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6790D" w14:textId="77777777" w:rsidR="00685B34" w:rsidRPr="00271CC0" w:rsidRDefault="00F37D77" w:rsidP="00F37D77">
      <w:pPr>
        <w:pStyle w:val="MaintitleIG"/>
      </w:pPr>
      <w:bookmarkStart w:id="0" w:name="_GoBack"/>
      <w:bookmarkEnd w:id="0"/>
      <w:r w:rsidRPr="00271CC0">
        <w:t>Integrated Gas</w:t>
      </w:r>
    </w:p>
    <w:p w14:paraId="5F77D2EC" w14:textId="6F0C701C" w:rsidR="0094149E" w:rsidRPr="00271CC0" w:rsidRDefault="00912F2A" w:rsidP="00405729">
      <w:pPr>
        <w:pStyle w:val="Maintitle1"/>
        <w:tabs>
          <w:tab w:val="left" w:pos="5640"/>
        </w:tabs>
      </w:pPr>
      <w:r>
        <w:tab/>
      </w:r>
    </w:p>
    <w:p w14:paraId="161ED785" w14:textId="5E564D8D" w:rsidR="00896683" w:rsidRPr="00271CC0" w:rsidRDefault="00896683" w:rsidP="00896683">
      <w:pPr>
        <w:pStyle w:val="Maintitle1"/>
      </w:pPr>
      <w:r w:rsidRPr="00271CC0">
        <w:t>Offshore Environment Plan</w:t>
      </w:r>
      <w:r w:rsidR="005A7D11">
        <w:t xml:space="preserve"> Summary</w:t>
      </w:r>
    </w:p>
    <w:p w14:paraId="383EBD18" w14:textId="77777777" w:rsidR="00896683" w:rsidRPr="00271CC0" w:rsidRDefault="00896683" w:rsidP="00896683">
      <w:pPr>
        <w:pStyle w:val="Maintitle2"/>
        <w:rPr>
          <w:noProof/>
          <w:lang w:eastAsia="en-AU"/>
        </w:rPr>
      </w:pPr>
      <w:r w:rsidRPr="00271CC0">
        <w:rPr>
          <w:noProof/>
          <w:lang w:eastAsia="en-AU"/>
        </w:rPr>
        <w:t>Otway</w:t>
      </w:r>
    </w:p>
    <w:p w14:paraId="59E908E6" w14:textId="77777777" w:rsidR="00F03F68" w:rsidRPr="00271CC0" w:rsidRDefault="00F03F68" w:rsidP="00F03F68">
      <w:pPr>
        <w:pStyle w:val="Maintitle3description"/>
      </w:pPr>
    </w:p>
    <w:tbl>
      <w:tblPr>
        <w:tblW w:w="0" w:type="auto"/>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670"/>
        <w:gridCol w:w="1274"/>
        <w:gridCol w:w="3159"/>
        <w:gridCol w:w="1560"/>
        <w:gridCol w:w="1173"/>
        <w:gridCol w:w="1095"/>
      </w:tblGrid>
      <w:tr w:rsidR="00896683" w:rsidRPr="00271CC0" w14:paraId="1F67C461" w14:textId="77777777" w:rsidTr="006A2281">
        <w:trPr>
          <w:trHeight w:val="302"/>
        </w:trPr>
        <w:tc>
          <w:tcPr>
            <w:tcW w:w="8931" w:type="dxa"/>
            <w:gridSpan w:val="6"/>
            <w:tcBorders>
              <w:top w:val="nil"/>
              <w:left w:val="nil"/>
              <w:bottom w:val="single" w:sz="4" w:space="0" w:color="595959"/>
              <w:right w:val="nil"/>
            </w:tcBorders>
            <w:vAlign w:val="center"/>
          </w:tcPr>
          <w:p w14:paraId="5C074ED2" w14:textId="77777777" w:rsidR="00896683" w:rsidRPr="00271CC0" w:rsidRDefault="00896683" w:rsidP="009B333C">
            <w:pPr>
              <w:pStyle w:val="ReviewRecord"/>
            </w:pPr>
            <w:r w:rsidRPr="00271CC0">
              <w:rPr>
                <w:b/>
              </w:rPr>
              <w:t>Review Record</w:t>
            </w:r>
            <w:r w:rsidRPr="00271CC0">
              <w:t xml:space="preserve"> </w:t>
            </w:r>
          </w:p>
        </w:tc>
      </w:tr>
      <w:tr w:rsidR="00896683" w:rsidRPr="00271CC0" w14:paraId="433FC722" w14:textId="77777777" w:rsidTr="006A2281">
        <w:trPr>
          <w:trHeight w:val="302"/>
        </w:trPr>
        <w:tc>
          <w:tcPr>
            <w:tcW w:w="670" w:type="dxa"/>
            <w:shd w:val="clear" w:color="auto" w:fill="B4B4B4"/>
            <w:vAlign w:val="center"/>
          </w:tcPr>
          <w:p w14:paraId="6AE57AE7" w14:textId="77777777" w:rsidR="00896683" w:rsidRPr="00271CC0" w:rsidRDefault="00896683" w:rsidP="00010AEA">
            <w:pPr>
              <w:pStyle w:val="Tableheading"/>
            </w:pPr>
            <w:r w:rsidRPr="00271CC0">
              <w:t>Rev</w:t>
            </w:r>
          </w:p>
        </w:tc>
        <w:tc>
          <w:tcPr>
            <w:tcW w:w="1274" w:type="dxa"/>
            <w:shd w:val="clear" w:color="auto" w:fill="B4B4B4"/>
            <w:vAlign w:val="center"/>
          </w:tcPr>
          <w:p w14:paraId="00A8DC91" w14:textId="77777777" w:rsidR="00896683" w:rsidRPr="00271CC0" w:rsidRDefault="00896683" w:rsidP="00010AEA">
            <w:pPr>
              <w:pStyle w:val="Tableheading"/>
            </w:pPr>
            <w:r w:rsidRPr="00271CC0">
              <w:t>Date</w:t>
            </w:r>
          </w:p>
        </w:tc>
        <w:tc>
          <w:tcPr>
            <w:tcW w:w="3159" w:type="dxa"/>
            <w:shd w:val="clear" w:color="auto" w:fill="B4B4B4"/>
            <w:vAlign w:val="center"/>
          </w:tcPr>
          <w:p w14:paraId="692268D6" w14:textId="77777777" w:rsidR="00896683" w:rsidRPr="00271CC0" w:rsidRDefault="00896683" w:rsidP="00010AEA">
            <w:pPr>
              <w:pStyle w:val="Tableheading"/>
            </w:pPr>
            <w:r w:rsidRPr="00271CC0">
              <w:t>Reason for Issue</w:t>
            </w:r>
          </w:p>
        </w:tc>
        <w:tc>
          <w:tcPr>
            <w:tcW w:w="1560" w:type="dxa"/>
            <w:shd w:val="clear" w:color="auto" w:fill="B4B4B4"/>
            <w:vAlign w:val="center"/>
          </w:tcPr>
          <w:p w14:paraId="681CC27E" w14:textId="77777777" w:rsidR="00896683" w:rsidRPr="00271CC0" w:rsidRDefault="00896683" w:rsidP="00010AEA">
            <w:pPr>
              <w:pStyle w:val="Tableheading"/>
            </w:pPr>
            <w:r w:rsidRPr="00271CC0">
              <w:t>Prepared</w:t>
            </w:r>
          </w:p>
        </w:tc>
        <w:tc>
          <w:tcPr>
            <w:tcW w:w="1173" w:type="dxa"/>
            <w:shd w:val="clear" w:color="auto" w:fill="B4B4B4"/>
            <w:vAlign w:val="center"/>
          </w:tcPr>
          <w:p w14:paraId="325E3E88" w14:textId="77777777" w:rsidR="00896683" w:rsidRPr="00271CC0" w:rsidRDefault="00896683" w:rsidP="00010AEA">
            <w:pPr>
              <w:pStyle w:val="Tableheading"/>
            </w:pPr>
            <w:r w:rsidRPr="00271CC0">
              <w:t>Checked</w:t>
            </w:r>
          </w:p>
        </w:tc>
        <w:tc>
          <w:tcPr>
            <w:tcW w:w="1095" w:type="dxa"/>
            <w:shd w:val="clear" w:color="auto" w:fill="B4B4B4"/>
            <w:vAlign w:val="center"/>
          </w:tcPr>
          <w:p w14:paraId="6491AA51" w14:textId="77777777" w:rsidR="00896683" w:rsidRPr="00271CC0" w:rsidRDefault="00896683" w:rsidP="00010AEA">
            <w:pPr>
              <w:pStyle w:val="Tableheading"/>
            </w:pPr>
            <w:r w:rsidRPr="00271CC0">
              <w:t>Approved</w:t>
            </w:r>
          </w:p>
        </w:tc>
      </w:tr>
      <w:tr w:rsidR="006A2281" w:rsidRPr="00BC1431" w14:paraId="0C508E56" w14:textId="77777777" w:rsidTr="006A2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2"/>
        </w:trPr>
        <w:tc>
          <w:tcPr>
            <w:tcW w:w="670" w:type="dxa"/>
            <w:tcBorders>
              <w:top w:val="single" w:sz="4" w:space="0" w:color="585858"/>
              <w:left w:val="single" w:sz="4" w:space="0" w:color="585858"/>
              <w:bottom w:val="single" w:sz="4" w:space="0" w:color="585858"/>
              <w:right w:val="single" w:sz="4" w:space="0" w:color="585858"/>
            </w:tcBorders>
            <w:hideMark/>
          </w:tcPr>
          <w:p w14:paraId="4A58B01C" w14:textId="77777777" w:rsidR="006A2281" w:rsidRPr="00BC1431" w:rsidRDefault="006A2281" w:rsidP="006A2281">
            <w:pPr>
              <w:pStyle w:val="Tabletext"/>
            </w:pPr>
            <w:r w:rsidRPr="00BC1431">
              <w:t>0</w:t>
            </w:r>
          </w:p>
        </w:tc>
        <w:tc>
          <w:tcPr>
            <w:tcW w:w="1274" w:type="dxa"/>
            <w:tcBorders>
              <w:top w:val="single" w:sz="4" w:space="0" w:color="585858"/>
              <w:left w:val="single" w:sz="4" w:space="0" w:color="585858"/>
              <w:bottom w:val="single" w:sz="4" w:space="0" w:color="585858"/>
              <w:right w:val="single" w:sz="4" w:space="0" w:color="585858"/>
            </w:tcBorders>
            <w:hideMark/>
          </w:tcPr>
          <w:p w14:paraId="47691064" w14:textId="77777777" w:rsidR="006A2281" w:rsidRPr="00BC1431" w:rsidRDefault="006A2281" w:rsidP="006A2281">
            <w:pPr>
              <w:pStyle w:val="Tabletext"/>
            </w:pPr>
            <w:r w:rsidRPr="00BC1431">
              <w:t>13/11/2014</w:t>
            </w:r>
          </w:p>
        </w:tc>
        <w:tc>
          <w:tcPr>
            <w:tcW w:w="3159" w:type="dxa"/>
            <w:tcBorders>
              <w:top w:val="single" w:sz="4" w:space="0" w:color="585858"/>
              <w:left w:val="single" w:sz="4" w:space="0" w:color="585858"/>
              <w:bottom w:val="single" w:sz="4" w:space="0" w:color="585858"/>
              <w:right w:val="single" w:sz="4" w:space="0" w:color="585858"/>
            </w:tcBorders>
            <w:hideMark/>
          </w:tcPr>
          <w:p w14:paraId="24A6AD96" w14:textId="77777777" w:rsidR="006A2281" w:rsidRPr="00BC1431" w:rsidRDefault="006A2281" w:rsidP="006A2281">
            <w:pPr>
              <w:pStyle w:val="Tabletext"/>
            </w:pPr>
            <w:r w:rsidRPr="00BC1431">
              <w:t>Issued for use</w:t>
            </w:r>
          </w:p>
        </w:tc>
        <w:tc>
          <w:tcPr>
            <w:tcW w:w="1560" w:type="dxa"/>
            <w:tcBorders>
              <w:top w:val="single" w:sz="4" w:space="0" w:color="585858"/>
              <w:left w:val="single" w:sz="4" w:space="0" w:color="585858"/>
              <w:bottom w:val="single" w:sz="4" w:space="0" w:color="585858"/>
              <w:right w:val="single" w:sz="4" w:space="0" w:color="585858"/>
            </w:tcBorders>
            <w:hideMark/>
          </w:tcPr>
          <w:p w14:paraId="295E247E" w14:textId="77777777" w:rsidR="006A2281" w:rsidRPr="00BC1431" w:rsidRDefault="006A2281" w:rsidP="006A2281">
            <w:pPr>
              <w:pStyle w:val="Tabletext"/>
            </w:pPr>
            <w:r w:rsidRPr="00BC1431">
              <w:t>TH</w:t>
            </w:r>
          </w:p>
        </w:tc>
        <w:tc>
          <w:tcPr>
            <w:tcW w:w="1173" w:type="dxa"/>
            <w:tcBorders>
              <w:top w:val="single" w:sz="4" w:space="0" w:color="585858"/>
              <w:left w:val="single" w:sz="4" w:space="0" w:color="585858"/>
              <w:bottom w:val="single" w:sz="4" w:space="0" w:color="585858"/>
              <w:right w:val="single" w:sz="4" w:space="0" w:color="585858"/>
            </w:tcBorders>
            <w:hideMark/>
          </w:tcPr>
          <w:p w14:paraId="1BAAB6D0" w14:textId="77777777" w:rsidR="006A2281" w:rsidRPr="00BC1431" w:rsidRDefault="006A2281" w:rsidP="006A2281">
            <w:pPr>
              <w:pStyle w:val="Tabletext"/>
            </w:pPr>
            <w:r w:rsidRPr="00BC1431">
              <w:t>SC/PD</w:t>
            </w:r>
          </w:p>
        </w:tc>
        <w:tc>
          <w:tcPr>
            <w:tcW w:w="1095" w:type="dxa"/>
            <w:tcBorders>
              <w:top w:val="single" w:sz="4" w:space="0" w:color="585858"/>
              <w:left w:val="single" w:sz="4" w:space="0" w:color="585858"/>
              <w:bottom w:val="single" w:sz="4" w:space="0" w:color="585858"/>
              <w:right w:val="single" w:sz="4" w:space="0" w:color="585858"/>
            </w:tcBorders>
            <w:hideMark/>
          </w:tcPr>
          <w:p w14:paraId="7F341683" w14:textId="77777777" w:rsidR="006A2281" w:rsidRPr="00BC1431" w:rsidRDefault="006A2281" w:rsidP="006A2281">
            <w:pPr>
              <w:pStyle w:val="Tabletext"/>
            </w:pPr>
            <w:r w:rsidRPr="00BC1431">
              <w:t>JM</w:t>
            </w:r>
          </w:p>
        </w:tc>
      </w:tr>
      <w:tr w:rsidR="006A2281" w:rsidRPr="00BC1431" w14:paraId="4B420B49" w14:textId="77777777" w:rsidTr="006A2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2"/>
        </w:trPr>
        <w:tc>
          <w:tcPr>
            <w:tcW w:w="670" w:type="dxa"/>
            <w:tcBorders>
              <w:top w:val="single" w:sz="4" w:space="0" w:color="585858"/>
              <w:left w:val="single" w:sz="4" w:space="0" w:color="585858"/>
              <w:bottom w:val="single" w:sz="4" w:space="0" w:color="585858"/>
              <w:right w:val="single" w:sz="4" w:space="0" w:color="585858"/>
            </w:tcBorders>
            <w:hideMark/>
          </w:tcPr>
          <w:p w14:paraId="09713EB4" w14:textId="77777777" w:rsidR="006A2281" w:rsidRPr="00BC1431" w:rsidRDefault="006A2281" w:rsidP="006A2281">
            <w:pPr>
              <w:pStyle w:val="Tabletext"/>
            </w:pPr>
            <w:r w:rsidRPr="00BC1431">
              <w:t>1</w:t>
            </w:r>
          </w:p>
        </w:tc>
        <w:tc>
          <w:tcPr>
            <w:tcW w:w="1274" w:type="dxa"/>
            <w:tcBorders>
              <w:top w:val="single" w:sz="4" w:space="0" w:color="585858"/>
              <w:left w:val="single" w:sz="4" w:space="0" w:color="585858"/>
              <w:bottom w:val="single" w:sz="4" w:space="0" w:color="585858"/>
              <w:right w:val="single" w:sz="4" w:space="0" w:color="585858"/>
            </w:tcBorders>
            <w:hideMark/>
          </w:tcPr>
          <w:p w14:paraId="587F417A" w14:textId="77777777" w:rsidR="006A2281" w:rsidRPr="00BC1431" w:rsidRDefault="006A2281" w:rsidP="006A2281">
            <w:pPr>
              <w:pStyle w:val="Tabletext"/>
            </w:pPr>
            <w:r w:rsidRPr="00BC1431">
              <w:t>09/01/2015</w:t>
            </w:r>
          </w:p>
        </w:tc>
        <w:tc>
          <w:tcPr>
            <w:tcW w:w="3159" w:type="dxa"/>
            <w:tcBorders>
              <w:top w:val="single" w:sz="4" w:space="0" w:color="585858"/>
              <w:left w:val="single" w:sz="4" w:space="0" w:color="585858"/>
              <w:bottom w:val="single" w:sz="4" w:space="0" w:color="585858"/>
              <w:right w:val="single" w:sz="4" w:space="0" w:color="585858"/>
            </w:tcBorders>
            <w:hideMark/>
          </w:tcPr>
          <w:p w14:paraId="24FFC71B" w14:textId="77777777" w:rsidR="006A2281" w:rsidRPr="00BC1431" w:rsidRDefault="006A2281" w:rsidP="006A2281">
            <w:pPr>
              <w:pStyle w:val="Tabletext"/>
            </w:pPr>
            <w:r w:rsidRPr="00BC1431">
              <w:t>Reissued after NOPSEMA comment</w:t>
            </w:r>
          </w:p>
        </w:tc>
        <w:tc>
          <w:tcPr>
            <w:tcW w:w="1560" w:type="dxa"/>
            <w:tcBorders>
              <w:top w:val="single" w:sz="4" w:space="0" w:color="585858"/>
              <w:left w:val="single" w:sz="4" w:space="0" w:color="585858"/>
              <w:bottom w:val="single" w:sz="4" w:space="0" w:color="585858"/>
              <w:right w:val="single" w:sz="4" w:space="0" w:color="585858"/>
            </w:tcBorders>
            <w:hideMark/>
          </w:tcPr>
          <w:p w14:paraId="03860BDD" w14:textId="77777777" w:rsidR="006A2281" w:rsidRPr="00BC1431" w:rsidRDefault="006A2281" w:rsidP="006A2281">
            <w:pPr>
              <w:pStyle w:val="Tabletext"/>
            </w:pPr>
            <w:r w:rsidRPr="00BC1431">
              <w:t>JB</w:t>
            </w:r>
          </w:p>
        </w:tc>
        <w:tc>
          <w:tcPr>
            <w:tcW w:w="1173" w:type="dxa"/>
            <w:tcBorders>
              <w:top w:val="single" w:sz="4" w:space="0" w:color="585858"/>
              <w:left w:val="single" w:sz="4" w:space="0" w:color="585858"/>
              <w:bottom w:val="single" w:sz="4" w:space="0" w:color="585858"/>
              <w:right w:val="single" w:sz="4" w:space="0" w:color="585858"/>
            </w:tcBorders>
            <w:hideMark/>
          </w:tcPr>
          <w:p w14:paraId="4881C17A" w14:textId="77777777" w:rsidR="006A2281" w:rsidRPr="00BC1431" w:rsidRDefault="006A2281" w:rsidP="006A2281">
            <w:pPr>
              <w:pStyle w:val="Tabletext"/>
            </w:pPr>
            <w:r w:rsidRPr="00BC1431">
              <w:t>TH</w:t>
            </w:r>
          </w:p>
        </w:tc>
        <w:tc>
          <w:tcPr>
            <w:tcW w:w="1095" w:type="dxa"/>
            <w:tcBorders>
              <w:top w:val="single" w:sz="4" w:space="0" w:color="585858"/>
              <w:left w:val="single" w:sz="4" w:space="0" w:color="585858"/>
              <w:bottom w:val="single" w:sz="4" w:space="0" w:color="585858"/>
              <w:right w:val="single" w:sz="4" w:space="0" w:color="585858"/>
            </w:tcBorders>
            <w:hideMark/>
          </w:tcPr>
          <w:p w14:paraId="34E834E5" w14:textId="77777777" w:rsidR="006A2281" w:rsidRPr="00BC1431" w:rsidRDefault="006A2281" w:rsidP="006A2281">
            <w:pPr>
              <w:pStyle w:val="Tabletext"/>
            </w:pPr>
            <w:r w:rsidRPr="00BC1431">
              <w:t>JM</w:t>
            </w:r>
          </w:p>
        </w:tc>
      </w:tr>
      <w:tr w:rsidR="006A2281" w:rsidRPr="00271CC0" w14:paraId="0BEF1AE9" w14:textId="77777777" w:rsidTr="006A2281">
        <w:trPr>
          <w:trHeight w:val="302"/>
        </w:trPr>
        <w:tc>
          <w:tcPr>
            <w:tcW w:w="670" w:type="dxa"/>
            <w:vAlign w:val="center"/>
          </w:tcPr>
          <w:p w14:paraId="3FB7BE0B" w14:textId="77777777" w:rsidR="006A2281" w:rsidRPr="00271CC0" w:rsidRDefault="006A2281" w:rsidP="006A2281">
            <w:pPr>
              <w:pStyle w:val="Tabletext"/>
              <w:ind w:left="0"/>
            </w:pPr>
            <w:r>
              <w:t>2</w:t>
            </w:r>
          </w:p>
        </w:tc>
        <w:tc>
          <w:tcPr>
            <w:tcW w:w="1274" w:type="dxa"/>
            <w:vAlign w:val="center"/>
          </w:tcPr>
          <w:p w14:paraId="070293A0" w14:textId="77777777" w:rsidR="006A2281" w:rsidRPr="00271CC0" w:rsidRDefault="006A2281" w:rsidP="006A2281">
            <w:pPr>
              <w:pStyle w:val="Tabletext"/>
              <w:ind w:left="0"/>
            </w:pPr>
            <w:r>
              <w:t>27/11/2017</w:t>
            </w:r>
          </w:p>
        </w:tc>
        <w:tc>
          <w:tcPr>
            <w:tcW w:w="3159" w:type="dxa"/>
            <w:vAlign w:val="center"/>
          </w:tcPr>
          <w:p w14:paraId="08E61C9F" w14:textId="12C2A6F4" w:rsidR="006A2281" w:rsidRPr="00271CC0" w:rsidRDefault="00D30857" w:rsidP="00D30857">
            <w:pPr>
              <w:pStyle w:val="Tabletext"/>
              <w:ind w:left="0"/>
            </w:pPr>
            <w:r>
              <w:t>Final – issued to NOPSEMA</w:t>
            </w:r>
            <w:r w:rsidR="00854E25">
              <w:t xml:space="preserve"> and DEDJTR for acceptance</w:t>
            </w:r>
          </w:p>
        </w:tc>
        <w:tc>
          <w:tcPr>
            <w:tcW w:w="1560" w:type="dxa"/>
            <w:vAlign w:val="center"/>
          </w:tcPr>
          <w:p w14:paraId="7EE4BBC7" w14:textId="7DAD1E6B" w:rsidR="006A2281" w:rsidRPr="00271CC0" w:rsidRDefault="0081673C" w:rsidP="0081673C">
            <w:pPr>
              <w:pStyle w:val="Tabletext"/>
              <w:ind w:left="0"/>
            </w:pPr>
            <w:r>
              <w:t>KH</w:t>
            </w:r>
          </w:p>
        </w:tc>
        <w:tc>
          <w:tcPr>
            <w:tcW w:w="1173" w:type="dxa"/>
            <w:vAlign w:val="center"/>
          </w:tcPr>
          <w:p w14:paraId="2804AE17" w14:textId="4C63E636" w:rsidR="006A2281" w:rsidRPr="00271CC0" w:rsidRDefault="0081673C" w:rsidP="006A2281">
            <w:pPr>
              <w:pStyle w:val="Tabletext"/>
              <w:ind w:left="0"/>
            </w:pPr>
            <w:r>
              <w:t>SC</w:t>
            </w:r>
          </w:p>
        </w:tc>
        <w:tc>
          <w:tcPr>
            <w:tcW w:w="1095" w:type="dxa"/>
            <w:vAlign w:val="center"/>
          </w:tcPr>
          <w:p w14:paraId="5697784E" w14:textId="197C429B" w:rsidR="006A2281" w:rsidRPr="00271CC0" w:rsidRDefault="001E6F75" w:rsidP="006A2281">
            <w:pPr>
              <w:pStyle w:val="Tabletext"/>
              <w:ind w:left="0"/>
            </w:pPr>
            <w:r>
              <w:t>JM</w:t>
            </w:r>
          </w:p>
        </w:tc>
      </w:tr>
      <w:tr w:rsidR="00345976" w:rsidRPr="00271CC0" w14:paraId="4D370285" w14:textId="77777777" w:rsidTr="006A2281">
        <w:trPr>
          <w:trHeight w:val="302"/>
        </w:trPr>
        <w:tc>
          <w:tcPr>
            <w:tcW w:w="670" w:type="dxa"/>
            <w:vAlign w:val="center"/>
          </w:tcPr>
          <w:p w14:paraId="27F0D3B6" w14:textId="0C30B4DB" w:rsidR="00345976" w:rsidRDefault="00345976" w:rsidP="006A2281">
            <w:pPr>
              <w:pStyle w:val="Tabletext"/>
              <w:ind w:left="0"/>
            </w:pPr>
            <w:r>
              <w:t>3</w:t>
            </w:r>
          </w:p>
        </w:tc>
        <w:tc>
          <w:tcPr>
            <w:tcW w:w="1274" w:type="dxa"/>
            <w:vAlign w:val="center"/>
          </w:tcPr>
          <w:p w14:paraId="5CF6C1B6" w14:textId="2B71681F" w:rsidR="00345976" w:rsidRDefault="001B7700" w:rsidP="006A2281">
            <w:pPr>
              <w:pStyle w:val="Tabletext"/>
              <w:ind w:left="0"/>
            </w:pPr>
            <w:r>
              <w:t>14/02</w:t>
            </w:r>
            <w:r w:rsidR="00345976">
              <w:t>/2018</w:t>
            </w:r>
          </w:p>
        </w:tc>
        <w:tc>
          <w:tcPr>
            <w:tcW w:w="3159" w:type="dxa"/>
            <w:vAlign w:val="center"/>
          </w:tcPr>
          <w:p w14:paraId="01723FBC" w14:textId="19F987DB" w:rsidR="00345976" w:rsidRDefault="00D30857" w:rsidP="00D30857">
            <w:pPr>
              <w:pStyle w:val="Tabletext"/>
              <w:ind w:left="0"/>
            </w:pPr>
            <w:r>
              <w:t xml:space="preserve">Final - </w:t>
            </w:r>
            <w:r w:rsidR="00405729">
              <w:t xml:space="preserve">Reissued </w:t>
            </w:r>
            <w:r>
              <w:t xml:space="preserve">to NOPSEMA </w:t>
            </w:r>
            <w:r w:rsidR="00854E25">
              <w:t>and DEDJTR for acceptance</w:t>
            </w:r>
          </w:p>
        </w:tc>
        <w:tc>
          <w:tcPr>
            <w:tcW w:w="1560" w:type="dxa"/>
            <w:vAlign w:val="center"/>
          </w:tcPr>
          <w:p w14:paraId="1703AFE5" w14:textId="4396FF10" w:rsidR="00345976" w:rsidRDefault="00345976" w:rsidP="0081673C">
            <w:pPr>
              <w:pStyle w:val="Tabletext"/>
              <w:ind w:left="0"/>
            </w:pPr>
            <w:r>
              <w:t>SD</w:t>
            </w:r>
          </w:p>
        </w:tc>
        <w:tc>
          <w:tcPr>
            <w:tcW w:w="1173" w:type="dxa"/>
            <w:vAlign w:val="center"/>
          </w:tcPr>
          <w:p w14:paraId="037F9832" w14:textId="42D95985" w:rsidR="00345976" w:rsidRDefault="00D30857" w:rsidP="006A2281">
            <w:pPr>
              <w:pStyle w:val="Tabletext"/>
              <w:ind w:left="0"/>
            </w:pPr>
            <w:r>
              <w:t>KH</w:t>
            </w:r>
          </w:p>
        </w:tc>
        <w:tc>
          <w:tcPr>
            <w:tcW w:w="1095" w:type="dxa"/>
            <w:vAlign w:val="center"/>
          </w:tcPr>
          <w:p w14:paraId="50FE7763" w14:textId="55D571B2" w:rsidR="00345976" w:rsidRDefault="00D30857" w:rsidP="006A2281">
            <w:pPr>
              <w:pStyle w:val="Tabletext"/>
              <w:ind w:left="0"/>
            </w:pPr>
            <w:r>
              <w:t>MS</w:t>
            </w:r>
          </w:p>
        </w:tc>
      </w:tr>
    </w:tbl>
    <w:p w14:paraId="69C96227" w14:textId="77777777" w:rsidR="00896683" w:rsidRPr="00271CC0" w:rsidRDefault="00896683" w:rsidP="00896683">
      <w:pPr>
        <w:pStyle w:val="HeadingnotinTOC"/>
        <w:keepNext w:val="0"/>
        <w:sectPr w:rsidR="00896683" w:rsidRPr="00271CC0" w:rsidSect="00685B34">
          <w:headerReference w:type="default" r:id="rId11"/>
          <w:footerReference w:type="default" r:id="rId12"/>
          <w:footerReference w:type="first" r:id="rId13"/>
          <w:pgSz w:w="11907" w:h="16840" w:code="9"/>
          <w:pgMar w:top="1701" w:right="1418" w:bottom="1418" w:left="1418" w:header="567" w:footer="284" w:gutter="0"/>
          <w:cols w:space="708"/>
          <w:docGrid w:linePitch="360"/>
        </w:sectPr>
      </w:pPr>
    </w:p>
    <w:p w14:paraId="6DC75106" w14:textId="32404A59" w:rsidR="00FC5CFC" w:rsidRPr="00271CC0" w:rsidRDefault="00FC5CFC" w:rsidP="006A2281">
      <w:pPr>
        <w:pStyle w:val="TOCHeading"/>
        <w:outlineLvl w:val="0"/>
      </w:pPr>
      <w:bookmarkStart w:id="1" w:name="_Toc307247246"/>
      <w:bookmarkStart w:id="2" w:name="_Toc307242321"/>
      <w:bookmarkStart w:id="3" w:name="_Toc312246295"/>
      <w:bookmarkStart w:id="4" w:name="_Toc312247466"/>
      <w:bookmarkStart w:id="5" w:name="_Toc312335388"/>
      <w:r w:rsidRPr="00271CC0">
        <w:lastRenderedPageBreak/>
        <w:t>Contents</w:t>
      </w:r>
      <w:bookmarkEnd w:id="1"/>
      <w:bookmarkEnd w:id="2"/>
      <w:bookmarkEnd w:id="3"/>
      <w:bookmarkEnd w:id="4"/>
      <w:bookmarkEnd w:id="5"/>
    </w:p>
    <w:p w14:paraId="4878FBC9" w14:textId="2FAF6369" w:rsidR="00517CE7" w:rsidRDefault="001D7E33">
      <w:pPr>
        <w:pStyle w:val="TOC1"/>
        <w:rPr>
          <w:rFonts w:asciiTheme="minorHAnsi" w:eastAsiaTheme="minorEastAsia" w:hAnsiTheme="minorHAnsi" w:cstheme="minorBidi"/>
          <w:color w:val="auto"/>
          <w:sz w:val="22"/>
          <w:szCs w:val="22"/>
          <w:lang w:eastAsia="en-AU"/>
        </w:rPr>
      </w:pPr>
      <w:r w:rsidRPr="00271CC0">
        <w:rPr>
          <w:color w:val="auto"/>
          <w:sz w:val="20"/>
        </w:rPr>
        <w:fldChar w:fldCharType="begin"/>
      </w:r>
      <w:r w:rsidR="00FC5CFC" w:rsidRPr="00271CC0">
        <w:instrText xml:space="preserve"> TOC \o "2-3" \h \z \t "Heading 1,1,Appendix,4" </w:instrText>
      </w:r>
      <w:r w:rsidRPr="00271CC0">
        <w:rPr>
          <w:color w:val="auto"/>
          <w:sz w:val="20"/>
        </w:rPr>
        <w:fldChar w:fldCharType="separate"/>
      </w:r>
      <w:hyperlink w:anchor="_Toc506390855" w:history="1">
        <w:r w:rsidR="00517CE7" w:rsidRPr="007C7EFB">
          <w:rPr>
            <w:rStyle w:val="Hyperlink"/>
          </w:rPr>
          <w:t>1.</w:t>
        </w:r>
        <w:r w:rsidR="00517CE7">
          <w:rPr>
            <w:rFonts w:asciiTheme="minorHAnsi" w:eastAsiaTheme="minorEastAsia" w:hAnsiTheme="minorHAnsi" w:cstheme="minorBidi"/>
            <w:color w:val="auto"/>
            <w:sz w:val="22"/>
            <w:szCs w:val="22"/>
            <w:lang w:eastAsia="en-AU"/>
          </w:rPr>
          <w:tab/>
        </w:r>
        <w:r w:rsidR="00517CE7" w:rsidRPr="007C7EFB">
          <w:rPr>
            <w:rStyle w:val="Hyperlink"/>
          </w:rPr>
          <w:t>Definitions/Abbreviations</w:t>
        </w:r>
        <w:r w:rsidR="00517CE7">
          <w:rPr>
            <w:webHidden/>
          </w:rPr>
          <w:tab/>
        </w:r>
        <w:r w:rsidR="00517CE7">
          <w:rPr>
            <w:webHidden/>
          </w:rPr>
          <w:fldChar w:fldCharType="begin"/>
        </w:r>
        <w:r w:rsidR="00517CE7">
          <w:rPr>
            <w:webHidden/>
          </w:rPr>
          <w:instrText xml:space="preserve"> PAGEREF _Toc506390855 \h </w:instrText>
        </w:r>
        <w:r w:rsidR="00517CE7">
          <w:rPr>
            <w:webHidden/>
          </w:rPr>
        </w:r>
        <w:r w:rsidR="00517CE7">
          <w:rPr>
            <w:webHidden/>
          </w:rPr>
          <w:fldChar w:fldCharType="separate"/>
        </w:r>
        <w:r w:rsidR="00517CE7">
          <w:rPr>
            <w:webHidden/>
          </w:rPr>
          <w:t>6</w:t>
        </w:r>
        <w:r w:rsidR="00517CE7">
          <w:rPr>
            <w:webHidden/>
          </w:rPr>
          <w:fldChar w:fldCharType="end"/>
        </w:r>
      </w:hyperlink>
    </w:p>
    <w:p w14:paraId="64602682" w14:textId="10B2C785" w:rsidR="00517CE7" w:rsidRDefault="00C20C9C">
      <w:pPr>
        <w:pStyle w:val="TOC1"/>
        <w:rPr>
          <w:rFonts w:asciiTheme="minorHAnsi" w:eastAsiaTheme="minorEastAsia" w:hAnsiTheme="minorHAnsi" w:cstheme="minorBidi"/>
          <w:color w:val="auto"/>
          <w:sz w:val="22"/>
          <w:szCs w:val="22"/>
          <w:lang w:eastAsia="en-AU"/>
        </w:rPr>
      </w:pPr>
      <w:hyperlink w:anchor="_Toc506390856" w:history="1">
        <w:r w:rsidR="00517CE7" w:rsidRPr="007C7EFB">
          <w:rPr>
            <w:rStyle w:val="Hyperlink"/>
          </w:rPr>
          <w:t>2.</w:t>
        </w:r>
        <w:r w:rsidR="00517CE7">
          <w:rPr>
            <w:rFonts w:asciiTheme="minorHAnsi" w:eastAsiaTheme="minorEastAsia" w:hAnsiTheme="minorHAnsi" w:cstheme="minorBidi"/>
            <w:color w:val="auto"/>
            <w:sz w:val="22"/>
            <w:szCs w:val="22"/>
            <w:lang w:eastAsia="en-AU"/>
          </w:rPr>
          <w:tab/>
        </w:r>
        <w:r w:rsidR="00517CE7" w:rsidRPr="007C7EFB">
          <w:rPr>
            <w:rStyle w:val="Hyperlink"/>
          </w:rPr>
          <w:t>Introduction</w:t>
        </w:r>
        <w:r w:rsidR="00517CE7">
          <w:rPr>
            <w:webHidden/>
          </w:rPr>
          <w:tab/>
        </w:r>
        <w:r w:rsidR="00517CE7">
          <w:rPr>
            <w:webHidden/>
          </w:rPr>
          <w:fldChar w:fldCharType="begin"/>
        </w:r>
        <w:r w:rsidR="00517CE7">
          <w:rPr>
            <w:webHidden/>
          </w:rPr>
          <w:instrText xml:space="preserve"> PAGEREF _Toc506390856 \h </w:instrText>
        </w:r>
        <w:r w:rsidR="00517CE7">
          <w:rPr>
            <w:webHidden/>
          </w:rPr>
        </w:r>
        <w:r w:rsidR="00517CE7">
          <w:rPr>
            <w:webHidden/>
          </w:rPr>
          <w:fldChar w:fldCharType="separate"/>
        </w:r>
        <w:r w:rsidR="00517CE7">
          <w:rPr>
            <w:webHidden/>
          </w:rPr>
          <w:t>10</w:t>
        </w:r>
        <w:r w:rsidR="00517CE7">
          <w:rPr>
            <w:webHidden/>
          </w:rPr>
          <w:fldChar w:fldCharType="end"/>
        </w:r>
      </w:hyperlink>
    </w:p>
    <w:p w14:paraId="57B236EC" w14:textId="7B43FBEB" w:rsidR="00517CE7" w:rsidRDefault="00C20C9C">
      <w:pPr>
        <w:pStyle w:val="TOC2"/>
        <w:rPr>
          <w:rFonts w:asciiTheme="minorHAnsi" w:eastAsiaTheme="minorEastAsia" w:hAnsiTheme="minorHAnsi" w:cstheme="minorBidi"/>
          <w:color w:val="auto"/>
          <w:sz w:val="22"/>
          <w:szCs w:val="22"/>
          <w:lang w:eastAsia="en-AU"/>
        </w:rPr>
      </w:pPr>
      <w:hyperlink w:anchor="_Toc506390857" w:history="1">
        <w:r w:rsidR="00517CE7" w:rsidRPr="007C7EFB">
          <w:rPr>
            <w:rStyle w:val="Hyperlink"/>
          </w:rPr>
          <w:t>2.1</w:t>
        </w:r>
        <w:r w:rsidR="00517CE7">
          <w:rPr>
            <w:rFonts w:asciiTheme="minorHAnsi" w:eastAsiaTheme="minorEastAsia" w:hAnsiTheme="minorHAnsi" w:cstheme="minorBidi"/>
            <w:color w:val="auto"/>
            <w:sz w:val="22"/>
            <w:szCs w:val="22"/>
            <w:lang w:eastAsia="en-AU"/>
          </w:rPr>
          <w:tab/>
        </w:r>
        <w:r w:rsidR="00517CE7" w:rsidRPr="007C7EFB">
          <w:rPr>
            <w:rStyle w:val="Hyperlink"/>
          </w:rPr>
          <w:t>Project summary</w:t>
        </w:r>
        <w:r w:rsidR="00517CE7">
          <w:rPr>
            <w:webHidden/>
          </w:rPr>
          <w:tab/>
        </w:r>
        <w:r w:rsidR="00517CE7">
          <w:rPr>
            <w:webHidden/>
          </w:rPr>
          <w:fldChar w:fldCharType="begin"/>
        </w:r>
        <w:r w:rsidR="00517CE7">
          <w:rPr>
            <w:webHidden/>
          </w:rPr>
          <w:instrText xml:space="preserve"> PAGEREF _Toc506390857 \h </w:instrText>
        </w:r>
        <w:r w:rsidR="00517CE7">
          <w:rPr>
            <w:webHidden/>
          </w:rPr>
        </w:r>
        <w:r w:rsidR="00517CE7">
          <w:rPr>
            <w:webHidden/>
          </w:rPr>
          <w:fldChar w:fldCharType="separate"/>
        </w:r>
        <w:r w:rsidR="00517CE7">
          <w:rPr>
            <w:webHidden/>
          </w:rPr>
          <w:t>10</w:t>
        </w:r>
        <w:r w:rsidR="00517CE7">
          <w:rPr>
            <w:webHidden/>
          </w:rPr>
          <w:fldChar w:fldCharType="end"/>
        </w:r>
      </w:hyperlink>
    </w:p>
    <w:p w14:paraId="6AF1D293" w14:textId="66827CE3" w:rsidR="00517CE7" w:rsidRDefault="00C20C9C">
      <w:pPr>
        <w:pStyle w:val="TOC2"/>
        <w:rPr>
          <w:rFonts w:asciiTheme="minorHAnsi" w:eastAsiaTheme="minorEastAsia" w:hAnsiTheme="minorHAnsi" w:cstheme="minorBidi"/>
          <w:color w:val="auto"/>
          <w:sz w:val="22"/>
          <w:szCs w:val="22"/>
          <w:lang w:eastAsia="en-AU"/>
        </w:rPr>
      </w:pPr>
      <w:hyperlink w:anchor="_Toc506390858" w:history="1">
        <w:r w:rsidR="00517CE7" w:rsidRPr="007C7EFB">
          <w:rPr>
            <w:rStyle w:val="Hyperlink"/>
          </w:rPr>
          <w:t>2.2</w:t>
        </w:r>
        <w:r w:rsidR="00517CE7">
          <w:rPr>
            <w:rFonts w:asciiTheme="minorHAnsi" w:eastAsiaTheme="minorEastAsia" w:hAnsiTheme="minorHAnsi" w:cstheme="minorBidi"/>
            <w:color w:val="auto"/>
            <w:sz w:val="22"/>
            <w:szCs w:val="22"/>
            <w:lang w:eastAsia="en-AU"/>
          </w:rPr>
          <w:tab/>
        </w:r>
        <w:r w:rsidR="00517CE7" w:rsidRPr="007C7EFB">
          <w:rPr>
            <w:rStyle w:val="Hyperlink"/>
          </w:rPr>
          <w:t>The operator and nominated contact details</w:t>
        </w:r>
        <w:r w:rsidR="00517CE7">
          <w:rPr>
            <w:webHidden/>
          </w:rPr>
          <w:tab/>
        </w:r>
        <w:r w:rsidR="00517CE7">
          <w:rPr>
            <w:webHidden/>
          </w:rPr>
          <w:fldChar w:fldCharType="begin"/>
        </w:r>
        <w:r w:rsidR="00517CE7">
          <w:rPr>
            <w:webHidden/>
          </w:rPr>
          <w:instrText xml:space="preserve"> PAGEREF _Toc506390858 \h </w:instrText>
        </w:r>
        <w:r w:rsidR="00517CE7">
          <w:rPr>
            <w:webHidden/>
          </w:rPr>
        </w:r>
        <w:r w:rsidR="00517CE7">
          <w:rPr>
            <w:webHidden/>
          </w:rPr>
          <w:fldChar w:fldCharType="separate"/>
        </w:r>
        <w:r w:rsidR="00517CE7">
          <w:rPr>
            <w:webHidden/>
          </w:rPr>
          <w:t>13</w:t>
        </w:r>
        <w:r w:rsidR="00517CE7">
          <w:rPr>
            <w:webHidden/>
          </w:rPr>
          <w:fldChar w:fldCharType="end"/>
        </w:r>
      </w:hyperlink>
    </w:p>
    <w:p w14:paraId="5A283F3F" w14:textId="070EDBC7" w:rsidR="00517CE7" w:rsidRDefault="00C20C9C">
      <w:pPr>
        <w:pStyle w:val="TOC2"/>
        <w:rPr>
          <w:rFonts w:asciiTheme="minorHAnsi" w:eastAsiaTheme="minorEastAsia" w:hAnsiTheme="minorHAnsi" w:cstheme="minorBidi"/>
          <w:color w:val="auto"/>
          <w:sz w:val="22"/>
          <w:szCs w:val="22"/>
          <w:lang w:eastAsia="en-AU"/>
        </w:rPr>
      </w:pPr>
      <w:hyperlink w:anchor="_Toc506390859" w:history="1">
        <w:r w:rsidR="00517CE7" w:rsidRPr="007C7EFB">
          <w:rPr>
            <w:rStyle w:val="Hyperlink"/>
          </w:rPr>
          <w:t>2.3</w:t>
        </w:r>
        <w:r w:rsidR="00517CE7">
          <w:rPr>
            <w:rFonts w:asciiTheme="minorHAnsi" w:eastAsiaTheme="minorEastAsia" w:hAnsiTheme="minorHAnsi" w:cstheme="minorBidi"/>
            <w:color w:val="auto"/>
            <w:sz w:val="22"/>
            <w:szCs w:val="22"/>
            <w:lang w:eastAsia="en-AU"/>
          </w:rPr>
          <w:tab/>
        </w:r>
        <w:r w:rsidR="00517CE7" w:rsidRPr="007C7EFB">
          <w:rPr>
            <w:rStyle w:val="Hyperlink"/>
          </w:rPr>
          <w:t>Objectives of the EP Summary</w:t>
        </w:r>
        <w:r w:rsidR="00517CE7">
          <w:rPr>
            <w:webHidden/>
          </w:rPr>
          <w:tab/>
        </w:r>
        <w:r w:rsidR="00517CE7">
          <w:rPr>
            <w:webHidden/>
          </w:rPr>
          <w:fldChar w:fldCharType="begin"/>
        </w:r>
        <w:r w:rsidR="00517CE7">
          <w:rPr>
            <w:webHidden/>
          </w:rPr>
          <w:instrText xml:space="preserve"> PAGEREF _Toc506390859 \h </w:instrText>
        </w:r>
        <w:r w:rsidR="00517CE7">
          <w:rPr>
            <w:webHidden/>
          </w:rPr>
        </w:r>
        <w:r w:rsidR="00517CE7">
          <w:rPr>
            <w:webHidden/>
          </w:rPr>
          <w:fldChar w:fldCharType="separate"/>
        </w:r>
        <w:r w:rsidR="00517CE7">
          <w:rPr>
            <w:webHidden/>
          </w:rPr>
          <w:t>13</w:t>
        </w:r>
        <w:r w:rsidR="00517CE7">
          <w:rPr>
            <w:webHidden/>
          </w:rPr>
          <w:fldChar w:fldCharType="end"/>
        </w:r>
      </w:hyperlink>
    </w:p>
    <w:p w14:paraId="550F38D0" w14:textId="276E51B0" w:rsidR="00517CE7" w:rsidRDefault="00C20C9C">
      <w:pPr>
        <w:pStyle w:val="TOC1"/>
        <w:rPr>
          <w:rFonts w:asciiTheme="minorHAnsi" w:eastAsiaTheme="minorEastAsia" w:hAnsiTheme="minorHAnsi" w:cstheme="minorBidi"/>
          <w:color w:val="auto"/>
          <w:sz w:val="22"/>
          <w:szCs w:val="22"/>
          <w:lang w:eastAsia="en-AU"/>
        </w:rPr>
      </w:pPr>
      <w:hyperlink w:anchor="_Toc506390860" w:history="1">
        <w:r w:rsidR="00517CE7" w:rsidRPr="007C7EFB">
          <w:rPr>
            <w:rStyle w:val="Hyperlink"/>
          </w:rPr>
          <w:t>3.</w:t>
        </w:r>
        <w:r w:rsidR="00517CE7">
          <w:rPr>
            <w:rFonts w:asciiTheme="minorHAnsi" w:eastAsiaTheme="minorEastAsia" w:hAnsiTheme="minorHAnsi" w:cstheme="minorBidi"/>
            <w:color w:val="auto"/>
            <w:sz w:val="22"/>
            <w:szCs w:val="22"/>
            <w:lang w:eastAsia="en-AU"/>
          </w:rPr>
          <w:tab/>
        </w:r>
        <w:r w:rsidR="00517CE7" w:rsidRPr="007C7EFB">
          <w:rPr>
            <w:rStyle w:val="Hyperlink"/>
          </w:rPr>
          <w:t>Stakeholder Consultation</w:t>
        </w:r>
        <w:r w:rsidR="00517CE7">
          <w:rPr>
            <w:webHidden/>
          </w:rPr>
          <w:tab/>
        </w:r>
        <w:r w:rsidR="00517CE7">
          <w:rPr>
            <w:webHidden/>
          </w:rPr>
          <w:fldChar w:fldCharType="begin"/>
        </w:r>
        <w:r w:rsidR="00517CE7">
          <w:rPr>
            <w:webHidden/>
          </w:rPr>
          <w:instrText xml:space="preserve"> PAGEREF _Toc506390860 \h </w:instrText>
        </w:r>
        <w:r w:rsidR="00517CE7">
          <w:rPr>
            <w:webHidden/>
          </w:rPr>
        </w:r>
        <w:r w:rsidR="00517CE7">
          <w:rPr>
            <w:webHidden/>
          </w:rPr>
          <w:fldChar w:fldCharType="separate"/>
        </w:r>
        <w:r w:rsidR="00517CE7">
          <w:rPr>
            <w:webHidden/>
          </w:rPr>
          <w:t>14</w:t>
        </w:r>
        <w:r w:rsidR="00517CE7">
          <w:rPr>
            <w:webHidden/>
          </w:rPr>
          <w:fldChar w:fldCharType="end"/>
        </w:r>
      </w:hyperlink>
    </w:p>
    <w:p w14:paraId="4403771A" w14:textId="7533727D" w:rsidR="00517CE7" w:rsidRDefault="00C20C9C">
      <w:pPr>
        <w:pStyle w:val="TOC2"/>
        <w:rPr>
          <w:rFonts w:asciiTheme="minorHAnsi" w:eastAsiaTheme="minorEastAsia" w:hAnsiTheme="minorHAnsi" w:cstheme="minorBidi"/>
          <w:color w:val="auto"/>
          <w:sz w:val="22"/>
          <w:szCs w:val="22"/>
          <w:lang w:eastAsia="en-AU"/>
        </w:rPr>
      </w:pPr>
      <w:hyperlink w:anchor="_Toc506390861" w:history="1">
        <w:r w:rsidR="00517CE7" w:rsidRPr="007C7EFB">
          <w:rPr>
            <w:rStyle w:val="Hyperlink"/>
          </w:rPr>
          <w:t>3.1</w:t>
        </w:r>
        <w:r w:rsidR="00517CE7">
          <w:rPr>
            <w:rFonts w:asciiTheme="minorHAnsi" w:eastAsiaTheme="minorEastAsia" w:hAnsiTheme="minorHAnsi" w:cstheme="minorBidi"/>
            <w:color w:val="auto"/>
            <w:sz w:val="22"/>
            <w:szCs w:val="22"/>
            <w:lang w:eastAsia="en-AU"/>
          </w:rPr>
          <w:tab/>
        </w:r>
        <w:r w:rsidR="00517CE7" w:rsidRPr="007C7EFB">
          <w:rPr>
            <w:rStyle w:val="Hyperlink"/>
          </w:rPr>
          <w:t>Stakeholder identification and classification</w:t>
        </w:r>
        <w:r w:rsidR="00517CE7">
          <w:rPr>
            <w:webHidden/>
          </w:rPr>
          <w:tab/>
        </w:r>
        <w:r w:rsidR="00517CE7">
          <w:rPr>
            <w:webHidden/>
          </w:rPr>
          <w:fldChar w:fldCharType="begin"/>
        </w:r>
        <w:r w:rsidR="00517CE7">
          <w:rPr>
            <w:webHidden/>
          </w:rPr>
          <w:instrText xml:space="preserve"> PAGEREF _Toc506390861 \h </w:instrText>
        </w:r>
        <w:r w:rsidR="00517CE7">
          <w:rPr>
            <w:webHidden/>
          </w:rPr>
        </w:r>
        <w:r w:rsidR="00517CE7">
          <w:rPr>
            <w:webHidden/>
          </w:rPr>
          <w:fldChar w:fldCharType="separate"/>
        </w:r>
        <w:r w:rsidR="00517CE7">
          <w:rPr>
            <w:webHidden/>
          </w:rPr>
          <w:t>14</w:t>
        </w:r>
        <w:r w:rsidR="00517CE7">
          <w:rPr>
            <w:webHidden/>
          </w:rPr>
          <w:fldChar w:fldCharType="end"/>
        </w:r>
      </w:hyperlink>
    </w:p>
    <w:p w14:paraId="53FCFDBB" w14:textId="5E708F5A" w:rsidR="00517CE7" w:rsidRDefault="00C20C9C">
      <w:pPr>
        <w:pStyle w:val="TOC2"/>
        <w:rPr>
          <w:rFonts w:asciiTheme="minorHAnsi" w:eastAsiaTheme="minorEastAsia" w:hAnsiTheme="minorHAnsi" w:cstheme="minorBidi"/>
          <w:color w:val="auto"/>
          <w:sz w:val="22"/>
          <w:szCs w:val="22"/>
          <w:lang w:eastAsia="en-AU"/>
        </w:rPr>
      </w:pPr>
      <w:hyperlink w:anchor="_Toc506390862" w:history="1">
        <w:r w:rsidR="00517CE7" w:rsidRPr="007C7EFB">
          <w:rPr>
            <w:rStyle w:val="Hyperlink"/>
          </w:rPr>
          <w:t>3.2</w:t>
        </w:r>
        <w:r w:rsidR="00517CE7">
          <w:rPr>
            <w:rFonts w:asciiTheme="minorHAnsi" w:eastAsiaTheme="minorEastAsia" w:hAnsiTheme="minorHAnsi" w:cstheme="minorBidi"/>
            <w:color w:val="auto"/>
            <w:sz w:val="22"/>
            <w:szCs w:val="22"/>
            <w:lang w:eastAsia="en-AU"/>
          </w:rPr>
          <w:tab/>
        </w:r>
        <w:r w:rsidR="00517CE7" w:rsidRPr="007C7EFB">
          <w:rPr>
            <w:rStyle w:val="Hyperlink"/>
          </w:rPr>
          <w:t>Engagement methodology</w:t>
        </w:r>
        <w:r w:rsidR="00517CE7">
          <w:rPr>
            <w:webHidden/>
          </w:rPr>
          <w:tab/>
        </w:r>
        <w:r w:rsidR="00517CE7">
          <w:rPr>
            <w:webHidden/>
          </w:rPr>
          <w:fldChar w:fldCharType="begin"/>
        </w:r>
        <w:r w:rsidR="00517CE7">
          <w:rPr>
            <w:webHidden/>
          </w:rPr>
          <w:instrText xml:space="preserve"> PAGEREF _Toc506390862 \h </w:instrText>
        </w:r>
        <w:r w:rsidR="00517CE7">
          <w:rPr>
            <w:webHidden/>
          </w:rPr>
        </w:r>
        <w:r w:rsidR="00517CE7">
          <w:rPr>
            <w:webHidden/>
          </w:rPr>
          <w:fldChar w:fldCharType="separate"/>
        </w:r>
        <w:r w:rsidR="00517CE7">
          <w:rPr>
            <w:webHidden/>
          </w:rPr>
          <w:t>16</w:t>
        </w:r>
        <w:r w:rsidR="00517CE7">
          <w:rPr>
            <w:webHidden/>
          </w:rPr>
          <w:fldChar w:fldCharType="end"/>
        </w:r>
      </w:hyperlink>
    </w:p>
    <w:p w14:paraId="2B9ECE3E" w14:textId="2F92A767" w:rsidR="00517CE7" w:rsidRDefault="00C20C9C">
      <w:pPr>
        <w:pStyle w:val="TOC2"/>
        <w:rPr>
          <w:rFonts w:asciiTheme="minorHAnsi" w:eastAsiaTheme="minorEastAsia" w:hAnsiTheme="minorHAnsi" w:cstheme="minorBidi"/>
          <w:color w:val="auto"/>
          <w:sz w:val="22"/>
          <w:szCs w:val="22"/>
          <w:lang w:eastAsia="en-AU"/>
        </w:rPr>
      </w:pPr>
      <w:hyperlink w:anchor="_Toc506390863" w:history="1">
        <w:r w:rsidR="00517CE7" w:rsidRPr="007C7EFB">
          <w:rPr>
            <w:rStyle w:val="Hyperlink"/>
          </w:rPr>
          <w:t>3.3</w:t>
        </w:r>
        <w:r w:rsidR="00517CE7">
          <w:rPr>
            <w:rFonts w:asciiTheme="minorHAnsi" w:eastAsiaTheme="minorEastAsia" w:hAnsiTheme="minorHAnsi" w:cstheme="minorBidi"/>
            <w:color w:val="auto"/>
            <w:sz w:val="22"/>
            <w:szCs w:val="22"/>
            <w:lang w:eastAsia="en-AU"/>
          </w:rPr>
          <w:tab/>
        </w:r>
        <w:r w:rsidR="00517CE7" w:rsidRPr="007C7EFB">
          <w:rPr>
            <w:rStyle w:val="Hyperlink"/>
          </w:rPr>
          <w:t>Stakeholder consultation summary and key topics</w:t>
        </w:r>
        <w:r w:rsidR="00517CE7">
          <w:rPr>
            <w:webHidden/>
          </w:rPr>
          <w:tab/>
        </w:r>
        <w:r w:rsidR="00517CE7">
          <w:rPr>
            <w:webHidden/>
          </w:rPr>
          <w:fldChar w:fldCharType="begin"/>
        </w:r>
        <w:r w:rsidR="00517CE7">
          <w:rPr>
            <w:webHidden/>
          </w:rPr>
          <w:instrText xml:space="preserve"> PAGEREF _Toc506390863 \h </w:instrText>
        </w:r>
        <w:r w:rsidR="00517CE7">
          <w:rPr>
            <w:webHidden/>
          </w:rPr>
        </w:r>
        <w:r w:rsidR="00517CE7">
          <w:rPr>
            <w:webHidden/>
          </w:rPr>
          <w:fldChar w:fldCharType="separate"/>
        </w:r>
        <w:r w:rsidR="00517CE7">
          <w:rPr>
            <w:webHidden/>
          </w:rPr>
          <w:t>16</w:t>
        </w:r>
        <w:r w:rsidR="00517CE7">
          <w:rPr>
            <w:webHidden/>
          </w:rPr>
          <w:fldChar w:fldCharType="end"/>
        </w:r>
      </w:hyperlink>
    </w:p>
    <w:p w14:paraId="065AFC2A" w14:textId="0581BFFC" w:rsidR="00517CE7" w:rsidRDefault="00C20C9C">
      <w:pPr>
        <w:pStyle w:val="TOC3"/>
        <w:rPr>
          <w:rFonts w:asciiTheme="minorHAnsi" w:eastAsiaTheme="minorEastAsia" w:hAnsiTheme="minorHAnsi" w:cstheme="minorBidi"/>
          <w:color w:val="auto"/>
          <w:sz w:val="22"/>
          <w:szCs w:val="22"/>
          <w:lang w:eastAsia="en-AU"/>
        </w:rPr>
      </w:pPr>
      <w:hyperlink w:anchor="_Toc506390864" w:history="1">
        <w:r w:rsidR="00517CE7" w:rsidRPr="007C7EFB">
          <w:rPr>
            <w:rStyle w:val="Hyperlink"/>
          </w:rPr>
          <w:t>3.3.1</w:t>
        </w:r>
        <w:r w:rsidR="00517CE7">
          <w:rPr>
            <w:rFonts w:asciiTheme="minorHAnsi" w:eastAsiaTheme="minorEastAsia" w:hAnsiTheme="minorHAnsi" w:cstheme="minorBidi"/>
            <w:color w:val="auto"/>
            <w:sz w:val="22"/>
            <w:szCs w:val="22"/>
            <w:lang w:eastAsia="en-AU"/>
          </w:rPr>
          <w:tab/>
        </w:r>
        <w:r w:rsidR="00517CE7" w:rsidRPr="007C7EFB">
          <w:rPr>
            <w:rStyle w:val="Hyperlink"/>
          </w:rPr>
          <w:t>Commercial fisheries</w:t>
        </w:r>
        <w:r w:rsidR="00517CE7">
          <w:rPr>
            <w:webHidden/>
          </w:rPr>
          <w:tab/>
        </w:r>
        <w:r w:rsidR="00517CE7">
          <w:rPr>
            <w:webHidden/>
          </w:rPr>
          <w:fldChar w:fldCharType="begin"/>
        </w:r>
        <w:r w:rsidR="00517CE7">
          <w:rPr>
            <w:webHidden/>
          </w:rPr>
          <w:instrText xml:space="preserve"> PAGEREF _Toc506390864 \h </w:instrText>
        </w:r>
        <w:r w:rsidR="00517CE7">
          <w:rPr>
            <w:webHidden/>
          </w:rPr>
        </w:r>
        <w:r w:rsidR="00517CE7">
          <w:rPr>
            <w:webHidden/>
          </w:rPr>
          <w:fldChar w:fldCharType="separate"/>
        </w:r>
        <w:r w:rsidR="00517CE7">
          <w:rPr>
            <w:webHidden/>
          </w:rPr>
          <w:t>16</w:t>
        </w:r>
        <w:r w:rsidR="00517CE7">
          <w:rPr>
            <w:webHidden/>
          </w:rPr>
          <w:fldChar w:fldCharType="end"/>
        </w:r>
      </w:hyperlink>
    </w:p>
    <w:p w14:paraId="6B88905A" w14:textId="5AEE6E50" w:rsidR="00517CE7" w:rsidRDefault="00C20C9C">
      <w:pPr>
        <w:pStyle w:val="TOC3"/>
        <w:rPr>
          <w:rFonts w:asciiTheme="minorHAnsi" w:eastAsiaTheme="minorEastAsia" w:hAnsiTheme="minorHAnsi" w:cstheme="minorBidi"/>
          <w:color w:val="auto"/>
          <w:sz w:val="22"/>
          <w:szCs w:val="22"/>
          <w:lang w:eastAsia="en-AU"/>
        </w:rPr>
      </w:pPr>
      <w:hyperlink w:anchor="_Toc506390865" w:history="1">
        <w:r w:rsidR="00517CE7" w:rsidRPr="007C7EFB">
          <w:rPr>
            <w:rStyle w:val="Hyperlink"/>
          </w:rPr>
          <w:t>3.3.2</w:t>
        </w:r>
        <w:r w:rsidR="00517CE7">
          <w:rPr>
            <w:rFonts w:asciiTheme="minorHAnsi" w:eastAsiaTheme="minorEastAsia" w:hAnsiTheme="minorHAnsi" w:cstheme="minorBidi"/>
            <w:color w:val="auto"/>
            <w:sz w:val="22"/>
            <w:szCs w:val="22"/>
            <w:lang w:eastAsia="en-AU"/>
          </w:rPr>
          <w:tab/>
        </w:r>
        <w:r w:rsidR="00517CE7" w:rsidRPr="007C7EFB">
          <w:rPr>
            <w:rStyle w:val="Hyperlink"/>
          </w:rPr>
          <w:t>Community stakeholders</w:t>
        </w:r>
        <w:r w:rsidR="00517CE7">
          <w:rPr>
            <w:webHidden/>
          </w:rPr>
          <w:tab/>
        </w:r>
        <w:r w:rsidR="00517CE7">
          <w:rPr>
            <w:webHidden/>
          </w:rPr>
          <w:fldChar w:fldCharType="begin"/>
        </w:r>
        <w:r w:rsidR="00517CE7">
          <w:rPr>
            <w:webHidden/>
          </w:rPr>
          <w:instrText xml:space="preserve"> PAGEREF _Toc506390865 \h </w:instrText>
        </w:r>
        <w:r w:rsidR="00517CE7">
          <w:rPr>
            <w:webHidden/>
          </w:rPr>
        </w:r>
        <w:r w:rsidR="00517CE7">
          <w:rPr>
            <w:webHidden/>
          </w:rPr>
          <w:fldChar w:fldCharType="separate"/>
        </w:r>
        <w:r w:rsidR="00517CE7">
          <w:rPr>
            <w:webHidden/>
          </w:rPr>
          <w:t>17</w:t>
        </w:r>
        <w:r w:rsidR="00517CE7">
          <w:rPr>
            <w:webHidden/>
          </w:rPr>
          <w:fldChar w:fldCharType="end"/>
        </w:r>
      </w:hyperlink>
    </w:p>
    <w:p w14:paraId="7116B644" w14:textId="6BCB987D" w:rsidR="00517CE7" w:rsidRDefault="00C20C9C">
      <w:pPr>
        <w:pStyle w:val="TOC3"/>
        <w:rPr>
          <w:rFonts w:asciiTheme="minorHAnsi" w:eastAsiaTheme="minorEastAsia" w:hAnsiTheme="minorHAnsi" w:cstheme="minorBidi"/>
          <w:color w:val="auto"/>
          <w:sz w:val="22"/>
          <w:szCs w:val="22"/>
          <w:lang w:eastAsia="en-AU"/>
        </w:rPr>
      </w:pPr>
      <w:hyperlink w:anchor="_Toc506390866" w:history="1">
        <w:r w:rsidR="00517CE7" w:rsidRPr="007C7EFB">
          <w:rPr>
            <w:rStyle w:val="Hyperlink"/>
          </w:rPr>
          <w:t>3.3.3</w:t>
        </w:r>
        <w:r w:rsidR="00517CE7">
          <w:rPr>
            <w:rFonts w:asciiTheme="minorHAnsi" w:eastAsiaTheme="minorEastAsia" w:hAnsiTheme="minorHAnsi" w:cstheme="minorBidi"/>
            <w:color w:val="auto"/>
            <w:sz w:val="22"/>
            <w:szCs w:val="22"/>
            <w:lang w:eastAsia="en-AU"/>
          </w:rPr>
          <w:tab/>
        </w:r>
        <w:r w:rsidR="00517CE7" w:rsidRPr="007C7EFB">
          <w:rPr>
            <w:rStyle w:val="Hyperlink"/>
          </w:rPr>
          <w:t>Government departments and regulatory agencies</w:t>
        </w:r>
        <w:r w:rsidR="00517CE7">
          <w:rPr>
            <w:webHidden/>
          </w:rPr>
          <w:tab/>
        </w:r>
        <w:r w:rsidR="00517CE7">
          <w:rPr>
            <w:webHidden/>
          </w:rPr>
          <w:fldChar w:fldCharType="begin"/>
        </w:r>
        <w:r w:rsidR="00517CE7">
          <w:rPr>
            <w:webHidden/>
          </w:rPr>
          <w:instrText xml:space="preserve"> PAGEREF _Toc506390866 \h </w:instrText>
        </w:r>
        <w:r w:rsidR="00517CE7">
          <w:rPr>
            <w:webHidden/>
          </w:rPr>
        </w:r>
        <w:r w:rsidR="00517CE7">
          <w:rPr>
            <w:webHidden/>
          </w:rPr>
          <w:fldChar w:fldCharType="separate"/>
        </w:r>
        <w:r w:rsidR="00517CE7">
          <w:rPr>
            <w:webHidden/>
          </w:rPr>
          <w:t>17</w:t>
        </w:r>
        <w:r w:rsidR="00517CE7">
          <w:rPr>
            <w:webHidden/>
          </w:rPr>
          <w:fldChar w:fldCharType="end"/>
        </w:r>
      </w:hyperlink>
    </w:p>
    <w:p w14:paraId="0F5B4C5C" w14:textId="1BE5901F" w:rsidR="00517CE7" w:rsidRDefault="00C20C9C">
      <w:pPr>
        <w:pStyle w:val="TOC3"/>
        <w:rPr>
          <w:rFonts w:asciiTheme="minorHAnsi" w:eastAsiaTheme="minorEastAsia" w:hAnsiTheme="minorHAnsi" w:cstheme="minorBidi"/>
          <w:color w:val="auto"/>
          <w:sz w:val="22"/>
          <w:szCs w:val="22"/>
          <w:lang w:eastAsia="en-AU"/>
        </w:rPr>
      </w:pPr>
      <w:hyperlink w:anchor="_Toc506390867" w:history="1">
        <w:r w:rsidR="00517CE7" w:rsidRPr="007C7EFB">
          <w:rPr>
            <w:rStyle w:val="Hyperlink"/>
          </w:rPr>
          <w:t>3.3.4</w:t>
        </w:r>
        <w:r w:rsidR="00517CE7">
          <w:rPr>
            <w:rFonts w:asciiTheme="minorHAnsi" w:eastAsiaTheme="minorEastAsia" w:hAnsiTheme="minorHAnsi" w:cstheme="minorBidi"/>
            <w:color w:val="auto"/>
            <w:sz w:val="22"/>
            <w:szCs w:val="22"/>
            <w:lang w:eastAsia="en-AU"/>
          </w:rPr>
          <w:tab/>
        </w:r>
        <w:r w:rsidR="00517CE7" w:rsidRPr="007C7EFB">
          <w:rPr>
            <w:rStyle w:val="Hyperlink"/>
          </w:rPr>
          <w:t>Commonwealth and state elected members of parliament</w:t>
        </w:r>
        <w:r w:rsidR="00517CE7">
          <w:rPr>
            <w:webHidden/>
          </w:rPr>
          <w:tab/>
        </w:r>
        <w:r w:rsidR="00517CE7">
          <w:rPr>
            <w:webHidden/>
          </w:rPr>
          <w:fldChar w:fldCharType="begin"/>
        </w:r>
        <w:r w:rsidR="00517CE7">
          <w:rPr>
            <w:webHidden/>
          </w:rPr>
          <w:instrText xml:space="preserve"> PAGEREF _Toc506390867 \h </w:instrText>
        </w:r>
        <w:r w:rsidR="00517CE7">
          <w:rPr>
            <w:webHidden/>
          </w:rPr>
        </w:r>
        <w:r w:rsidR="00517CE7">
          <w:rPr>
            <w:webHidden/>
          </w:rPr>
          <w:fldChar w:fldCharType="separate"/>
        </w:r>
        <w:r w:rsidR="00517CE7">
          <w:rPr>
            <w:webHidden/>
          </w:rPr>
          <w:t>18</w:t>
        </w:r>
        <w:r w:rsidR="00517CE7">
          <w:rPr>
            <w:webHidden/>
          </w:rPr>
          <w:fldChar w:fldCharType="end"/>
        </w:r>
      </w:hyperlink>
    </w:p>
    <w:p w14:paraId="3C8D306D" w14:textId="34DDB7C7" w:rsidR="00517CE7" w:rsidRDefault="00C20C9C">
      <w:pPr>
        <w:pStyle w:val="TOC3"/>
        <w:rPr>
          <w:rFonts w:asciiTheme="minorHAnsi" w:eastAsiaTheme="minorEastAsia" w:hAnsiTheme="minorHAnsi" w:cstheme="minorBidi"/>
          <w:color w:val="auto"/>
          <w:sz w:val="22"/>
          <w:szCs w:val="22"/>
          <w:lang w:eastAsia="en-AU"/>
        </w:rPr>
      </w:pPr>
      <w:hyperlink w:anchor="_Toc506390868" w:history="1">
        <w:r w:rsidR="00517CE7" w:rsidRPr="007C7EFB">
          <w:rPr>
            <w:rStyle w:val="Hyperlink"/>
          </w:rPr>
          <w:t>3.3.5</w:t>
        </w:r>
        <w:r w:rsidR="00517CE7">
          <w:rPr>
            <w:rFonts w:asciiTheme="minorHAnsi" w:eastAsiaTheme="minorEastAsia" w:hAnsiTheme="minorHAnsi" w:cstheme="minorBidi"/>
            <w:color w:val="auto"/>
            <w:sz w:val="22"/>
            <w:szCs w:val="22"/>
            <w:lang w:eastAsia="en-AU"/>
          </w:rPr>
          <w:tab/>
        </w:r>
        <w:r w:rsidR="00517CE7" w:rsidRPr="007C7EFB">
          <w:rPr>
            <w:rStyle w:val="Hyperlink"/>
          </w:rPr>
          <w:t>Infrastructure and utilities</w:t>
        </w:r>
        <w:r w:rsidR="00517CE7">
          <w:rPr>
            <w:webHidden/>
          </w:rPr>
          <w:tab/>
        </w:r>
        <w:r w:rsidR="00517CE7">
          <w:rPr>
            <w:webHidden/>
          </w:rPr>
          <w:fldChar w:fldCharType="begin"/>
        </w:r>
        <w:r w:rsidR="00517CE7">
          <w:rPr>
            <w:webHidden/>
          </w:rPr>
          <w:instrText xml:space="preserve"> PAGEREF _Toc506390868 \h </w:instrText>
        </w:r>
        <w:r w:rsidR="00517CE7">
          <w:rPr>
            <w:webHidden/>
          </w:rPr>
        </w:r>
        <w:r w:rsidR="00517CE7">
          <w:rPr>
            <w:webHidden/>
          </w:rPr>
          <w:fldChar w:fldCharType="separate"/>
        </w:r>
        <w:r w:rsidR="00517CE7">
          <w:rPr>
            <w:webHidden/>
          </w:rPr>
          <w:t>18</w:t>
        </w:r>
        <w:r w:rsidR="00517CE7">
          <w:rPr>
            <w:webHidden/>
          </w:rPr>
          <w:fldChar w:fldCharType="end"/>
        </w:r>
      </w:hyperlink>
    </w:p>
    <w:p w14:paraId="0F87989F" w14:textId="60A3B2E1" w:rsidR="00517CE7" w:rsidRDefault="00C20C9C">
      <w:pPr>
        <w:pStyle w:val="TOC3"/>
        <w:rPr>
          <w:rFonts w:asciiTheme="minorHAnsi" w:eastAsiaTheme="minorEastAsia" w:hAnsiTheme="minorHAnsi" w:cstheme="minorBidi"/>
          <w:color w:val="auto"/>
          <w:sz w:val="22"/>
          <w:szCs w:val="22"/>
          <w:lang w:eastAsia="en-AU"/>
        </w:rPr>
      </w:pPr>
      <w:hyperlink w:anchor="_Toc506390869" w:history="1">
        <w:r w:rsidR="00517CE7" w:rsidRPr="007C7EFB">
          <w:rPr>
            <w:rStyle w:val="Hyperlink"/>
          </w:rPr>
          <w:t>3.3.6</w:t>
        </w:r>
        <w:r w:rsidR="00517CE7">
          <w:rPr>
            <w:rFonts w:asciiTheme="minorHAnsi" w:eastAsiaTheme="minorEastAsia" w:hAnsiTheme="minorHAnsi" w:cstheme="minorBidi"/>
            <w:color w:val="auto"/>
            <w:sz w:val="22"/>
            <w:szCs w:val="22"/>
            <w:lang w:eastAsia="en-AU"/>
          </w:rPr>
          <w:tab/>
        </w:r>
        <w:r w:rsidR="00517CE7" w:rsidRPr="007C7EFB">
          <w:rPr>
            <w:rStyle w:val="Hyperlink"/>
          </w:rPr>
          <w:t>Media</w:t>
        </w:r>
        <w:r w:rsidR="00517CE7">
          <w:rPr>
            <w:webHidden/>
          </w:rPr>
          <w:tab/>
        </w:r>
        <w:r w:rsidR="00517CE7">
          <w:rPr>
            <w:webHidden/>
          </w:rPr>
          <w:fldChar w:fldCharType="begin"/>
        </w:r>
        <w:r w:rsidR="00517CE7">
          <w:rPr>
            <w:webHidden/>
          </w:rPr>
          <w:instrText xml:space="preserve"> PAGEREF _Toc506390869 \h </w:instrText>
        </w:r>
        <w:r w:rsidR="00517CE7">
          <w:rPr>
            <w:webHidden/>
          </w:rPr>
        </w:r>
        <w:r w:rsidR="00517CE7">
          <w:rPr>
            <w:webHidden/>
          </w:rPr>
          <w:fldChar w:fldCharType="separate"/>
        </w:r>
        <w:r w:rsidR="00517CE7">
          <w:rPr>
            <w:webHidden/>
          </w:rPr>
          <w:t>18</w:t>
        </w:r>
        <w:r w:rsidR="00517CE7">
          <w:rPr>
            <w:webHidden/>
          </w:rPr>
          <w:fldChar w:fldCharType="end"/>
        </w:r>
      </w:hyperlink>
    </w:p>
    <w:p w14:paraId="5FF6C920" w14:textId="1AA5A616" w:rsidR="00517CE7" w:rsidRDefault="00C20C9C">
      <w:pPr>
        <w:pStyle w:val="TOC3"/>
        <w:rPr>
          <w:rFonts w:asciiTheme="minorHAnsi" w:eastAsiaTheme="minorEastAsia" w:hAnsiTheme="minorHAnsi" w:cstheme="minorBidi"/>
          <w:color w:val="auto"/>
          <w:sz w:val="22"/>
          <w:szCs w:val="22"/>
          <w:lang w:eastAsia="en-AU"/>
        </w:rPr>
      </w:pPr>
      <w:hyperlink w:anchor="_Toc506390870" w:history="1">
        <w:r w:rsidR="00517CE7" w:rsidRPr="007C7EFB">
          <w:rPr>
            <w:rStyle w:val="Hyperlink"/>
          </w:rPr>
          <w:t>3.3.7</w:t>
        </w:r>
        <w:r w:rsidR="00517CE7">
          <w:rPr>
            <w:rFonts w:asciiTheme="minorHAnsi" w:eastAsiaTheme="minorEastAsia" w:hAnsiTheme="minorHAnsi" w:cstheme="minorBidi"/>
            <w:color w:val="auto"/>
            <w:sz w:val="22"/>
            <w:szCs w:val="22"/>
            <w:lang w:eastAsia="en-AU"/>
          </w:rPr>
          <w:tab/>
        </w:r>
        <w:r w:rsidR="00517CE7" w:rsidRPr="007C7EFB">
          <w:rPr>
            <w:rStyle w:val="Hyperlink"/>
          </w:rPr>
          <w:t>Agencies that support oil spill response</w:t>
        </w:r>
        <w:r w:rsidR="00517CE7">
          <w:rPr>
            <w:webHidden/>
          </w:rPr>
          <w:tab/>
        </w:r>
        <w:r w:rsidR="00517CE7">
          <w:rPr>
            <w:webHidden/>
          </w:rPr>
          <w:fldChar w:fldCharType="begin"/>
        </w:r>
        <w:r w:rsidR="00517CE7">
          <w:rPr>
            <w:webHidden/>
          </w:rPr>
          <w:instrText xml:space="preserve"> PAGEREF _Toc506390870 \h </w:instrText>
        </w:r>
        <w:r w:rsidR="00517CE7">
          <w:rPr>
            <w:webHidden/>
          </w:rPr>
        </w:r>
        <w:r w:rsidR="00517CE7">
          <w:rPr>
            <w:webHidden/>
          </w:rPr>
          <w:fldChar w:fldCharType="separate"/>
        </w:r>
        <w:r w:rsidR="00517CE7">
          <w:rPr>
            <w:webHidden/>
          </w:rPr>
          <w:t>18</w:t>
        </w:r>
        <w:r w:rsidR="00517CE7">
          <w:rPr>
            <w:webHidden/>
          </w:rPr>
          <w:fldChar w:fldCharType="end"/>
        </w:r>
      </w:hyperlink>
    </w:p>
    <w:p w14:paraId="198EC7C3" w14:textId="3F34A20E" w:rsidR="00517CE7" w:rsidRDefault="00C20C9C">
      <w:pPr>
        <w:pStyle w:val="TOC2"/>
        <w:rPr>
          <w:rFonts w:asciiTheme="minorHAnsi" w:eastAsiaTheme="minorEastAsia" w:hAnsiTheme="minorHAnsi" w:cstheme="minorBidi"/>
          <w:color w:val="auto"/>
          <w:sz w:val="22"/>
          <w:szCs w:val="22"/>
          <w:lang w:eastAsia="en-AU"/>
        </w:rPr>
      </w:pPr>
      <w:hyperlink w:anchor="_Toc506390871" w:history="1">
        <w:r w:rsidR="00517CE7" w:rsidRPr="007C7EFB">
          <w:rPr>
            <w:rStyle w:val="Hyperlink"/>
          </w:rPr>
          <w:t>3.4</w:t>
        </w:r>
        <w:r w:rsidR="00517CE7">
          <w:rPr>
            <w:rFonts w:asciiTheme="minorHAnsi" w:eastAsiaTheme="minorEastAsia" w:hAnsiTheme="minorHAnsi" w:cstheme="minorBidi"/>
            <w:color w:val="auto"/>
            <w:sz w:val="22"/>
            <w:szCs w:val="22"/>
            <w:lang w:eastAsia="en-AU"/>
          </w:rPr>
          <w:tab/>
        </w:r>
        <w:r w:rsidR="00517CE7" w:rsidRPr="007C7EFB">
          <w:rPr>
            <w:rStyle w:val="Hyperlink"/>
          </w:rPr>
          <w:t>Further consultation as a result of revised oil spill modelling</w:t>
        </w:r>
        <w:r w:rsidR="00517CE7">
          <w:rPr>
            <w:webHidden/>
          </w:rPr>
          <w:tab/>
        </w:r>
        <w:r w:rsidR="00517CE7">
          <w:rPr>
            <w:webHidden/>
          </w:rPr>
          <w:fldChar w:fldCharType="begin"/>
        </w:r>
        <w:r w:rsidR="00517CE7">
          <w:rPr>
            <w:webHidden/>
          </w:rPr>
          <w:instrText xml:space="preserve"> PAGEREF _Toc506390871 \h </w:instrText>
        </w:r>
        <w:r w:rsidR="00517CE7">
          <w:rPr>
            <w:webHidden/>
          </w:rPr>
        </w:r>
        <w:r w:rsidR="00517CE7">
          <w:rPr>
            <w:webHidden/>
          </w:rPr>
          <w:fldChar w:fldCharType="separate"/>
        </w:r>
        <w:r w:rsidR="00517CE7">
          <w:rPr>
            <w:webHidden/>
          </w:rPr>
          <w:t>18</w:t>
        </w:r>
        <w:r w:rsidR="00517CE7">
          <w:rPr>
            <w:webHidden/>
          </w:rPr>
          <w:fldChar w:fldCharType="end"/>
        </w:r>
      </w:hyperlink>
    </w:p>
    <w:p w14:paraId="15925657" w14:textId="57721AA6" w:rsidR="00517CE7" w:rsidRDefault="00C20C9C">
      <w:pPr>
        <w:pStyle w:val="TOC3"/>
        <w:rPr>
          <w:rFonts w:asciiTheme="minorHAnsi" w:eastAsiaTheme="minorEastAsia" w:hAnsiTheme="minorHAnsi" w:cstheme="minorBidi"/>
          <w:color w:val="auto"/>
          <w:sz w:val="22"/>
          <w:szCs w:val="22"/>
          <w:lang w:eastAsia="en-AU"/>
        </w:rPr>
      </w:pPr>
      <w:hyperlink w:anchor="_Toc506390872" w:history="1">
        <w:r w:rsidR="00517CE7" w:rsidRPr="007C7EFB">
          <w:rPr>
            <w:rStyle w:val="Hyperlink"/>
          </w:rPr>
          <w:t>3.4.1</w:t>
        </w:r>
        <w:r w:rsidR="00517CE7">
          <w:rPr>
            <w:rFonts w:asciiTheme="minorHAnsi" w:eastAsiaTheme="minorEastAsia" w:hAnsiTheme="minorHAnsi" w:cstheme="minorBidi"/>
            <w:color w:val="auto"/>
            <w:sz w:val="22"/>
            <w:szCs w:val="22"/>
            <w:lang w:eastAsia="en-AU"/>
          </w:rPr>
          <w:tab/>
        </w:r>
        <w:r w:rsidR="00517CE7" w:rsidRPr="007C7EFB">
          <w:rPr>
            <w:rStyle w:val="Hyperlink"/>
          </w:rPr>
          <w:t>Identification of stakeholders for further consultation</w:t>
        </w:r>
        <w:r w:rsidR="00517CE7">
          <w:rPr>
            <w:webHidden/>
          </w:rPr>
          <w:tab/>
        </w:r>
        <w:r w:rsidR="00517CE7">
          <w:rPr>
            <w:webHidden/>
          </w:rPr>
          <w:fldChar w:fldCharType="begin"/>
        </w:r>
        <w:r w:rsidR="00517CE7">
          <w:rPr>
            <w:webHidden/>
          </w:rPr>
          <w:instrText xml:space="preserve"> PAGEREF _Toc506390872 \h </w:instrText>
        </w:r>
        <w:r w:rsidR="00517CE7">
          <w:rPr>
            <w:webHidden/>
          </w:rPr>
        </w:r>
        <w:r w:rsidR="00517CE7">
          <w:rPr>
            <w:webHidden/>
          </w:rPr>
          <w:fldChar w:fldCharType="separate"/>
        </w:r>
        <w:r w:rsidR="00517CE7">
          <w:rPr>
            <w:webHidden/>
          </w:rPr>
          <w:t>18</w:t>
        </w:r>
        <w:r w:rsidR="00517CE7">
          <w:rPr>
            <w:webHidden/>
          </w:rPr>
          <w:fldChar w:fldCharType="end"/>
        </w:r>
      </w:hyperlink>
    </w:p>
    <w:p w14:paraId="2A06FA8F" w14:textId="3AD3757B" w:rsidR="00517CE7" w:rsidRDefault="00C20C9C">
      <w:pPr>
        <w:pStyle w:val="TOC3"/>
        <w:rPr>
          <w:rFonts w:asciiTheme="minorHAnsi" w:eastAsiaTheme="minorEastAsia" w:hAnsiTheme="minorHAnsi" w:cstheme="minorBidi"/>
          <w:color w:val="auto"/>
          <w:sz w:val="22"/>
          <w:szCs w:val="22"/>
          <w:lang w:eastAsia="en-AU"/>
        </w:rPr>
      </w:pPr>
      <w:hyperlink w:anchor="_Toc506390873" w:history="1">
        <w:r w:rsidR="00517CE7" w:rsidRPr="007C7EFB">
          <w:rPr>
            <w:rStyle w:val="Hyperlink"/>
          </w:rPr>
          <w:t>3.4.2</w:t>
        </w:r>
        <w:r w:rsidR="00517CE7">
          <w:rPr>
            <w:rFonts w:asciiTheme="minorHAnsi" w:eastAsiaTheme="minorEastAsia" w:hAnsiTheme="minorHAnsi" w:cstheme="minorBidi"/>
            <w:color w:val="auto"/>
            <w:sz w:val="22"/>
            <w:szCs w:val="22"/>
            <w:lang w:eastAsia="en-AU"/>
          </w:rPr>
          <w:tab/>
        </w:r>
        <w:r w:rsidR="00517CE7" w:rsidRPr="007C7EFB">
          <w:rPr>
            <w:rStyle w:val="Hyperlink"/>
          </w:rPr>
          <w:t>Summary of further consultation</w:t>
        </w:r>
        <w:r w:rsidR="00517CE7">
          <w:rPr>
            <w:webHidden/>
          </w:rPr>
          <w:tab/>
        </w:r>
        <w:r w:rsidR="00517CE7">
          <w:rPr>
            <w:webHidden/>
          </w:rPr>
          <w:fldChar w:fldCharType="begin"/>
        </w:r>
        <w:r w:rsidR="00517CE7">
          <w:rPr>
            <w:webHidden/>
          </w:rPr>
          <w:instrText xml:space="preserve"> PAGEREF _Toc506390873 \h </w:instrText>
        </w:r>
        <w:r w:rsidR="00517CE7">
          <w:rPr>
            <w:webHidden/>
          </w:rPr>
        </w:r>
        <w:r w:rsidR="00517CE7">
          <w:rPr>
            <w:webHidden/>
          </w:rPr>
          <w:fldChar w:fldCharType="separate"/>
        </w:r>
        <w:r w:rsidR="00517CE7">
          <w:rPr>
            <w:webHidden/>
          </w:rPr>
          <w:t>18</w:t>
        </w:r>
        <w:r w:rsidR="00517CE7">
          <w:rPr>
            <w:webHidden/>
          </w:rPr>
          <w:fldChar w:fldCharType="end"/>
        </w:r>
      </w:hyperlink>
    </w:p>
    <w:p w14:paraId="68C70734" w14:textId="4E22A1F0" w:rsidR="00517CE7" w:rsidRDefault="00C20C9C">
      <w:pPr>
        <w:pStyle w:val="TOC2"/>
        <w:rPr>
          <w:rFonts w:asciiTheme="minorHAnsi" w:eastAsiaTheme="minorEastAsia" w:hAnsiTheme="minorHAnsi" w:cstheme="minorBidi"/>
          <w:color w:val="auto"/>
          <w:sz w:val="22"/>
          <w:szCs w:val="22"/>
          <w:lang w:eastAsia="en-AU"/>
        </w:rPr>
      </w:pPr>
      <w:hyperlink w:anchor="_Toc506390874" w:history="1">
        <w:r w:rsidR="00517CE7" w:rsidRPr="007C7EFB">
          <w:rPr>
            <w:rStyle w:val="Hyperlink"/>
          </w:rPr>
          <w:t>3.5</w:t>
        </w:r>
        <w:r w:rsidR="00517CE7">
          <w:rPr>
            <w:rFonts w:asciiTheme="minorHAnsi" w:eastAsiaTheme="minorEastAsia" w:hAnsiTheme="minorHAnsi" w:cstheme="minorBidi"/>
            <w:color w:val="auto"/>
            <w:sz w:val="22"/>
            <w:szCs w:val="22"/>
            <w:lang w:eastAsia="en-AU"/>
          </w:rPr>
          <w:tab/>
        </w:r>
        <w:r w:rsidR="00517CE7" w:rsidRPr="007C7EFB">
          <w:rPr>
            <w:rStyle w:val="Hyperlink"/>
          </w:rPr>
          <w:t>Additional Consultation for Fishers in ZPI</w:t>
        </w:r>
        <w:r w:rsidR="00517CE7">
          <w:rPr>
            <w:webHidden/>
          </w:rPr>
          <w:tab/>
        </w:r>
        <w:r w:rsidR="00517CE7">
          <w:rPr>
            <w:webHidden/>
          </w:rPr>
          <w:fldChar w:fldCharType="begin"/>
        </w:r>
        <w:r w:rsidR="00517CE7">
          <w:rPr>
            <w:webHidden/>
          </w:rPr>
          <w:instrText xml:space="preserve"> PAGEREF _Toc506390874 \h </w:instrText>
        </w:r>
        <w:r w:rsidR="00517CE7">
          <w:rPr>
            <w:webHidden/>
          </w:rPr>
        </w:r>
        <w:r w:rsidR="00517CE7">
          <w:rPr>
            <w:webHidden/>
          </w:rPr>
          <w:fldChar w:fldCharType="separate"/>
        </w:r>
        <w:r w:rsidR="00517CE7">
          <w:rPr>
            <w:webHidden/>
          </w:rPr>
          <w:t>24</w:t>
        </w:r>
        <w:r w:rsidR="00517CE7">
          <w:rPr>
            <w:webHidden/>
          </w:rPr>
          <w:fldChar w:fldCharType="end"/>
        </w:r>
      </w:hyperlink>
    </w:p>
    <w:p w14:paraId="366C4C21" w14:textId="2A3CEC95" w:rsidR="00517CE7" w:rsidRDefault="00C20C9C">
      <w:pPr>
        <w:pStyle w:val="TOC3"/>
        <w:rPr>
          <w:rFonts w:asciiTheme="minorHAnsi" w:eastAsiaTheme="minorEastAsia" w:hAnsiTheme="minorHAnsi" w:cstheme="minorBidi"/>
          <w:color w:val="auto"/>
          <w:sz w:val="22"/>
          <w:szCs w:val="22"/>
          <w:lang w:eastAsia="en-AU"/>
        </w:rPr>
      </w:pPr>
      <w:hyperlink w:anchor="_Toc506390875" w:history="1">
        <w:r w:rsidR="00517CE7" w:rsidRPr="007C7EFB">
          <w:rPr>
            <w:rStyle w:val="Hyperlink"/>
          </w:rPr>
          <w:t>3.5.1</w:t>
        </w:r>
        <w:r w:rsidR="00517CE7">
          <w:rPr>
            <w:rFonts w:asciiTheme="minorHAnsi" w:eastAsiaTheme="minorEastAsia" w:hAnsiTheme="minorHAnsi" w:cstheme="minorBidi"/>
            <w:color w:val="auto"/>
            <w:sz w:val="22"/>
            <w:szCs w:val="22"/>
            <w:lang w:eastAsia="en-AU"/>
          </w:rPr>
          <w:tab/>
        </w:r>
        <w:r w:rsidR="00517CE7" w:rsidRPr="007C7EFB">
          <w:rPr>
            <w:rStyle w:val="Hyperlink"/>
          </w:rPr>
          <w:t>Timing of Consultation</w:t>
        </w:r>
        <w:r w:rsidR="00517CE7">
          <w:rPr>
            <w:webHidden/>
          </w:rPr>
          <w:tab/>
        </w:r>
        <w:r w:rsidR="00517CE7">
          <w:rPr>
            <w:webHidden/>
          </w:rPr>
          <w:fldChar w:fldCharType="begin"/>
        </w:r>
        <w:r w:rsidR="00517CE7">
          <w:rPr>
            <w:webHidden/>
          </w:rPr>
          <w:instrText xml:space="preserve"> PAGEREF _Toc506390875 \h </w:instrText>
        </w:r>
        <w:r w:rsidR="00517CE7">
          <w:rPr>
            <w:webHidden/>
          </w:rPr>
        </w:r>
        <w:r w:rsidR="00517CE7">
          <w:rPr>
            <w:webHidden/>
          </w:rPr>
          <w:fldChar w:fldCharType="separate"/>
        </w:r>
        <w:r w:rsidR="00517CE7">
          <w:rPr>
            <w:webHidden/>
          </w:rPr>
          <w:t>26</w:t>
        </w:r>
        <w:r w:rsidR="00517CE7">
          <w:rPr>
            <w:webHidden/>
          </w:rPr>
          <w:fldChar w:fldCharType="end"/>
        </w:r>
      </w:hyperlink>
    </w:p>
    <w:p w14:paraId="73B15997" w14:textId="47C4F56F" w:rsidR="00517CE7" w:rsidRDefault="00C20C9C">
      <w:pPr>
        <w:pStyle w:val="TOC3"/>
        <w:rPr>
          <w:rFonts w:asciiTheme="minorHAnsi" w:eastAsiaTheme="minorEastAsia" w:hAnsiTheme="minorHAnsi" w:cstheme="minorBidi"/>
          <w:color w:val="auto"/>
          <w:sz w:val="22"/>
          <w:szCs w:val="22"/>
          <w:lang w:eastAsia="en-AU"/>
        </w:rPr>
      </w:pPr>
      <w:hyperlink w:anchor="_Toc506390876" w:history="1">
        <w:r w:rsidR="00517CE7" w:rsidRPr="007C7EFB">
          <w:rPr>
            <w:rStyle w:val="Hyperlink"/>
          </w:rPr>
          <w:t>3.5.2</w:t>
        </w:r>
        <w:r w:rsidR="00517CE7">
          <w:rPr>
            <w:rFonts w:asciiTheme="minorHAnsi" w:eastAsiaTheme="minorEastAsia" w:hAnsiTheme="minorHAnsi" w:cstheme="minorBidi"/>
            <w:color w:val="auto"/>
            <w:sz w:val="22"/>
            <w:szCs w:val="22"/>
            <w:lang w:eastAsia="en-AU"/>
          </w:rPr>
          <w:tab/>
        </w:r>
        <w:r w:rsidR="00517CE7" w:rsidRPr="007C7EFB">
          <w:rPr>
            <w:rStyle w:val="Hyperlink"/>
          </w:rPr>
          <w:t>Consultation Summary - Tasmanian Fishing Industry Stakeholders</w:t>
        </w:r>
        <w:r w:rsidR="00517CE7">
          <w:rPr>
            <w:webHidden/>
          </w:rPr>
          <w:tab/>
        </w:r>
        <w:r w:rsidR="00517CE7">
          <w:rPr>
            <w:webHidden/>
          </w:rPr>
          <w:fldChar w:fldCharType="begin"/>
        </w:r>
        <w:r w:rsidR="00517CE7">
          <w:rPr>
            <w:webHidden/>
          </w:rPr>
          <w:instrText xml:space="preserve"> PAGEREF _Toc506390876 \h </w:instrText>
        </w:r>
        <w:r w:rsidR="00517CE7">
          <w:rPr>
            <w:webHidden/>
          </w:rPr>
        </w:r>
        <w:r w:rsidR="00517CE7">
          <w:rPr>
            <w:webHidden/>
          </w:rPr>
          <w:fldChar w:fldCharType="separate"/>
        </w:r>
        <w:r w:rsidR="00517CE7">
          <w:rPr>
            <w:webHidden/>
          </w:rPr>
          <w:t>26</w:t>
        </w:r>
        <w:r w:rsidR="00517CE7">
          <w:rPr>
            <w:webHidden/>
          </w:rPr>
          <w:fldChar w:fldCharType="end"/>
        </w:r>
      </w:hyperlink>
    </w:p>
    <w:p w14:paraId="75C6DA42" w14:textId="61902EA6" w:rsidR="00517CE7" w:rsidRDefault="00C20C9C">
      <w:pPr>
        <w:pStyle w:val="TOC3"/>
        <w:rPr>
          <w:rFonts w:asciiTheme="minorHAnsi" w:eastAsiaTheme="minorEastAsia" w:hAnsiTheme="minorHAnsi" w:cstheme="minorBidi"/>
          <w:color w:val="auto"/>
          <w:sz w:val="22"/>
          <w:szCs w:val="22"/>
          <w:lang w:eastAsia="en-AU"/>
        </w:rPr>
      </w:pPr>
      <w:hyperlink w:anchor="_Toc506390877" w:history="1">
        <w:r w:rsidR="00517CE7" w:rsidRPr="007C7EFB">
          <w:rPr>
            <w:rStyle w:val="Hyperlink"/>
          </w:rPr>
          <w:t>3.5.3</w:t>
        </w:r>
        <w:r w:rsidR="00517CE7">
          <w:rPr>
            <w:rFonts w:asciiTheme="minorHAnsi" w:eastAsiaTheme="minorEastAsia" w:hAnsiTheme="minorHAnsi" w:cstheme="minorBidi"/>
            <w:color w:val="auto"/>
            <w:sz w:val="22"/>
            <w:szCs w:val="22"/>
            <w:lang w:eastAsia="en-AU"/>
          </w:rPr>
          <w:tab/>
        </w:r>
        <w:r w:rsidR="00517CE7" w:rsidRPr="007C7EFB">
          <w:rPr>
            <w:rStyle w:val="Hyperlink"/>
          </w:rPr>
          <w:t>Consultation Summary - Tasmanian State Government stakeholders</w:t>
        </w:r>
        <w:r w:rsidR="00517CE7">
          <w:rPr>
            <w:webHidden/>
          </w:rPr>
          <w:tab/>
        </w:r>
        <w:r w:rsidR="00517CE7">
          <w:rPr>
            <w:webHidden/>
          </w:rPr>
          <w:fldChar w:fldCharType="begin"/>
        </w:r>
        <w:r w:rsidR="00517CE7">
          <w:rPr>
            <w:webHidden/>
          </w:rPr>
          <w:instrText xml:space="preserve"> PAGEREF _Toc506390877 \h </w:instrText>
        </w:r>
        <w:r w:rsidR="00517CE7">
          <w:rPr>
            <w:webHidden/>
          </w:rPr>
        </w:r>
        <w:r w:rsidR="00517CE7">
          <w:rPr>
            <w:webHidden/>
          </w:rPr>
          <w:fldChar w:fldCharType="separate"/>
        </w:r>
        <w:r w:rsidR="00517CE7">
          <w:rPr>
            <w:webHidden/>
          </w:rPr>
          <w:t>29</w:t>
        </w:r>
        <w:r w:rsidR="00517CE7">
          <w:rPr>
            <w:webHidden/>
          </w:rPr>
          <w:fldChar w:fldCharType="end"/>
        </w:r>
      </w:hyperlink>
    </w:p>
    <w:p w14:paraId="68AFFF19" w14:textId="1BF8738F" w:rsidR="00517CE7" w:rsidRDefault="00C20C9C">
      <w:pPr>
        <w:pStyle w:val="TOC3"/>
        <w:rPr>
          <w:rFonts w:asciiTheme="minorHAnsi" w:eastAsiaTheme="minorEastAsia" w:hAnsiTheme="minorHAnsi" w:cstheme="minorBidi"/>
          <w:color w:val="auto"/>
          <w:sz w:val="22"/>
          <w:szCs w:val="22"/>
          <w:lang w:eastAsia="en-AU"/>
        </w:rPr>
      </w:pPr>
      <w:hyperlink w:anchor="_Toc506390878" w:history="1">
        <w:r w:rsidR="00517CE7" w:rsidRPr="007C7EFB">
          <w:rPr>
            <w:rStyle w:val="Hyperlink"/>
          </w:rPr>
          <w:t>3.5.4</w:t>
        </w:r>
        <w:r w:rsidR="00517CE7">
          <w:rPr>
            <w:rFonts w:asciiTheme="minorHAnsi" w:eastAsiaTheme="minorEastAsia" w:hAnsiTheme="minorHAnsi" w:cstheme="minorBidi"/>
            <w:color w:val="auto"/>
            <w:sz w:val="22"/>
            <w:szCs w:val="22"/>
            <w:lang w:eastAsia="en-AU"/>
          </w:rPr>
          <w:tab/>
        </w:r>
        <w:r w:rsidR="00517CE7" w:rsidRPr="007C7EFB">
          <w:rPr>
            <w:rStyle w:val="Hyperlink"/>
          </w:rPr>
          <w:t>Summary</w:t>
        </w:r>
        <w:r w:rsidR="00517CE7">
          <w:rPr>
            <w:webHidden/>
          </w:rPr>
          <w:tab/>
        </w:r>
        <w:r w:rsidR="00517CE7">
          <w:rPr>
            <w:webHidden/>
          </w:rPr>
          <w:fldChar w:fldCharType="begin"/>
        </w:r>
        <w:r w:rsidR="00517CE7">
          <w:rPr>
            <w:webHidden/>
          </w:rPr>
          <w:instrText xml:space="preserve"> PAGEREF _Toc506390878 \h </w:instrText>
        </w:r>
        <w:r w:rsidR="00517CE7">
          <w:rPr>
            <w:webHidden/>
          </w:rPr>
        </w:r>
        <w:r w:rsidR="00517CE7">
          <w:rPr>
            <w:webHidden/>
          </w:rPr>
          <w:fldChar w:fldCharType="separate"/>
        </w:r>
        <w:r w:rsidR="00517CE7">
          <w:rPr>
            <w:webHidden/>
          </w:rPr>
          <w:t>30</w:t>
        </w:r>
        <w:r w:rsidR="00517CE7">
          <w:rPr>
            <w:webHidden/>
          </w:rPr>
          <w:fldChar w:fldCharType="end"/>
        </w:r>
      </w:hyperlink>
    </w:p>
    <w:p w14:paraId="42DA5C4A" w14:textId="6F6828BE" w:rsidR="00517CE7" w:rsidRDefault="00C20C9C">
      <w:pPr>
        <w:pStyle w:val="TOC2"/>
        <w:rPr>
          <w:rFonts w:asciiTheme="minorHAnsi" w:eastAsiaTheme="minorEastAsia" w:hAnsiTheme="minorHAnsi" w:cstheme="minorBidi"/>
          <w:color w:val="auto"/>
          <w:sz w:val="22"/>
          <w:szCs w:val="22"/>
          <w:lang w:eastAsia="en-AU"/>
        </w:rPr>
      </w:pPr>
      <w:hyperlink w:anchor="_Toc506390879" w:history="1">
        <w:r w:rsidR="00517CE7" w:rsidRPr="007C7EFB">
          <w:rPr>
            <w:rStyle w:val="Hyperlink"/>
          </w:rPr>
          <w:t>3.6</w:t>
        </w:r>
        <w:r w:rsidR="00517CE7">
          <w:rPr>
            <w:rFonts w:asciiTheme="minorHAnsi" w:eastAsiaTheme="minorEastAsia" w:hAnsiTheme="minorHAnsi" w:cstheme="minorBidi"/>
            <w:color w:val="auto"/>
            <w:sz w:val="22"/>
            <w:szCs w:val="22"/>
            <w:lang w:eastAsia="en-AU"/>
          </w:rPr>
          <w:tab/>
        </w:r>
        <w:r w:rsidR="00517CE7" w:rsidRPr="007C7EFB">
          <w:rPr>
            <w:rStyle w:val="Hyperlink"/>
          </w:rPr>
          <w:t>Ongoing consultation and incident consultation process</w:t>
        </w:r>
        <w:r w:rsidR="00517CE7">
          <w:rPr>
            <w:webHidden/>
          </w:rPr>
          <w:tab/>
        </w:r>
        <w:r w:rsidR="00517CE7">
          <w:rPr>
            <w:webHidden/>
          </w:rPr>
          <w:fldChar w:fldCharType="begin"/>
        </w:r>
        <w:r w:rsidR="00517CE7">
          <w:rPr>
            <w:webHidden/>
          </w:rPr>
          <w:instrText xml:space="preserve"> PAGEREF _Toc506390879 \h </w:instrText>
        </w:r>
        <w:r w:rsidR="00517CE7">
          <w:rPr>
            <w:webHidden/>
          </w:rPr>
        </w:r>
        <w:r w:rsidR="00517CE7">
          <w:rPr>
            <w:webHidden/>
          </w:rPr>
          <w:fldChar w:fldCharType="separate"/>
        </w:r>
        <w:r w:rsidR="00517CE7">
          <w:rPr>
            <w:webHidden/>
          </w:rPr>
          <w:t>30</w:t>
        </w:r>
        <w:r w:rsidR="00517CE7">
          <w:rPr>
            <w:webHidden/>
          </w:rPr>
          <w:fldChar w:fldCharType="end"/>
        </w:r>
      </w:hyperlink>
    </w:p>
    <w:p w14:paraId="4E136689" w14:textId="182CEF8A" w:rsidR="00517CE7" w:rsidRDefault="00C20C9C">
      <w:pPr>
        <w:pStyle w:val="TOC1"/>
        <w:rPr>
          <w:rFonts w:asciiTheme="minorHAnsi" w:eastAsiaTheme="minorEastAsia" w:hAnsiTheme="minorHAnsi" w:cstheme="minorBidi"/>
          <w:color w:val="auto"/>
          <w:sz w:val="22"/>
          <w:szCs w:val="22"/>
          <w:lang w:eastAsia="en-AU"/>
        </w:rPr>
      </w:pPr>
      <w:hyperlink w:anchor="_Toc506390880" w:history="1">
        <w:r w:rsidR="00517CE7" w:rsidRPr="007C7EFB">
          <w:rPr>
            <w:rStyle w:val="Hyperlink"/>
          </w:rPr>
          <w:t>4.</w:t>
        </w:r>
        <w:r w:rsidR="00517CE7">
          <w:rPr>
            <w:rFonts w:asciiTheme="minorHAnsi" w:eastAsiaTheme="minorEastAsia" w:hAnsiTheme="minorHAnsi" w:cstheme="minorBidi"/>
            <w:color w:val="auto"/>
            <w:sz w:val="22"/>
            <w:szCs w:val="22"/>
            <w:lang w:eastAsia="en-AU"/>
          </w:rPr>
          <w:tab/>
        </w:r>
        <w:r w:rsidR="00517CE7" w:rsidRPr="007C7EFB">
          <w:rPr>
            <w:rStyle w:val="Hyperlink"/>
          </w:rPr>
          <w:t>Activity Description</w:t>
        </w:r>
        <w:r w:rsidR="00517CE7">
          <w:rPr>
            <w:webHidden/>
          </w:rPr>
          <w:tab/>
        </w:r>
        <w:r w:rsidR="00517CE7">
          <w:rPr>
            <w:webHidden/>
          </w:rPr>
          <w:fldChar w:fldCharType="begin"/>
        </w:r>
        <w:r w:rsidR="00517CE7">
          <w:rPr>
            <w:webHidden/>
          </w:rPr>
          <w:instrText xml:space="preserve"> PAGEREF _Toc506390880 \h </w:instrText>
        </w:r>
        <w:r w:rsidR="00517CE7">
          <w:rPr>
            <w:webHidden/>
          </w:rPr>
        </w:r>
        <w:r w:rsidR="00517CE7">
          <w:rPr>
            <w:webHidden/>
          </w:rPr>
          <w:fldChar w:fldCharType="separate"/>
        </w:r>
        <w:r w:rsidR="00517CE7">
          <w:rPr>
            <w:webHidden/>
          </w:rPr>
          <w:t>31</w:t>
        </w:r>
        <w:r w:rsidR="00517CE7">
          <w:rPr>
            <w:webHidden/>
          </w:rPr>
          <w:fldChar w:fldCharType="end"/>
        </w:r>
      </w:hyperlink>
    </w:p>
    <w:p w14:paraId="595185F0" w14:textId="6811332B" w:rsidR="00517CE7" w:rsidRDefault="00C20C9C">
      <w:pPr>
        <w:pStyle w:val="TOC2"/>
        <w:rPr>
          <w:rFonts w:asciiTheme="minorHAnsi" w:eastAsiaTheme="minorEastAsia" w:hAnsiTheme="minorHAnsi" w:cstheme="minorBidi"/>
          <w:color w:val="auto"/>
          <w:sz w:val="22"/>
          <w:szCs w:val="22"/>
          <w:lang w:eastAsia="en-AU"/>
        </w:rPr>
      </w:pPr>
      <w:hyperlink w:anchor="_Toc506390881" w:history="1">
        <w:r w:rsidR="00517CE7" w:rsidRPr="007C7EFB">
          <w:rPr>
            <w:rStyle w:val="Hyperlink"/>
          </w:rPr>
          <w:t>4.1</w:t>
        </w:r>
        <w:r w:rsidR="00517CE7">
          <w:rPr>
            <w:rFonts w:asciiTheme="minorHAnsi" w:eastAsiaTheme="minorEastAsia" w:hAnsiTheme="minorHAnsi" w:cstheme="minorBidi"/>
            <w:color w:val="auto"/>
            <w:sz w:val="22"/>
            <w:szCs w:val="22"/>
            <w:lang w:eastAsia="en-AU"/>
          </w:rPr>
          <w:tab/>
        </w:r>
        <w:r w:rsidR="00517CE7" w:rsidRPr="007C7EFB">
          <w:rPr>
            <w:rStyle w:val="Hyperlink"/>
          </w:rPr>
          <w:t>Overview of major components</w:t>
        </w:r>
        <w:r w:rsidR="00517CE7">
          <w:rPr>
            <w:webHidden/>
          </w:rPr>
          <w:tab/>
        </w:r>
        <w:r w:rsidR="00517CE7">
          <w:rPr>
            <w:webHidden/>
          </w:rPr>
          <w:fldChar w:fldCharType="begin"/>
        </w:r>
        <w:r w:rsidR="00517CE7">
          <w:rPr>
            <w:webHidden/>
          </w:rPr>
          <w:instrText xml:space="preserve"> PAGEREF _Toc506390881 \h </w:instrText>
        </w:r>
        <w:r w:rsidR="00517CE7">
          <w:rPr>
            <w:webHidden/>
          </w:rPr>
        </w:r>
        <w:r w:rsidR="00517CE7">
          <w:rPr>
            <w:webHidden/>
          </w:rPr>
          <w:fldChar w:fldCharType="separate"/>
        </w:r>
        <w:r w:rsidR="00517CE7">
          <w:rPr>
            <w:webHidden/>
          </w:rPr>
          <w:t>31</w:t>
        </w:r>
        <w:r w:rsidR="00517CE7">
          <w:rPr>
            <w:webHidden/>
          </w:rPr>
          <w:fldChar w:fldCharType="end"/>
        </w:r>
      </w:hyperlink>
    </w:p>
    <w:p w14:paraId="278C1ECE" w14:textId="22A7B949" w:rsidR="00517CE7" w:rsidRDefault="00C20C9C">
      <w:pPr>
        <w:pStyle w:val="TOC2"/>
        <w:rPr>
          <w:rFonts w:asciiTheme="minorHAnsi" w:eastAsiaTheme="minorEastAsia" w:hAnsiTheme="minorHAnsi" w:cstheme="minorBidi"/>
          <w:color w:val="auto"/>
          <w:sz w:val="22"/>
          <w:szCs w:val="22"/>
          <w:lang w:eastAsia="en-AU"/>
        </w:rPr>
      </w:pPr>
      <w:hyperlink w:anchor="_Toc506390882" w:history="1">
        <w:r w:rsidR="00517CE7" w:rsidRPr="007C7EFB">
          <w:rPr>
            <w:rStyle w:val="Hyperlink"/>
          </w:rPr>
          <w:t>4.2</w:t>
        </w:r>
        <w:r w:rsidR="00517CE7">
          <w:rPr>
            <w:rFonts w:asciiTheme="minorHAnsi" w:eastAsiaTheme="minorEastAsia" w:hAnsiTheme="minorHAnsi" w:cstheme="minorBidi"/>
            <w:color w:val="auto"/>
            <w:sz w:val="22"/>
            <w:szCs w:val="22"/>
            <w:lang w:eastAsia="en-AU"/>
          </w:rPr>
          <w:tab/>
        </w:r>
        <w:r w:rsidR="00517CE7" w:rsidRPr="007C7EFB">
          <w:rPr>
            <w:rStyle w:val="Hyperlink"/>
          </w:rPr>
          <w:t>Routine operations</w:t>
        </w:r>
        <w:r w:rsidR="00517CE7">
          <w:rPr>
            <w:webHidden/>
          </w:rPr>
          <w:tab/>
        </w:r>
        <w:r w:rsidR="00517CE7">
          <w:rPr>
            <w:webHidden/>
          </w:rPr>
          <w:fldChar w:fldCharType="begin"/>
        </w:r>
        <w:r w:rsidR="00517CE7">
          <w:rPr>
            <w:webHidden/>
          </w:rPr>
          <w:instrText xml:space="preserve"> PAGEREF _Toc506390882 \h </w:instrText>
        </w:r>
        <w:r w:rsidR="00517CE7">
          <w:rPr>
            <w:webHidden/>
          </w:rPr>
        </w:r>
        <w:r w:rsidR="00517CE7">
          <w:rPr>
            <w:webHidden/>
          </w:rPr>
          <w:fldChar w:fldCharType="separate"/>
        </w:r>
        <w:r w:rsidR="00517CE7">
          <w:rPr>
            <w:webHidden/>
          </w:rPr>
          <w:t>33</w:t>
        </w:r>
        <w:r w:rsidR="00517CE7">
          <w:rPr>
            <w:webHidden/>
          </w:rPr>
          <w:fldChar w:fldCharType="end"/>
        </w:r>
      </w:hyperlink>
    </w:p>
    <w:p w14:paraId="45869DC7" w14:textId="2F30B2A8" w:rsidR="00517CE7" w:rsidRDefault="00C20C9C">
      <w:pPr>
        <w:pStyle w:val="TOC2"/>
        <w:rPr>
          <w:rFonts w:asciiTheme="minorHAnsi" w:eastAsiaTheme="minorEastAsia" w:hAnsiTheme="minorHAnsi" w:cstheme="minorBidi"/>
          <w:color w:val="auto"/>
          <w:sz w:val="22"/>
          <w:szCs w:val="22"/>
          <w:lang w:eastAsia="en-AU"/>
        </w:rPr>
      </w:pPr>
      <w:hyperlink w:anchor="_Toc506390883" w:history="1">
        <w:r w:rsidR="00517CE7" w:rsidRPr="007C7EFB">
          <w:rPr>
            <w:rStyle w:val="Hyperlink"/>
          </w:rPr>
          <w:t>4.3</w:t>
        </w:r>
        <w:r w:rsidR="00517CE7">
          <w:rPr>
            <w:rFonts w:asciiTheme="minorHAnsi" w:eastAsiaTheme="minorEastAsia" w:hAnsiTheme="minorHAnsi" w:cstheme="minorBidi"/>
            <w:color w:val="auto"/>
            <w:sz w:val="22"/>
            <w:szCs w:val="22"/>
            <w:lang w:eastAsia="en-AU"/>
          </w:rPr>
          <w:tab/>
        </w:r>
        <w:r w:rsidR="00517CE7" w:rsidRPr="007C7EFB">
          <w:rPr>
            <w:rStyle w:val="Hyperlink"/>
          </w:rPr>
          <w:t>Logistics</w:t>
        </w:r>
        <w:r w:rsidR="00517CE7">
          <w:rPr>
            <w:webHidden/>
          </w:rPr>
          <w:tab/>
        </w:r>
        <w:r w:rsidR="00517CE7">
          <w:rPr>
            <w:webHidden/>
          </w:rPr>
          <w:fldChar w:fldCharType="begin"/>
        </w:r>
        <w:r w:rsidR="00517CE7">
          <w:rPr>
            <w:webHidden/>
          </w:rPr>
          <w:instrText xml:space="preserve"> PAGEREF _Toc506390883 \h </w:instrText>
        </w:r>
        <w:r w:rsidR="00517CE7">
          <w:rPr>
            <w:webHidden/>
          </w:rPr>
        </w:r>
        <w:r w:rsidR="00517CE7">
          <w:rPr>
            <w:webHidden/>
          </w:rPr>
          <w:fldChar w:fldCharType="separate"/>
        </w:r>
        <w:r w:rsidR="00517CE7">
          <w:rPr>
            <w:webHidden/>
          </w:rPr>
          <w:t>34</w:t>
        </w:r>
        <w:r w:rsidR="00517CE7">
          <w:rPr>
            <w:webHidden/>
          </w:rPr>
          <w:fldChar w:fldCharType="end"/>
        </w:r>
      </w:hyperlink>
    </w:p>
    <w:p w14:paraId="585FA612" w14:textId="7BE02952" w:rsidR="00517CE7" w:rsidRDefault="00C20C9C">
      <w:pPr>
        <w:pStyle w:val="TOC3"/>
        <w:rPr>
          <w:rFonts w:asciiTheme="minorHAnsi" w:eastAsiaTheme="minorEastAsia" w:hAnsiTheme="minorHAnsi" w:cstheme="minorBidi"/>
          <w:color w:val="auto"/>
          <w:sz w:val="22"/>
          <w:szCs w:val="22"/>
          <w:lang w:eastAsia="en-AU"/>
        </w:rPr>
      </w:pPr>
      <w:hyperlink w:anchor="_Toc506390884" w:history="1">
        <w:r w:rsidR="00517CE7" w:rsidRPr="007C7EFB">
          <w:rPr>
            <w:rStyle w:val="Hyperlink"/>
          </w:rPr>
          <w:t>4.3.1</w:t>
        </w:r>
        <w:r w:rsidR="00517CE7">
          <w:rPr>
            <w:rFonts w:asciiTheme="minorHAnsi" w:eastAsiaTheme="minorEastAsia" w:hAnsiTheme="minorHAnsi" w:cstheme="minorBidi"/>
            <w:color w:val="auto"/>
            <w:sz w:val="22"/>
            <w:szCs w:val="22"/>
            <w:lang w:eastAsia="en-AU"/>
          </w:rPr>
          <w:tab/>
        </w:r>
        <w:r w:rsidR="00517CE7" w:rsidRPr="007C7EFB">
          <w:rPr>
            <w:rStyle w:val="Hyperlink"/>
          </w:rPr>
          <w:t>Helicopters</w:t>
        </w:r>
        <w:r w:rsidR="00517CE7">
          <w:rPr>
            <w:webHidden/>
          </w:rPr>
          <w:tab/>
        </w:r>
        <w:r w:rsidR="00517CE7">
          <w:rPr>
            <w:webHidden/>
          </w:rPr>
          <w:fldChar w:fldCharType="begin"/>
        </w:r>
        <w:r w:rsidR="00517CE7">
          <w:rPr>
            <w:webHidden/>
          </w:rPr>
          <w:instrText xml:space="preserve"> PAGEREF _Toc506390884 \h </w:instrText>
        </w:r>
        <w:r w:rsidR="00517CE7">
          <w:rPr>
            <w:webHidden/>
          </w:rPr>
        </w:r>
        <w:r w:rsidR="00517CE7">
          <w:rPr>
            <w:webHidden/>
          </w:rPr>
          <w:fldChar w:fldCharType="separate"/>
        </w:r>
        <w:r w:rsidR="00517CE7">
          <w:rPr>
            <w:webHidden/>
          </w:rPr>
          <w:t>34</w:t>
        </w:r>
        <w:r w:rsidR="00517CE7">
          <w:rPr>
            <w:webHidden/>
          </w:rPr>
          <w:fldChar w:fldCharType="end"/>
        </w:r>
      </w:hyperlink>
    </w:p>
    <w:p w14:paraId="6872E504" w14:textId="3207F3A3" w:rsidR="00517CE7" w:rsidRDefault="00C20C9C">
      <w:pPr>
        <w:pStyle w:val="TOC3"/>
        <w:rPr>
          <w:rFonts w:asciiTheme="minorHAnsi" w:eastAsiaTheme="minorEastAsia" w:hAnsiTheme="minorHAnsi" w:cstheme="minorBidi"/>
          <w:color w:val="auto"/>
          <w:sz w:val="22"/>
          <w:szCs w:val="22"/>
          <w:lang w:eastAsia="en-AU"/>
        </w:rPr>
      </w:pPr>
      <w:hyperlink w:anchor="_Toc506390885" w:history="1">
        <w:r w:rsidR="00517CE7" w:rsidRPr="007C7EFB">
          <w:rPr>
            <w:rStyle w:val="Hyperlink"/>
          </w:rPr>
          <w:t>4.3.2</w:t>
        </w:r>
        <w:r w:rsidR="00517CE7">
          <w:rPr>
            <w:rFonts w:asciiTheme="minorHAnsi" w:eastAsiaTheme="minorEastAsia" w:hAnsiTheme="minorHAnsi" w:cstheme="minorBidi"/>
            <w:color w:val="auto"/>
            <w:sz w:val="22"/>
            <w:szCs w:val="22"/>
            <w:lang w:eastAsia="en-AU"/>
          </w:rPr>
          <w:tab/>
        </w:r>
        <w:r w:rsidR="00517CE7" w:rsidRPr="007C7EFB">
          <w:rPr>
            <w:rStyle w:val="Hyperlink"/>
          </w:rPr>
          <w:t>Vessels</w:t>
        </w:r>
        <w:r w:rsidR="00517CE7">
          <w:rPr>
            <w:webHidden/>
          </w:rPr>
          <w:tab/>
        </w:r>
        <w:r w:rsidR="00517CE7">
          <w:rPr>
            <w:webHidden/>
          </w:rPr>
          <w:fldChar w:fldCharType="begin"/>
        </w:r>
        <w:r w:rsidR="00517CE7">
          <w:rPr>
            <w:webHidden/>
          </w:rPr>
          <w:instrText xml:space="preserve"> PAGEREF _Toc506390885 \h </w:instrText>
        </w:r>
        <w:r w:rsidR="00517CE7">
          <w:rPr>
            <w:webHidden/>
          </w:rPr>
        </w:r>
        <w:r w:rsidR="00517CE7">
          <w:rPr>
            <w:webHidden/>
          </w:rPr>
          <w:fldChar w:fldCharType="separate"/>
        </w:r>
        <w:r w:rsidR="00517CE7">
          <w:rPr>
            <w:webHidden/>
          </w:rPr>
          <w:t>35</w:t>
        </w:r>
        <w:r w:rsidR="00517CE7">
          <w:rPr>
            <w:webHidden/>
          </w:rPr>
          <w:fldChar w:fldCharType="end"/>
        </w:r>
      </w:hyperlink>
    </w:p>
    <w:p w14:paraId="1AC8BA8C" w14:textId="676C67B3" w:rsidR="00517CE7" w:rsidRDefault="00C20C9C">
      <w:pPr>
        <w:pStyle w:val="TOC3"/>
        <w:rPr>
          <w:rFonts w:asciiTheme="minorHAnsi" w:eastAsiaTheme="minorEastAsia" w:hAnsiTheme="minorHAnsi" w:cstheme="minorBidi"/>
          <w:color w:val="auto"/>
          <w:sz w:val="22"/>
          <w:szCs w:val="22"/>
          <w:lang w:eastAsia="en-AU"/>
        </w:rPr>
      </w:pPr>
      <w:hyperlink w:anchor="_Toc506390886" w:history="1">
        <w:r w:rsidR="00517CE7" w:rsidRPr="007C7EFB">
          <w:rPr>
            <w:rStyle w:val="Hyperlink"/>
          </w:rPr>
          <w:t>4.3.3</w:t>
        </w:r>
        <w:r w:rsidR="00517CE7">
          <w:rPr>
            <w:rFonts w:asciiTheme="minorHAnsi" w:eastAsiaTheme="minorEastAsia" w:hAnsiTheme="minorHAnsi" w:cstheme="minorBidi"/>
            <w:color w:val="auto"/>
            <w:sz w:val="22"/>
            <w:szCs w:val="22"/>
            <w:lang w:eastAsia="en-AU"/>
          </w:rPr>
          <w:tab/>
        </w:r>
        <w:r w:rsidR="00517CE7" w:rsidRPr="007C7EFB">
          <w:rPr>
            <w:rStyle w:val="Hyperlink"/>
          </w:rPr>
          <w:t>Fuel bunkering</w:t>
        </w:r>
        <w:r w:rsidR="00517CE7">
          <w:rPr>
            <w:webHidden/>
          </w:rPr>
          <w:tab/>
        </w:r>
        <w:r w:rsidR="00517CE7">
          <w:rPr>
            <w:webHidden/>
          </w:rPr>
          <w:fldChar w:fldCharType="begin"/>
        </w:r>
        <w:r w:rsidR="00517CE7">
          <w:rPr>
            <w:webHidden/>
          </w:rPr>
          <w:instrText xml:space="preserve"> PAGEREF _Toc506390886 \h </w:instrText>
        </w:r>
        <w:r w:rsidR="00517CE7">
          <w:rPr>
            <w:webHidden/>
          </w:rPr>
        </w:r>
        <w:r w:rsidR="00517CE7">
          <w:rPr>
            <w:webHidden/>
          </w:rPr>
          <w:fldChar w:fldCharType="separate"/>
        </w:r>
        <w:r w:rsidR="00517CE7">
          <w:rPr>
            <w:webHidden/>
          </w:rPr>
          <w:t>35</w:t>
        </w:r>
        <w:r w:rsidR="00517CE7">
          <w:rPr>
            <w:webHidden/>
          </w:rPr>
          <w:fldChar w:fldCharType="end"/>
        </w:r>
      </w:hyperlink>
    </w:p>
    <w:p w14:paraId="21A95C83" w14:textId="13867160" w:rsidR="00517CE7" w:rsidRDefault="00C20C9C">
      <w:pPr>
        <w:pStyle w:val="TOC2"/>
        <w:rPr>
          <w:rFonts w:asciiTheme="minorHAnsi" w:eastAsiaTheme="minorEastAsia" w:hAnsiTheme="minorHAnsi" w:cstheme="minorBidi"/>
          <w:color w:val="auto"/>
          <w:sz w:val="22"/>
          <w:szCs w:val="22"/>
          <w:lang w:eastAsia="en-AU"/>
        </w:rPr>
      </w:pPr>
      <w:hyperlink w:anchor="_Toc506390887" w:history="1">
        <w:r w:rsidR="00517CE7" w:rsidRPr="007C7EFB">
          <w:rPr>
            <w:rStyle w:val="Hyperlink"/>
          </w:rPr>
          <w:t>4.4</w:t>
        </w:r>
        <w:r w:rsidR="00517CE7">
          <w:rPr>
            <w:rFonts w:asciiTheme="minorHAnsi" w:eastAsiaTheme="minorEastAsia" w:hAnsiTheme="minorHAnsi" w:cstheme="minorBidi"/>
            <w:color w:val="auto"/>
            <w:sz w:val="22"/>
            <w:szCs w:val="22"/>
            <w:lang w:eastAsia="en-AU"/>
          </w:rPr>
          <w:tab/>
        </w:r>
        <w:r w:rsidR="00517CE7" w:rsidRPr="007C7EFB">
          <w:rPr>
            <w:rStyle w:val="Hyperlink"/>
          </w:rPr>
          <w:t>Non-routine operations</w:t>
        </w:r>
        <w:r w:rsidR="00517CE7">
          <w:rPr>
            <w:webHidden/>
          </w:rPr>
          <w:tab/>
        </w:r>
        <w:r w:rsidR="00517CE7">
          <w:rPr>
            <w:webHidden/>
          </w:rPr>
          <w:fldChar w:fldCharType="begin"/>
        </w:r>
        <w:r w:rsidR="00517CE7">
          <w:rPr>
            <w:webHidden/>
          </w:rPr>
          <w:instrText xml:space="preserve"> PAGEREF _Toc506390887 \h </w:instrText>
        </w:r>
        <w:r w:rsidR="00517CE7">
          <w:rPr>
            <w:webHidden/>
          </w:rPr>
        </w:r>
        <w:r w:rsidR="00517CE7">
          <w:rPr>
            <w:webHidden/>
          </w:rPr>
          <w:fldChar w:fldCharType="separate"/>
        </w:r>
        <w:r w:rsidR="00517CE7">
          <w:rPr>
            <w:webHidden/>
          </w:rPr>
          <w:t>35</w:t>
        </w:r>
        <w:r w:rsidR="00517CE7">
          <w:rPr>
            <w:webHidden/>
          </w:rPr>
          <w:fldChar w:fldCharType="end"/>
        </w:r>
      </w:hyperlink>
    </w:p>
    <w:p w14:paraId="794EC449" w14:textId="3123FFF5" w:rsidR="00517CE7" w:rsidRDefault="00C20C9C">
      <w:pPr>
        <w:pStyle w:val="TOC3"/>
        <w:rPr>
          <w:rFonts w:asciiTheme="minorHAnsi" w:eastAsiaTheme="minorEastAsia" w:hAnsiTheme="minorHAnsi" w:cstheme="minorBidi"/>
          <w:color w:val="auto"/>
          <w:sz w:val="22"/>
          <w:szCs w:val="22"/>
          <w:lang w:eastAsia="en-AU"/>
        </w:rPr>
      </w:pPr>
      <w:hyperlink w:anchor="_Toc506390888" w:history="1">
        <w:r w:rsidR="00517CE7" w:rsidRPr="007C7EFB">
          <w:rPr>
            <w:rStyle w:val="Hyperlink"/>
          </w:rPr>
          <w:t>4.4.1</w:t>
        </w:r>
        <w:r w:rsidR="00517CE7">
          <w:rPr>
            <w:rFonts w:asciiTheme="minorHAnsi" w:eastAsiaTheme="minorEastAsia" w:hAnsiTheme="minorHAnsi" w:cstheme="minorBidi"/>
            <w:color w:val="auto"/>
            <w:sz w:val="22"/>
            <w:szCs w:val="22"/>
            <w:lang w:eastAsia="en-AU"/>
          </w:rPr>
          <w:tab/>
        </w:r>
        <w:r w:rsidR="00517CE7" w:rsidRPr="007C7EFB">
          <w:rPr>
            <w:rStyle w:val="Hyperlink"/>
          </w:rPr>
          <w:t>Well intervention</w:t>
        </w:r>
        <w:r w:rsidR="00517CE7">
          <w:rPr>
            <w:webHidden/>
          </w:rPr>
          <w:tab/>
        </w:r>
        <w:r w:rsidR="00517CE7">
          <w:rPr>
            <w:webHidden/>
          </w:rPr>
          <w:fldChar w:fldCharType="begin"/>
        </w:r>
        <w:r w:rsidR="00517CE7">
          <w:rPr>
            <w:webHidden/>
          </w:rPr>
          <w:instrText xml:space="preserve"> PAGEREF _Toc506390888 \h </w:instrText>
        </w:r>
        <w:r w:rsidR="00517CE7">
          <w:rPr>
            <w:webHidden/>
          </w:rPr>
        </w:r>
        <w:r w:rsidR="00517CE7">
          <w:rPr>
            <w:webHidden/>
          </w:rPr>
          <w:fldChar w:fldCharType="separate"/>
        </w:r>
        <w:r w:rsidR="00517CE7">
          <w:rPr>
            <w:webHidden/>
          </w:rPr>
          <w:t>35</w:t>
        </w:r>
        <w:r w:rsidR="00517CE7">
          <w:rPr>
            <w:webHidden/>
          </w:rPr>
          <w:fldChar w:fldCharType="end"/>
        </w:r>
      </w:hyperlink>
    </w:p>
    <w:p w14:paraId="5DCD1549" w14:textId="675B54B3" w:rsidR="00517CE7" w:rsidRDefault="00C20C9C">
      <w:pPr>
        <w:pStyle w:val="TOC3"/>
        <w:rPr>
          <w:rFonts w:asciiTheme="minorHAnsi" w:eastAsiaTheme="minorEastAsia" w:hAnsiTheme="minorHAnsi" w:cstheme="minorBidi"/>
          <w:color w:val="auto"/>
          <w:sz w:val="22"/>
          <w:szCs w:val="22"/>
          <w:lang w:eastAsia="en-AU"/>
        </w:rPr>
      </w:pPr>
      <w:hyperlink w:anchor="_Toc506390889" w:history="1">
        <w:r w:rsidR="00517CE7" w:rsidRPr="007C7EFB">
          <w:rPr>
            <w:rStyle w:val="Hyperlink"/>
          </w:rPr>
          <w:t>4.4.2</w:t>
        </w:r>
        <w:r w:rsidR="00517CE7">
          <w:rPr>
            <w:rFonts w:asciiTheme="minorHAnsi" w:eastAsiaTheme="minorEastAsia" w:hAnsiTheme="minorHAnsi" w:cstheme="minorBidi"/>
            <w:color w:val="auto"/>
            <w:sz w:val="22"/>
            <w:szCs w:val="22"/>
            <w:lang w:eastAsia="en-AU"/>
          </w:rPr>
          <w:tab/>
        </w:r>
        <w:r w:rsidR="00517CE7" w:rsidRPr="007C7EFB">
          <w:rPr>
            <w:rStyle w:val="Hyperlink"/>
          </w:rPr>
          <w:t>Pipeline repressurisation and depressurisation</w:t>
        </w:r>
        <w:r w:rsidR="00517CE7">
          <w:rPr>
            <w:webHidden/>
          </w:rPr>
          <w:tab/>
        </w:r>
        <w:r w:rsidR="00517CE7">
          <w:rPr>
            <w:webHidden/>
          </w:rPr>
          <w:fldChar w:fldCharType="begin"/>
        </w:r>
        <w:r w:rsidR="00517CE7">
          <w:rPr>
            <w:webHidden/>
          </w:rPr>
          <w:instrText xml:space="preserve"> PAGEREF _Toc506390889 \h </w:instrText>
        </w:r>
        <w:r w:rsidR="00517CE7">
          <w:rPr>
            <w:webHidden/>
          </w:rPr>
        </w:r>
        <w:r w:rsidR="00517CE7">
          <w:rPr>
            <w:webHidden/>
          </w:rPr>
          <w:fldChar w:fldCharType="separate"/>
        </w:r>
        <w:r w:rsidR="00517CE7">
          <w:rPr>
            <w:webHidden/>
          </w:rPr>
          <w:t>35</w:t>
        </w:r>
        <w:r w:rsidR="00517CE7">
          <w:rPr>
            <w:webHidden/>
          </w:rPr>
          <w:fldChar w:fldCharType="end"/>
        </w:r>
      </w:hyperlink>
    </w:p>
    <w:p w14:paraId="1FB67999" w14:textId="37F142DE" w:rsidR="00517CE7" w:rsidRDefault="00C20C9C">
      <w:pPr>
        <w:pStyle w:val="TOC3"/>
        <w:rPr>
          <w:rFonts w:asciiTheme="minorHAnsi" w:eastAsiaTheme="minorEastAsia" w:hAnsiTheme="minorHAnsi" w:cstheme="minorBidi"/>
          <w:color w:val="auto"/>
          <w:sz w:val="22"/>
          <w:szCs w:val="22"/>
          <w:lang w:eastAsia="en-AU"/>
        </w:rPr>
      </w:pPr>
      <w:hyperlink w:anchor="_Toc506390890" w:history="1">
        <w:r w:rsidR="00517CE7" w:rsidRPr="007C7EFB">
          <w:rPr>
            <w:rStyle w:val="Hyperlink"/>
          </w:rPr>
          <w:t>4.4.3</w:t>
        </w:r>
        <w:r w:rsidR="00517CE7">
          <w:rPr>
            <w:rFonts w:asciiTheme="minorHAnsi" w:eastAsiaTheme="minorEastAsia" w:hAnsiTheme="minorHAnsi" w:cstheme="minorBidi"/>
            <w:color w:val="auto"/>
            <w:sz w:val="22"/>
            <w:szCs w:val="22"/>
            <w:lang w:eastAsia="en-AU"/>
          </w:rPr>
          <w:tab/>
        </w:r>
        <w:r w:rsidR="00517CE7" w:rsidRPr="007C7EFB">
          <w:rPr>
            <w:rStyle w:val="Hyperlink"/>
          </w:rPr>
          <w:t>Pipeline repairs</w:t>
        </w:r>
        <w:r w:rsidR="00517CE7">
          <w:rPr>
            <w:webHidden/>
          </w:rPr>
          <w:tab/>
        </w:r>
        <w:r w:rsidR="00517CE7">
          <w:rPr>
            <w:webHidden/>
          </w:rPr>
          <w:fldChar w:fldCharType="begin"/>
        </w:r>
        <w:r w:rsidR="00517CE7">
          <w:rPr>
            <w:webHidden/>
          </w:rPr>
          <w:instrText xml:space="preserve"> PAGEREF _Toc506390890 \h </w:instrText>
        </w:r>
        <w:r w:rsidR="00517CE7">
          <w:rPr>
            <w:webHidden/>
          </w:rPr>
        </w:r>
        <w:r w:rsidR="00517CE7">
          <w:rPr>
            <w:webHidden/>
          </w:rPr>
          <w:fldChar w:fldCharType="separate"/>
        </w:r>
        <w:r w:rsidR="00517CE7">
          <w:rPr>
            <w:webHidden/>
          </w:rPr>
          <w:t>35</w:t>
        </w:r>
        <w:r w:rsidR="00517CE7">
          <w:rPr>
            <w:webHidden/>
          </w:rPr>
          <w:fldChar w:fldCharType="end"/>
        </w:r>
      </w:hyperlink>
    </w:p>
    <w:p w14:paraId="3663A186" w14:textId="3496CBDB" w:rsidR="00517CE7" w:rsidRDefault="00C20C9C">
      <w:pPr>
        <w:pStyle w:val="TOC3"/>
        <w:rPr>
          <w:rFonts w:asciiTheme="minorHAnsi" w:eastAsiaTheme="minorEastAsia" w:hAnsiTheme="minorHAnsi" w:cstheme="minorBidi"/>
          <w:color w:val="auto"/>
          <w:sz w:val="22"/>
          <w:szCs w:val="22"/>
          <w:lang w:eastAsia="en-AU"/>
        </w:rPr>
      </w:pPr>
      <w:hyperlink w:anchor="_Toc506390891" w:history="1">
        <w:r w:rsidR="00517CE7" w:rsidRPr="007C7EFB">
          <w:rPr>
            <w:rStyle w:val="Hyperlink"/>
          </w:rPr>
          <w:t>4.4.4</w:t>
        </w:r>
        <w:r w:rsidR="00517CE7">
          <w:rPr>
            <w:rFonts w:asciiTheme="minorHAnsi" w:eastAsiaTheme="minorEastAsia" w:hAnsiTheme="minorHAnsi" w:cstheme="minorBidi"/>
            <w:color w:val="auto"/>
            <w:sz w:val="22"/>
            <w:szCs w:val="22"/>
            <w:lang w:eastAsia="en-AU"/>
          </w:rPr>
          <w:tab/>
        </w:r>
        <w:r w:rsidR="00517CE7" w:rsidRPr="007C7EFB">
          <w:rPr>
            <w:rStyle w:val="Hyperlink"/>
          </w:rPr>
          <w:t>Replacement of Geographe SVS and coolers</w:t>
        </w:r>
        <w:r w:rsidR="00517CE7">
          <w:rPr>
            <w:webHidden/>
          </w:rPr>
          <w:tab/>
        </w:r>
        <w:r w:rsidR="00517CE7">
          <w:rPr>
            <w:webHidden/>
          </w:rPr>
          <w:fldChar w:fldCharType="begin"/>
        </w:r>
        <w:r w:rsidR="00517CE7">
          <w:rPr>
            <w:webHidden/>
          </w:rPr>
          <w:instrText xml:space="preserve"> PAGEREF _Toc506390891 \h </w:instrText>
        </w:r>
        <w:r w:rsidR="00517CE7">
          <w:rPr>
            <w:webHidden/>
          </w:rPr>
        </w:r>
        <w:r w:rsidR="00517CE7">
          <w:rPr>
            <w:webHidden/>
          </w:rPr>
          <w:fldChar w:fldCharType="separate"/>
        </w:r>
        <w:r w:rsidR="00517CE7">
          <w:rPr>
            <w:webHidden/>
          </w:rPr>
          <w:t>36</w:t>
        </w:r>
        <w:r w:rsidR="00517CE7">
          <w:rPr>
            <w:webHidden/>
          </w:rPr>
          <w:fldChar w:fldCharType="end"/>
        </w:r>
      </w:hyperlink>
    </w:p>
    <w:p w14:paraId="27385B56" w14:textId="6FBC316C" w:rsidR="00517CE7" w:rsidRDefault="00C20C9C">
      <w:pPr>
        <w:pStyle w:val="TOC2"/>
        <w:rPr>
          <w:rFonts w:asciiTheme="minorHAnsi" w:eastAsiaTheme="minorEastAsia" w:hAnsiTheme="minorHAnsi" w:cstheme="minorBidi"/>
          <w:color w:val="auto"/>
          <w:sz w:val="22"/>
          <w:szCs w:val="22"/>
          <w:lang w:eastAsia="en-AU"/>
        </w:rPr>
      </w:pPr>
      <w:hyperlink w:anchor="_Toc506390892" w:history="1">
        <w:r w:rsidR="00517CE7" w:rsidRPr="007C7EFB">
          <w:rPr>
            <w:rStyle w:val="Hyperlink"/>
          </w:rPr>
          <w:t>4.5</w:t>
        </w:r>
        <w:r w:rsidR="00517CE7">
          <w:rPr>
            <w:rFonts w:asciiTheme="minorHAnsi" w:eastAsiaTheme="minorEastAsia" w:hAnsiTheme="minorHAnsi" w:cstheme="minorBidi"/>
            <w:color w:val="auto"/>
            <w:sz w:val="22"/>
            <w:szCs w:val="22"/>
            <w:lang w:eastAsia="en-AU"/>
          </w:rPr>
          <w:tab/>
        </w:r>
        <w:r w:rsidR="00517CE7" w:rsidRPr="007C7EFB">
          <w:rPr>
            <w:rStyle w:val="Hyperlink"/>
          </w:rPr>
          <w:t>Major shutdown campaigns</w:t>
        </w:r>
        <w:r w:rsidR="00517CE7">
          <w:rPr>
            <w:webHidden/>
          </w:rPr>
          <w:tab/>
        </w:r>
        <w:r w:rsidR="00517CE7">
          <w:rPr>
            <w:webHidden/>
          </w:rPr>
          <w:fldChar w:fldCharType="begin"/>
        </w:r>
        <w:r w:rsidR="00517CE7">
          <w:rPr>
            <w:webHidden/>
          </w:rPr>
          <w:instrText xml:space="preserve"> PAGEREF _Toc506390892 \h </w:instrText>
        </w:r>
        <w:r w:rsidR="00517CE7">
          <w:rPr>
            <w:webHidden/>
          </w:rPr>
        </w:r>
        <w:r w:rsidR="00517CE7">
          <w:rPr>
            <w:webHidden/>
          </w:rPr>
          <w:fldChar w:fldCharType="separate"/>
        </w:r>
        <w:r w:rsidR="00517CE7">
          <w:rPr>
            <w:webHidden/>
          </w:rPr>
          <w:t>36</w:t>
        </w:r>
        <w:r w:rsidR="00517CE7">
          <w:rPr>
            <w:webHidden/>
          </w:rPr>
          <w:fldChar w:fldCharType="end"/>
        </w:r>
      </w:hyperlink>
    </w:p>
    <w:p w14:paraId="3814BAEC" w14:textId="14F8EBFF" w:rsidR="00517CE7" w:rsidRDefault="00C20C9C">
      <w:pPr>
        <w:pStyle w:val="TOC2"/>
        <w:rPr>
          <w:rFonts w:asciiTheme="minorHAnsi" w:eastAsiaTheme="minorEastAsia" w:hAnsiTheme="minorHAnsi" w:cstheme="minorBidi"/>
          <w:color w:val="auto"/>
          <w:sz w:val="22"/>
          <w:szCs w:val="22"/>
          <w:lang w:eastAsia="en-AU"/>
        </w:rPr>
      </w:pPr>
      <w:hyperlink w:anchor="_Toc506390893" w:history="1">
        <w:r w:rsidR="00517CE7" w:rsidRPr="007C7EFB">
          <w:rPr>
            <w:rStyle w:val="Hyperlink"/>
          </w:rPr>
          <w:t>4.6</w:t>
        </w:r>
        <w:r w:rsidR="00517CE7">
          <w:rPr>
            <w:rFonts w:asciiTheme="minorHAnsi" w:eastAsiaTheme="minorEastAsia" w:hAnsiTheme="minorHAnsi" w:cstheme="minorBidi"/>
            <w:color w:val="auto"/>
            <w:sz w:val="22"/>
            <w:szCs w:val="22"/>
            <w:lang w:eastAsia="en-AU"/>
          </w:rPr>
          <w:tab/>
        </w:r>
        <w:r w:rsidR="00517CE7" w:rsidRPr="007C7EFB">
          <w:rPr>
            <w:rStyle w:val="Hyperlink"/>
          </w:rPr>
          <w:t>Planned discharges</w:t>
        </w:r>
        <w:r w:rsidR="00517CE7">
          <w:rPr>
            <w:webHidden/>
          </w:rPr>
          <w:tab/>
        </w:r>
        <w:r w:rsidR="00517CE7">
          <w:rPr>
            <w:webHidden/>
          </w:rPr>
          <w:fldChar w:fldCharType="begin"/>
        </w:r>
        <w:r w:rsidR="00517CE7">
          <w:rPr>
            <w:webHidden/>
          </w:rPr>
          <w:instrText xml:space="preserve"> PAGEREF _Toc506390893 \h </w:instrText>
        </w:r>
        <w:r w:rsidR="00517CE7">
          <w:rPr>
            <w:webHidden/>
          </w:rPr>
        </w:r>
        <w:r w:rsidR="00517CE7">
          <w:rPr>
            <w:webHidden/>
          </w:rPr>
          <w:fldChar w:fldCharType="separate"/>
        </w:r>
        <w:r w:rsidR="00517CE7">
          <w:rPr>
            <w:webHidden/>
          </w:rPr>
          <w:t>36</w:t>
        </w:r>
        <w:r w:rsidR="00517CE7">
          <w:rPr>
            <w:webHidden/>
          </w:rPr>
          <w:fldChar w:fldCharType="end"/>
        </w:r>
      </w:hyperlink>
    </w:p>
    <w:p w14:paraId="0E53D0EB" w14:textId="2EC7B21B" w:rsidR="00517CE7" w:rsidRDefault="00C20C9C">
      <w:pPr>
        <w:pStyle w:val="TOC2"/>
        <w:rPr>
          <w:rFonts w:asciiTheme="minorHAnsi" w:eastAsiaTheme="minorEastAsia" w:hAnsiTheme="minorHAnsi" w:cstheme="minorBidi"/>
          <w:color w:val="auto"/>
          <w:sz w:val="22"/>
          <w:szCs w:val="22"/>
          <w:lang w:eastAsia="en-AU"/>
        </w:rPr>
      </w:pPr>
      <w:hyperlink w:anchor="_Toc506390894" w:history="1">
        <w:r w:rsidR="00517CE7" w:rsidRPr="007C7EFB">
          <w:rPr>
            <w:rStyle w:val="Hyperlink"/>
          </w:rPr>
          <w:t>4.7</w:t>
        </w:r>
        <w:r w:rsidR="00517CE7">
          <w:rPr>
            <w:rFonts w:asciiTheme="minorHAnsi" w:eastAsiaTheme="minorEastAsia" w:hAnsiTheme="minorHAnsi" w:cstheme="minorBidi"/>
            <w:color w:val="auto"/>
            <w:sz w:val="22"/>
            <w:szCs w:val="22"/>
            <w:lang w:eastAsia="en-AU"/>
          </w:rPr>
          <w:tab/>
        </w:r>
        <w:r w:rsidR="00517CE7" w:rsidRPr="007C7EFB">
          <w:rPr>
            <w:rStyle w:val="Hyperlink"/>
          </w:rPr>
          <w:t>Worst case spill scenarios</w:t>
        </w:r>
        <w:r w:rsidR="00517CE7">
          <w:rPr>
            <w:webHidden/>
          </w:rPr>
          <w:tab/>
        </w:r>
        <w:r w:rsidR="00517CE7">
          <w:rPr>
            <w:webHidden/>
          </w:rPr>
          <w:fldChar w:fldCharType="begin"/>
        </w:r>
        <w:r w:rsidR="00517CE7">
          <w:rPr>
            <w:webHidden/>
          </w:rPr>
          <w:instrText xml:space="preserve"> PAGEREF _Toc506390894 \h </w:instrText>
        </w:r>
        <w:r w:rsidR="00517CE7">
          <w:rPr>
            <w:webHidden/>
          </w:rPr>
        </w:r>
        <w:r w:rsidR="00517CE7">
          <w:rPr>
            <w:webHidden/>
          </w:rPr>
          <w:fldChar w:fldCharType="separate"/>
        </w:r>
        <w:r w:rsidR="00517CE7">
          <w:rPr>
            <w:webHidden/>
          </w:rPr>
          <w:t>37</w:t>
        </w:r>
        <w:r w:rsidR="00517CE7">
          <w:rPr>
            <w:webHidden/>
          </w:rPr>
          <w:fldChar w:fldCharType="end"/>
        </w:r>
      </w:hyperlink>
    </w:p>
    <w:p w14:paraId="40829167" w14:textId="0E6C93D3" w:rsidR="00517CE7" w:rsidRDefault="00C20C9C">
      <w:pPr>
        <w:pStyle w:val="TOC3"/>
        <w:rPr>
          <w:rFonts w:asciiTheme="minorHAnsi" w:eastAsiaTheme="minorEastAsia" w:hAnsiTheme="minorHAnsi" w:cstheme="minorBidi"/>
          <w:color w:val="auto"/>
          <w:sz w:val="22"/>
          <w:szCs w:val="22"/>
          <w:lang w:eastAsia="en-AU"/>
        </w:rPr>
      </w:pPr>
      <w:hyperlink w:anchor="_Toc506390895" w:history="1">
        <w:r w:rsidR="00517CE7" w:rsidRPr="007C7EFB">
          <w:rPr>
            <w:rStyle w:val="Hyperlink"/>
          </w:rPr>
          <w:t>4.7.1</w:t>
        </w:r>
        <w:r w:rsidR="00517CE7">
          <w:rPr>
            <w:rFonts w:asciiTheme="minorHAnsi" w:eastAsiaTheme="minorEastAsia" w:hAnsiTheme="minorHAnsi" w:cstheme="minorBidi"/>
            <w:color w:val="auto"/>
            <w:sz w:val="22"/>
            <w:szCs w:val="22"/>
            <w:lang w:eastAsia="en-AU"/>
          </w:rPr>
          <w:tab/>
        </w:r>
        <w:r w:rsidR="00517CE7" w:rsidRPr="007C7EFB">
          <w:rPr>
            <w:rStyle w:val="Hyperlink"/>
          </w:rPr>
          <w:t>Loss of well control</w:t>
        </w:r>
        <w:r w:rsidR="00517CE7">
          <w:rPr>
            <w:webHidden/>
          </w:rPr>
          <w:tab/>
        </w:r>
        <w:r w:rsidR="00517CE7">
          <w:rPr>
            <w:webHidden/>
          </w:rPr>
          <w:fldChar w:fldCharType="begin"/>
        </w:r>
        <w:r w:rsidR="00517CE7">
          <w:rPr>
            <w:webHidden/>
          </w:rPr>
          <w:instrText xml:space="preserve"> PAGEREF _Toc506390895 \h </w:instrText>
        </w:r>
        <w:r w:rsidR="00517CE7">
          <w:rPr>
            <w:webHidden/>
          </w:rPr>
        </w:r>
        <w:r w:rsidR="00517CE7">
          <w:rPr>
            <w:webHidden/>
          </w:rPr>
          <w:fldChar w:fldCharType="separate"/>
        </w:r>
        <w:r w:rsidR="00517CE7">
          <w:rPr>
            <w:webHidden/>
          </w:rPr>
          <w:t>37</w:t>
        </w:r>
        <w:r w:rsidR="00517CE7">
          <w:rPr>
            <w:webHidden/>
          </w:rPr>
          <w:fldChar w:fldCharType="end"/>
        </w:r>
      </w:hyperlink>
    </w:p>
    <w:p w14:paraId="6C10E193" w14:textId="3AB31F33" w:rsidR="00517CE7" w:rsidRDefault="00C20C9C">
      <w:pPr>
        <w:pStyle w:val="TOC3"/>
        <w:rPr>
          <w:rFonts w:asciiTheme="minorHAnsi" w:eastAsiaTheme="minorEastAsia" w:hAnsiTheme="minorHAnsi" w:cstheme="minorBidi"/>
          <w:color w:val="auto"/>
          <w:sz w:val="22"/>
          <w:szCs w:val="22"/>
          <w:lang w:eastAsia="en-AU"/>
        </w:rPr>
      </w:pPr>
      <w:hyperlink w:anchor="_Toc506390896" w:history="1">
        <w:r w:rsidR="00517CE7" w:rsidRPr="007C7EFB">
          <w:rPr>
            <w:rStyle w:val="Hyperlink"/>
          </w:rPr>
          <w:t>4.7.2</w:t>
        </w:r>
        <w:r w:rsidR="00517CE7">
          <w:rPr>
            <w:rFonts w:asciiTheme="minorHAnsi" w:eastAsiaTheme="minorEastAsia" w:hAnsiTheme="minorHAnsi" w:cstheme="minorBidi"/>
            <w:color w:val="auto"/>
            <w:sz w:val="22"/>
            <w:szCs w:val="22"/>
            <w:lang w:eastAsia="en-AU"/>
          </w:rPr>
          <w:tab/>
        </w:r>
        <w:r w:rsidR="00517CE7" w:rsidRPr="007C7EFB">
          <w:rPr>
            <w:rStyle w:val="Hyperlink"/>
          </w:rPr>
          <w:t>Diesel Spill Scenario</w:t>
        </w:r>
        <w:r w:rsidR="00517CE7">
          <w:rPr>
            <w:webHidden/>
          </w:rPr>
          <w:tab/>
        </w:r>
        <w:r w:rsidR="00517CE7">
          <w:rPr>
            <w:webHidden/>
          </w:rPr>
          <w:fldChar w:fldCharType="begin"/>
        </w:r>
        <w:r w:rsidR="00517CE7">
          <w:rPr>
            <w:webHidden/>
          </w:rPr>
          <w:instrText xml:space="preserve"> PAGEREF _Toc506390896 \h </w:instrText>
        </w:r>
        <w:r w:rsidR="00517CE7">
          <w:rPr>
            <w:webHidden/>
          </w:rPr>
        </w:r>
        <w:r w:rsidR="00517CE7">
          <w:rPr>
            <w:webHidden/>
          </w:rPr>
          <w:fldChar w:fldCharType="separate"/>
        </w:r>
        <w:r w:rsidR="00517CE7">
          <w:rPr>
            <w:webHidden/>
          </w:rPr>
          <w:t>38</w:t>
        </w:r>
        <w:r w:rsidR="00517CE7">
          <w:rPr>
            <w:webHidden/>
          </w:rPr>
          <w:fldChar w:fldCharType="end"/>
        </w:r>
      </w:hyperlink>
    </w:p>
    <w:p w14:paraId="5EAAB757" w14:textId="5DC00DA8" w:rsidR="00517CE7" w:rsidRDefault="00C20C9C">
      <w:pPr>
        <w:pStyle w:val="TOC3"/>
        <w:rPr>
          <w:rFonts w:asciiTheme="minorHAnsi" w:eastAsiaTheme="minorEastAsia" w:hAnsiTheme="minorHAnsi" w:cstheme="minorBidi"/>
          <w:color w:val="auto"/>
          <w:sz w:val="22"/>
          <w:szCs w:val="22"/>
          <w:lang w:eastAsia="en-AU"/>
        </w:rPr>
      </w:pPr>
      <w:hyperlink w:anchor="_Toc506390897" w:history="1">
        <w:r w:rsidR="00517CE7" w:rsidRPr="007C7EFB">
          <w:rPr>
            <w:rStyle w:val="Hyperlink"/>
          </w:rPr>
          <w:t>4.7.3</w:t>
        </w:r>
        <w:r w:rsidR="00517CE7">
          <w:rPr>
            <w:rFonts w:asciiTheme="minorHAnsi" w:eastAsiaTheme="minorEastAsia" w:hAnsiTheme="minorHAnsi" w:cstheme="minorBidi"/>
            <w:color w:val="auto"/>
            <w:sz w:val="22"/>
            <w:szCs w:val="22"/>
            <w:lang w:eastAsia="en-AU"/>
          </w:rPr>
          <w:tab/>
        </w:r>
        <w:r w:rsidR="00517CE7" w:rsidRPr="007C7EFB">
          <w:rPr>
            <w:rStyle w:val="Hyperlink"/>
          </w:rPr>
          <w:t>Pipeline spill scenario</w:t>
        </w:r>
        <w:r w:rsidR="00517CE7">
          <w:rPr>
            <w:webHidden/>
          </w:rPr>
          <w:tab/>
        </w:r>
        <w:r w:rsidR="00517CE7">
          <w:rPr>
            <w:webHidden/>
          </w:rPr>
          <w:fldChar w:fldCharType="begin"/>
        </w:r>
        <w:r w:rsidR="00517CE7">
          <w:rPr>
            <w:webHidden/>
          </w:rPr>
          <w:instrText xml:space="preserve"> PAGEREF _Toc506390897 \h </w:instrText>
        </w:r>
        <w:r w:rsidR="00517CE7">
          <w:rPr>
            <w:webHidden/>
          </w:rPr>
        </w:r>
        <w:r w:rsidR="00517CE7">
          <w:rPr>
            <w:webHidden/>
          </w:rPr>
          <w:fldChar w:fldCharType="separate"/>
        </w:r>
        <w:r w:rsidR="00517CE7">
          <w:rPr>
            <w:webHidden/>
          </w:rPr>
          <w:t>38</w:t>
        </w:r>
        <w:r w:rsidR="00517CE7">
          <w:rPr>
            <w:webHidden/>
          </w:rPr>
          <w:fldChar w:fldCharType="end"/>
        </w:r>
      </w:hyperlink>
    </w:p>
    <w:p w14:paraId="56487705" w14:textId="180FE598" w:rsidR="00517CE7" w:rsidRDefault="00C20C9C">
      <w:pPr>
        <w:pStyle w:val="TOC1"/>
        <w:rPr>
          <w:rFonts w:asciiTheme="minorHAnsi" w:eastAsiaTheme="minorEastAsia" w:hAnsiTheme="minorHAnsi" w:cstheme="minorBidi"/>
          <w:color w:val="auto"/>
          <w:sz w:val="22"/>
          <w:szCs w:val="22"/>
          <w:lang w:eastAsia="en-AU"/>
        </w:rPr>
      </w:pPr>
      <w:hyperlink w:anchor="_Toc506390898" w:history="1">
        <w:r w:rsidR="00517CE7" w:rsidRPr="007C7EFB">
          <w:rPr>
            <w:rStyle w:val="Hyperlink"/>
          </w:rPr>
          <w:t>5.</w:t>
        </w:r>
        <w:r w:rsidR="00517CE7">
          <w:rPr>
            <w:rFonts w:asciiTheme="minorHAnsi" w:eastAsiaTheme="minorEastAsia" w:hAnsiTheme="minorHAnsi" w:cstheme="minorBidi"/>
            <w:color w:val="auto"/>
            <w:sz w:val="22"/>
            <w:szCs w:val="22"/>
            <w:lang w:eastAsia="en-AU"/>
          </w:rPr>
          <w:tab/>
        </w:r>
        <w:r w:rsidR="00517CE7" w:rsidRPr="007C7EFB">
          <w:rPr>
            <w:rStyle w:val="Hyperlink"/>
          </w:rPr>
          <w:t>Existing Environment</w:t>
        </w:r>
        <w:r w:rsidR="00517CE7">
          <w:rPr>
            <w:webHidden/>
          </w:rPr>
          <w:tab/>
        </w:r>
        <w:r w:rsidR="00517CE7">
          <w:rPr>
            <w:webHidden/>
          </w:rPr>
          <w:fldChar w:fldCharType="begin"/>
        </w:r>
        <w:r w:rsidR="00517CE7">
          <w:rPr>
            <w:webHidden/>
          </w:rPr>
          <w:instrText xml:space="preserve"> PAGEREF _Toc506390898 \h </w:instrText>
        </w:r>
        <w:r w:rsidR="00517CE7">
          <w:rPr>
            <w:webHidden/>
          </w:rPr>
        </w:r>
        <w:r w:rsidR="00517CE7">
          <w:rPr>
            <w:webHidden/>
          </w:rPr>
          <w:fldChar w:fldCharType="separate"/>
        </w:r>
        <w:r w:rsidR="00517CE7">
          <w:rPr>
            <w:webHidden/>
          </w:rPr>
          <w:t>39</w:t>
        </w:r>
        <w:r w:rsidR="00517CE7">
          <w:rPr>
            <w:webHidden/>
          </w:rPr>
          <w:fldChar w:fldCharType="end"/>
        </w:r>
      </w:hyperlink>
    </w:p>
    <w:p w14:paraId="350AE2AB" w14:textId="26511547" w:rsidR="00517CE7" w:rsidRDefault="00C20C9C">
      <w:pPr>
        <w:pStyle w:val="TOC2"/>
        <w:rPr>
          <w:rFonts w:asciiTheme="minorHAnsi" w:eastAsiaTheme="minorEastAsia" w:hAnsiTheme="minorHAnsi" w:cstheme="minorBidi"/>
          <w:color w:val="auto"/>
          <w:sz w:val="22"/>
          <w:szCs w:val="22"/>
          <w:lang w:eastAsia="en-AU"/>
        </w:rPr>
      </w:pPr>
      <w:hyperlink w:anchor="_Toc506390899" w:history="1">
        <w:r w:rsidR="00517CE7" w:rsidRPr="007C7EFB">
          <w:rPr>
            <w:rStyle w:val="Hyperlink"/>
          </w:rPr>
          <w:t>5.1</w:t>
        </w:r>
        <w:r w:rsidR="00517CE7">
          <w:rPr>
            <w:rFonts w:asciiTheme="minorHAnsi" w:eastAsiaTheme="minorEastAsia" w:hAnsiTheme="minorHAnsi" w:cstheme="minorBidi"/>
            <w:color w:val="auto"/>
            <w:sz w:val="22"/>
            <w:szCs w:val="22"/>
            <w:lang w:eastAsia="en-AU"/>
          </w:rPr>
          <w:tab/>
        </w:r>
        <w:r w:rsidR="00517CE7" w:rsidRPr="007C7EFB">
          <w:rPr>
            <w:rStyle w:val="Hyperlink"/>
          </w:rPr>
          <w:t>Defining the ZPI</w:t>
        </w:r>
        <w:r w:rsidR="00517CE7">
          <w:rPr>
            <w:webHidden/>
          </w:rPr>
          <w:tab/>
        </w:r>
        <w:r w:rsidR="00517CE7">
          <w:rPr>
            <w:webHidden/>
          </w:rPr>
          <w:fldChar w:fldCharType="begin"/>
        </w:r>
        <w:r w:rsidR="00517CE7">
          <w:rPr>
            <w:webHidden/>
          </w:rPr>
          <w:instrText xml:space="preserve"> PAGEREF _Toc506390899 \h </w:instrText>
        </w:r>
        <w:r w:rsidR="00517CE7">
          <w:rPr>
            <w:webHidden/>
          </w:rPr>
        </w:r>
        <w:r w:rsidR="00517CE7">
          <w:rPr>
            <w:webHidden/>
          </w:rPr>
          <w:fldChar w:fldCharType="separate"/>
        </w:r>
        <w:r w:rsidR="00517CE7">
          <w:rPr>
            <w:webHidden/>
          </w:rPr>
          <w:t>39</w:t>
        </w:r>
        <w:r w:rsidR="00517CE7">
          <w:rPr>
            <w:webHidden/>
          </w:rPr>
          <w:fldChar w:fldCharType="end"/>
        </w:r>
      </w:hyperlink>
    </w:p>
    <w:p w14:paraId="7DA68A84" w14:textId="55BC5993" w:rsidR="00517CE7" w:rsidRDefault="00C20C9C">
      <w:pPr>
        <w:pStyle w:val="TOC2"/>
        <w:rPr>
          <w:rFonts w:asciiTheme="minorHAnsi" w:eastAsiaTheme="minorEastAsia" w:hAnsiTheme="minorHAnsi" w:cstheme="minorBidi"/>
          <w:color w:val="auto"/>
          <w:sz w:val="22"/>
          <w:szCs w:val="22"/>
          <w:lang w:eastAsia="en-AU"/>
        </w:rPr>
      </w:pPr>
      <w:hyperlink w:anchor="_Toc506390900" w:history="1">
        <w:r w:rsidR="00517CE7" w:rsidRPr="007C7EFB">
          <w:rPr>
            <w:rStyle w:val="Hyperlink"/>
          </w:rPr>
          <w:t>5.2</w:t>
        </w:r>
        <w:r w:rsidR="00517CE7">
          <w:rPr>
            <w:rFonts w:asciiTheme="minorHAnsi" w:eastAsiaTheme="minorEastAsia" w:hAnsiTheme="minorHAnsi" w:cstheme="minorBidi"/>
            <w:color w:val="auto"/>
            <w:sz w:val="22"/>
            <w:szCs w:val="22"/>
            <w:lang w:eastAsia="en-AU"/>
          </w:rPr>
          <w:tab/>
        </w:r>
        <w:r w:rsidR="00517CE7" w:rsidRPr="007C7EFB">
          <w:rPr>
            <w:rStyle w:val="Hyperlink"/>
          </w:rPr>
          <w:t>Conservation values and sensitivities</w:t>
        </w:r>
        <w:r w:rsidR="00517CE7">
          <w:rPr>
            <w:webHidden/>
          </w:rPr>
          <w:tab/>
        </w:r>
        <w:r w:rsidR="00517CE7">
          <w:rPr>
            <w:webHidden/>
          </w:rPr>
          <w:fldChar w:fldCharType="begin"/>
        </w:r>
        <w:r w:rsidR="00517CE7">
          <w:rPr>
            <w:webHidden/>
          </w:rPr>
          <w:instrText xml:space="preserve"> PAGEREF _Toc506390900 \h </w:instrText>
        </w:r>
        <w:r w:rsidR="00517CE7">
          <w:rPr>
            <w:webHidden/>
          </w:rPr>
        </w:r>
        <w:r w:rsidR="00517CE7">
          <w:rPr>
            <w:webHidden/>
          </w:rPr>
          <w:fldChar w:fldCharType="separate"/>
        </w:r>
        <w:r w:rsidR="00517CE7">
          <w:rPr>
            <w:webHidden/>
          </w:rPr>
          <w:t>39</w:t>
        </w:r>
        <w:r w:rsidR="00517CE7">
          <w:rPr>
            <w:webHidden/>
          </w:rPr>
          <w:fldChar w:fldCharType="end"/>
        </w:r>
      </w:hyperlink>
    </w:p>
    <w:p w14:paraId="791CE655" w14:textId="341B235E" w:rsidR="00517CE7" w:rsidRDefault="00C20C9C">
      <w:pPr>
        <w:pStyle w:val="TOC3"/>
        <w:rPr>
          <w:rFonts w:asciiTheme="minorHAnsi" w:eastAsiaTheme="minorEastAsia" w:hAnsiTheme="minorHAnsi" w:cstheme="minorBidi"/>
          <w:color w:val="auto"/>
          <w:sz w:val="22"/>
          <w:szCs w:val="22"/>
          <w:lang w:eastAsia="en-AU"/>
        </w:rPr>
      </w:pPr>
      <w:hyperlink w:anchor="_Toc506390901" w:history="1">
        <w:r w:rsidR="00517CE7" w:rsidRPr="007C7EFB">
          <w:rPr>
            <w:rStyle w:val="Hyperlink"/>
          </w:rPr>
          <w:t>5.2.1</w:t>
        </w:r>
        <w:r w:rsidR="00517CE7">
          <w:rPr>
            <w:rFonts w:asciiTheme="minorHAnsi" w:eastAsiaTheme="minorEastAsia" w:hAnsiTheme="minorHAnsi" w:cstheme="minorBidi"/>
            <w:color w:val="auto"/>
            <w:sz w:val="22"/>
            <w:szCs w:val="22"/>
            <w:lang w:eastAsia="en-AU"/>
          </w:rPr>
          <w:tab/>
        </w:r>
        <w:r w:rsidR="00517CE7" w:rsidRPr="007C7EFB">
          <w:rPr>
            <w:rStyle w:val="Hyperlink"/>
          </w:rPr>
          <w:t>Commonwealth marine reserves</w:t>
        </w:r>
        <w:r w:rsidR="00517CE7">
          <w:rPr>
            <w:webHidden/>
          </w:rPr>
          <w:tab/>
        </w:r>
        <w:r w:rsidR="00517CE7">
          <w:rPr>
            <w:webHidden/>
          </w:rPr>
          <w:fldChar w:fldCharType="begin"/>
        </w:r>
        <w:r w:rsidR="00517CE7">
          <w:rPr>
            <w:webHidden/>
          </w:rPr>
          <w:instrText xml:space="preserve"> PAGEREF _Toc506390901 \h </w:instrText>
        </w:r>
        <w:r w:rsidR="00517CE7">
          <w:rPr>
            <w:webHidden/>
          </w:rPr>
        </w:r>
        <w:r w:rsidR="00517CE7">
          <w:rPr>
            <w:webHidden/>
          </w:rPr>
          <w:fldChar w:fldCharType="separate"/>
        </w:r>
        <w:r w:rsidR="00517CE7">
          <w:rPr>
            <w:webHidden/>
          </w:rPr>
          <w:t>39</w:t>
        </w:r>
        <w:r w:rsidR="00517CE7">
          <w:rPr>
            <w:webHidden/>
          </w:rPr>
          <w:fldChar w:fldCharType="end"/>
        </w:r>
      </w:hyperlink>
    </w:p>
    <w:p w14:paraId="64BD38CC" w14:textId="75CB3C36" w:rsidR="00517CE7" w:rsidRDefault="00C20C9C">
      <w:pPr>
        <w:pStyle w:val="TOC3"/>
        <w:rPr>
          <w:rFonts w:asciiTheme="minorHAnsi" w:eastAsiaTheme="minorEastAsia" w:hAnsiTheme="minorHAnsi" w:cstheme="minorBidi"/>
          <w:color w:val="auto"/>
          <w:sz w:val="22"/>
          <w:szCs w:val="22"/>
          <w:lang w:eastAsia="en-AU"/>
        </w:rPr>
      </w:pPr>
      <w:hyperlink w:anchor="_Toc506390902" w:history="1">
        <w:r w:rsidR="00517CE7" w:rsidRPr="007C7EFB">
          <w:rPr>
            <w:rStyle w:val="Hyperlink"/>
          </w:rPr>
          <w:t>5.2.2</w:t>
        </w:r>
        <w:r w:rsidR="00517CE7">
          <w:rPr>
            <w:rFonts w:asciiTheme="minorHAnsi" w:eastAsiaTheme="minorEastAsia" w:hAnsiTheme="minorHAnsi" w:cstheme="minorBidi"/>
            <w:color w:val="auto"/>
            <w:sz w:val="22"/>
            <w:szCs w:val="22"/>
            <w:lang w:eastAsia="en-AU"/>
          </w:rPr>
          <w:tab/>
        </w:r>
        <w:r w:rsidR="00517CE7" w:rsidRPr="007C7EFB">
          <w:rPr>
            <w:rStyle w:val="Hyperlink"/>
          </w:rPr>
          <w:t>Commonwealth heritage places</w:t>
        </w:r>
        <w:r w:rsidR="00517CE7">
          <w:rPr>
            <w:webHidden/>
          </w:rPr>
          <w:tab/>
        </w:r>
        <w:r w:rsidR="00517CE7">
          <w:rPr>
            <w:webHidden/>
          </w:rPr>
          <w:fldChar w:fldCharType="begin"/>
        </w:r>
        <w:r w:rsidR="00517CE7">
          <w:rPr>
            <w:webHidden/>
          </w:rPr>
          <w:instrText xml:space="preserve"> PAGEREF _Toc506390902 \h </w:instrText>
        </w:r>
        <w:r w:rsidR="00517CE7">
          <w:rPr>
            <w:webHidden/>
          </w:rPr>
        </w:r>
        <w:r w:rsidR="00517CE7">
          <w:rPr>
            <w:webHidden/>
          </w:rPr>
          <w:fldChar w:fldCharType="separate"/>
        </w:r>
        <w:r w:rsidR="00517CE7">
          <w:rPr>
            <w:webHidden/>
          </w:rPr>
          <w:t>39</w:t>
        </w:r>
        <w:r w:rsidR="00517CE7">
          <w:rPr>
            <w:webHidden/>
          </w:rPr>
          <w:fldChar w:fldCharType="end"/>
        </w:r>
      </w:hyperlink>
    </w:p>
    <w:p w14:paraId="4A38D5EE" w14:textId="0F8DE354" w:rsidR="00517CE7" w:rsidRDefault="00C20C9C">
      <w:pPr>
        <w:pStyle w:val="TOC3"/>
        <w:rPr>
          <w:rFonts w:asciiTheme="minorHAnsi" w:eastAsiaTheme="minorEastAsia" w:hAnsiTheme="minorHAnsi" w:cstheme="minorBidi"/>
          <w:color w:val="auto"/>
          <w:sz w:val="22"/>
          <w:szCs w:val="22"/>
          <w:lang w:eastAsia="en-AU"/>
        </w:rPr>
      </w:pPr>
      <w:hyperlink w:anchor="_Toc506390903" w:history="1">
        <w:r w:rsidR="00517CE7" w:rsidRPr="007C7EFB">
          <w:rPr>
            <w:rStyle w:val="Hyperlink"/>
          </w:rPr>
          <w:t>5.2.3</w:t>
        </w:r>
        <w:r w:rsidR="00517CE7">
          <w:rPr>
            <w:rFonts w:asciiTheme="minorHAnsi" w:eastAsiaTheme="minorEastAsia" w:hAnsiTheme="minorHAnsi" w:cstheme="minorBidi"/>
            <w:color w:val="auto"/>
            <w:sz w:val="22"/>
            <w:szCs w:val="22"/>
            <w:lang w:eastAsia="en-AU"/>
          </w:rPr>
          <w:tab/>
        </w:r>
        <w:r w:rsidR="00517CE7" w:rsidRPr="007C7EFB">
          <w:rPr>
            <w:rStyle w:val="Hyperlink"/>
          </w:rPr>
          <w:t>World heritage properties</w:t>
        </w:r>
        <w:r w:rsidR="00517CE7">
          <w:rPr>
            <w:webHidden/>
          </w:rPr>
          <w:tab/>
        </w:r>
        <w:r w:rsidR="00517CE7">
          <w:rPr>
            <w:webHidden/>
          </w:rPr>
          <w:fldChar w:fldCharType="begin"/>
        </w:r>
        <w:r w:rsidR="00517CE7">
          <w:rPr>
            <w:webHidden/>
          </w:rPr>
          <w:instrText xml:space="preserve"> PAGEREF _Toc506390903 \h </w:instrText>
        </w:r>
        <w:r w:rsidR="00517CE7">
          <w:rPr>
            <w:webHidden/>
          </w:rPr>
        </w:r>
        <w:r w:rsidR="00517CE7">
          <w:rPr>
            <w:webHidden/>
          </w:rPr>
          <w:fldChar w:fldCharType="separate"/>
        </w:r>
        <w:r w:rsidR="00517CE7">
          <w:rPr>
            <w:webHidden/>
          </w:rPr>
          <w:t>39</w:t>
        </w:r>
        <w:r w:rsidR="00517CE7">
          <w:rPr>
            <w:webHidden/>
          </w:rPr>
          <w:fldChar w:fldCharType="end"/>
        </w:r>
      </w:hyperlink>
    </w:p>
    <w:p w14:paraId="0173F3EA" w14:textId="489B85F8" w:rsidR="00517CE7" w:rsidRDefault="00C20C9C">
      <w:pPr>
        <w:pStyle w:val="TOC3"/>
        <w:rPr>
          <w:rFonts w:asciiTheme="minorHAnsi" w:eastAsiaTheme="minorEastAsia" w:hAnsiTheme="minorHAnsi" w:cstheme="minorBidi"/>
          <w:color w:val="auto"/>
          <w:sz w:val="22"/>
          <w:szCs w:val="22"/>
          <w:lang w:eastAsia="en-AU"/>
        </w:rPr>
      </w:pPr>
      <w:hyperlink w:anchor="_Toc506390904" w:history="1">
        <w:r w:rsidR="00517CE7" w:rsidRPr="007C7EFB">
          <w:rPr>
            <w:rStyle w:val="Hyperlink"/>
          </w:rPr>
          <w:t>5.2.4</w:t>
        </w:r>
        <w:r w:rsidR="00517CE7">
          <w:rPr>
            <w:rFonts w:asciiTheme="minorHAnsi" w:eastAsiaTheme="minorEastAsia" w:hAnsiTheme="minorHAnsi" w:cstheme="minorBidi"/>
            <w:color w:val="auto"/>
            <w:sz w:val="22"/>
            <w:szCs w:val="22"/>
            <w:lang w:eastAsia="en-AU"/>
          </w:rPr>
          <w:tab/>
        </w:r>
        <w:r w:rsidR="00517CE7" w:rsidRPr="007C7EFB">
          <w:rPr>
            <w:rStyle w:val="Hyperlink"/>
          </w:rPr>
          <w:t>National Heritage Places</w:t>
        </w:r>
        <w:r w:rsidR="00517CE7">
          <w:rPr>
            <w:webHidden/>
          </w:rPr>
          <w:tab/>
        </w:r>
        <w:r w:rsidR="00517CE7">
          <w:rPr>
            <w:webHidden/>
          </w:rPr>
          <w:fldChar w:fldCharType="begin"/>
        </w:r>
        <w:r w:rsidR="00517CE7">
          <w:rPr>
            <w:webHidden/>
          </w:rPr>
          <w:instrText xml:space="preserve"> PAGEREF _Toc506390904 \h </w:instrText>
        </w:r>
        <w:r w:rsidR="00517CE7">
          <w:rPr>
            <w:webHidden/>
          </w:rPr>
        </w:r>
        <w:r w:rsidR="00517CE7">
          <w:rPr>
            <w:webHidden/>
          </w:rPr>
          <w:fldChar w:fldCharType="separate"/>
        </w:r>
        <w:r w:rsidR="00517CE7">
          <w:rPr>
            <w:webHidden/>
          </w:rPr>
          <w:t>40</w:t>
        </w:r>
        <w:r w:rsidR="00517CE7">
          <w:rPr>
            <w:webHidden/>
          </w:rPr>
          <w:fldChar w:fldCharType="end"/>
        </w:r>
      </w:hyperlink>
    </w:p>
    <w:p w14:paraId="5861136D" w14:textId="3D38284E" w:rsidR="00517CE7" w:rsidRDefault="00C20C9C">
      <w:pPr>
        <w:pStyle w:val="TOC3"/>
        <w:rPr>
          <w:rFonts w:asciiTheme="minorHAnsi" w:eastAsiaTheme="minorEastAsia" w:hAnsiTheme="minorHAnsi" w:cstheme="minorBidi"/>
          <w:color w:val="auto"/>
          <w:sz w:val="22"/>
          <w:szCs w:val="22"/>
          <w:lang w:eastAsia="en-AU"/>
        </w:rPr>
      </w:pPr>
      <w:hyperlink w:anchor="_Toc506390905" w:history="1">
        <w:r w:rsidR="00517CE7" w:rsidRPr="007C7EFB">
          <w:rPr>
            <w:rStyle w:val="Hyperlink"/>
          </w:rPr>
          <w:t>5.2.5</w:t>
        </w:r>
        <w:r w:rsidR="00517CE7">
          <w:rPr>
            <w:rFonts w:asciiTheme="minorHAnsi" w:eastAsiaTheme="minorEastAsia" w:hAnsiTheme="minorHAnsi" w:cstheme="minorBidi"/>
            <w:color w:val="auto"/>
            <w:sz w:val="22"/>
            <w:szCs w:val="22"/>
            <w:lang w:eastAsia="en-AU"/>
          </w:rPr>
          <w:tab/>
        </w:r>
        <w:r w:rsidR="00517CE7" w:rsidRPr="007C7EFB">
          <w:rPr>
            <w:rStyle w:val="Hyperlink"/>
          </w:rPr>
          <w:t>Wetlands of international importance</w:t>
        </w:r>
        <w:r w:rsidR="00517CE7">
          <w:rPr>
            <w:webHidden/>
          </w:rPr>
          <w:tab/>
        </w:r>
        <w:r w:rsidR="00517CE7">
          <w:rPr>
            <w:webHidden/>
          </w:rPr>
          <w:fldChar w:fldCharType="begin"/>
        </w:r>
        <w:r w:rsidR="00517CE7">
          <w:rPr>
            <w:webHidden/>
          </w:rPr>
          <w:instrText xml:space="preserve"> PAGEREF _Toc506390905 \h </w:instrText>
        </w:r>
        <w:r w:rsidR="00517CE7">
          <w:rPr>
            <w:webHidden/>
          </w:rPr>
        </w:r>
        <w:r w:rsidR="00517CE7">
          <w:rPr>
            <w:webHidden/>
          </w:rPr>
          <w:fldChar w:fldCharType="separate"/>
        </w:r>
        <w:r w:rsidR="00517CE7">
          <w:rPr>
            <w:webHidden/>
          </w:rPr>
          <w:t>40</w:t>
        </w:r>
        <w:r w:rsidR="00517CE7">
          <w:rPr>
            <w:webHidden/>
          </w:rPr>
          <w:fldChar w:fldCharType="end"/>
        </w:r>
      </w:hyperlink>
    </w:p>
    <w:p w14:paraId="1F331803" w14:textId="152FF42F" w:rsidR="00517CE7" w:rsidRDefault="00C20C9C">
      <w:pPr>
        <w:pStyle w:val="TOC3"/>
        <w:rPr>
          <w:rFonts w:asciiTheme="minorHAnsi" w:eastAsiaTheme="minorEastAsia" w:hAnsiTheme="minorHAnsi" w:cstheme="minorBidi"/>
          <w:color w:val="auto"/>
          <w:sz w:val="22"/>
          <w:szCs w:val="22"/>
          <w:lang w:eastAsia="en-AU"/>
        </w:rPr>
      </w:pPr>
      <w:hyperlink w:anchor="_Toc506390906" w:history="1">
        <w:r w:rsidR="00517CE7" w:rsidRPr="007C7EFB">
          <w:rPr>
            <w:rStyle w:val="Hyperlink"/>
          </w:rPr>
          <w:t>5.2.6</w:t>
        </w:r>
        <w:r w:rsidR="00517CE7">
          <w:rPr>
            <w:rFonts w:asciiTheme="minorHAnsi" w:eastAsiaTheme="minorEastAsia" w:hAnsiTheme="minorHAnsi" w:cstheme="minorBidi"/>
            <w:color w:val="auto"/>
            <w:sz w:val="22"/>
            <w:szCs w:val="22"/>
            <w:lang w:eastAsia="en-AU"/>
          </w:rPr>
          <w:tab/>
        </w:r>
        <w:r w:rsidR="00517CE7" w:rsidRPr="007C7EFB">
          <w:rPr>
            <w:rStyle w:val="Hyperlink"/>
          </w:rPr>
          <w:t>Victorian protected areas - Marine</w:t>
        </w:r>
        <w:r w:rsidR="00517CE7">
          <w:rPr>
            <w:webHidden/>
          </w:rPr>
          <w:tab/>
        </w:r>
        <w:r w:rsidR="00517CE7">
          <w:rPr>
            <w:webHidden/>
          </w:rPr>
          <w:fldChar w:fldCharType="begin"/>
        </w:r>
        <w:r w:rsidR="00517CE7">
          <w:rPr>
            <w:webHidden/>
          </w:rPr>
          <w:instrText xml:space="preserve"> PAGEREF _Toc506390906 \h </w:instrText>
        </w:r>
        <w:r w:rsidR="00517CE7">
          <w:rPr>
            <w:webHidden/>
          </w:rPr>
        </w:r>
        <w:r w:rsidR="00517CE7">
          <w:rPr>
            <w:webHidden/>
          </w:rPr>
          <w:fldChar w:fldCharType="separate"/>
        </w:r>
        <w:r w:rsidR="00517CE7">
          <w:rPr>
            <w:webHidden/>
          </w:rPr>
          <w:t>40</w:t>
        </w:r>
        <w:r w:rsidR="00517CE7">
          <w:rPr>
            <w:webHidden/>
          </w:rPr>
          <w:fldChar w:fldCharType="end"/>
        </w:r>
      </w:hyperlink>
    </w:p>
    <w:p w14:paraId="062D011D" w14:textId="1414ACAE" w:rsidR="00517CE7" w:rsidRDefault="00C20C9C">
      <w:pPr>
        <w:pStyle w:val="TOC3"/>
        <w:rPr>
          <w:rFonts w:asciiTheme="minorHAnsi" w:eastAsiaTheme="minorEastAsia" w:hAnsiTheme="minorHAnsi" w:cstheme="minorBidi"/>
          <w:color w:val="auto"/>
          <w:sz w:val="22"/>
          <w:szCs w:val="22"/>
          <w:lang w:eastAsia="en-AU"/>
        </w:rPr>
      </w:pPr>
      <w:hyperlink w:anchor="_Toc506390907" w:history="1">
        <w:r w:rsidR="00517CE7" w:rsidRPr="007C7EFB">
          <w:rPr>
            <w:rStyle w:val="Hyperlink"/>
          </w:rPr>
          <w:t>5.2.7</w:t>
        </w:r>
        <w:r w:rsidR="00517CE7">
          <w:rPr>
            <w:rFonts w:asciiTheme="minorHAnsi" w:eastAsiaTheme="minorEastAsia" w:hAnsiTheme="minorHAnsi" w:cstheme="minorBidi"/>
            <w:color w:val="auto"/>
            <w:sz w:val="22"/>
            <w:szCs w:val="22"/>
            <w:lang w:eastAsia="en-AU"/>
          </w:rPr>
          <w:tab/>
        </w:r>
        <w:r w:rsidR="00517CE7" w:rsidRPr="007C7EFB">
          <w:rPr>
            <w:rStyle w:val="Hyperlink"/>
          </w:rPr>
          <w:t>Victorian protected areas – Terrestrial</w:t>
        </w:r>
        <w:r w:rsidR="00517CE7">
          <w:rPr>
            <w:webHidden/>
          </w:rPr>
          <w:tab/>
        </w:r>
        <w:r w:rsidR="00517CE7">
          <w:rPr>
            <w:webHidden/>
          </w:rPr>
          <w:fldChar w:fldCharType="begin"/>
        </w:r>
        <w:r w:rsidR="00517CE7">
          <w:rPr>
            <w:webHidden/>
          </w:rPr>
          <w:instrText xml:space="preserve"> PAGEREF _Toc506390907 \h </w:instrText>
        </w:r>
        <w:r w:rsidR="00517CE7">
          <w:rPr>
            <w:webHidden/>
          </w:rPr>
        </w:r>
        <w:r w:rsidR="00517CE7">
          <w:rPr>
            <w:webHidden/>
          </w:rPr>
          <w:fldChar w:fldCharType="separate"/>
        </w:r>
        <w:r w:rsidR="00517CE7">
          <w:rPr>
            <w:webHidden/>
          </w:rPr>
          <w:t>40</w:t>
        </w:r>
        <w:r w:rsidR="00517CE7">
          <w:rPr>
            <w:webHidden/>
          </w:rPr>
          <w:fldChar w:fldCharType="end"/>
        </w:r>
      </w:hyperlink>
    </w:p>
    <w:p w14:paraId="079056BB" w14:textId="6360DED8" w:rsidR="00517CE7" w:rsidRDefault="00C20C9C">
      <w:pPr>
        <w:pStyle w:val="TOC3"/>
        <w:rPr>
          <w:rFonts w:asciiTheme="minorHAnsi" w:eastAsiaTheme="minorEastAsia" w:hAnsiTheme="minorHAnsi" w:cstheme="minorBidi"/>
          <w:color w:val="auto"/>
          <w:sz w:val="22"/>
          <w:szCs w:val="22"/>
          <w:lang w:eastAsia="en-AU"/>
        </w:rPr>
      </w:pPr>
      <w:hyperlink w:anchor="_Toc506390908" w:history="1">
        <w:r w:rsidR="00517CE7" w:rsidRPr="007C7EFB">
          <w:rPr>
            <w:rStyle w:val="Hyperlink"/>
          </w:rPr>
          <w:t>5.2.8</w:t>
        </w:r>
        <w:r w:rsidR="00517CE7">
          <w:rPr>
            <w:rFonts w:asciiTheme="minorHAnsi" w:eastAsiaTheme="minorEastAsia" w:hAnsiTheme="minorHAnsi" w:cstheme="minorBidi"/>
            <w:color w:val="auto"/>
            <w:sz w:val="22"/>
            <w:szCs w:val="22"/>
            <w:lang w:eastAsia="en-AU"/>
          </w:rPr>
          <w:tab/>
        </w:r>
        <w:r w:rsidR="00517CE7" w:rsidRPr="007C7EFB">
          <w:rPr>
            <w:rStyle w:val="Hyperlink"/>
          </w:rPr>
          <w:t>Tasmanian protected areas – Marine</w:t>
        </w:r>
        <w:r w:rsidR="00517CE7">
          <w:rPr>
            <w:webHidden/>
          </w:rPr>
          <w:tab/>
        </w:r>
        <w:r w:rsidR="00517CE7">
          <w:rPr>
            <w:webHidden/>
          </w:rPr>
          <w:fldChar w:fldCharType="begin"/>
        </w:r>
        <w:r w:rsidR="00517CE7">
          <w:rPr>
            <w:webHidden/>
          </w:rPr>
          <w:instrText xml:space="preserve"> PAGEREF _Toc506390908 \h </w:instrText>
        </w:r>
        <w:r w:rsidR="00517CE7">
          <w:rPr>
            <w:webHidden/>
          </w:rPr>
        </w:r>
        <w:r w:rsidR="00517CE7">
          <w:rPr>
            <w:webHidden/>
          </w:rPr>
          <w:fldChar w:fldCharType="separate"/>
        </w:r>
        <w:r w:rsidR="00517CE7">
          <w:rPr>
            <w:webHidden/>
          </w:rPr>
          <w:t>40</w:t>
        </w:r>
        <w:r w:rsidR="00517CE7">
          <w:rPr>
            <w:webHidden/>
          </w:rPr>
          <w:fldChar w:fldCharType="end"/>
        </w:r>
      </w:hyperlink>
    </w:p>
    <w:p w14:paraId="475C0951" w14:textId="41C3F0AB" w:rsidR="00517CE7" w:rsidRDefault="00C20C9C">
      <w:pPr>
        <w:pStyle w:val="TOC3"/>
        <w:rPr>
          <w:rFonts w:asciiTheme="minorHAnsi" w:eastAsiaTheme="minorEastAsia" w:hAnsiTheme="minorHAnsi" w:cstheme="minorBidi"/>
          <w:color w:val="auto"/>
          <w:sz w:val="22"/>
          <w:szCs w:val="22"/>
          <w:lang w:eastAsia="en-AU"/>
        </w:rPr>
      </w:pPr>
      <w:hyperlink w:anchor="_Toc506390909" w:history="1">
        <w:r w:rsidR="00517CE7" w:rsidRPr="007C7EFB">
          <w:rPr>
            <w:rStyle w:val="Hyperlink"/>
          </w:rPr>
          <w:t>5.2.9</w:t>
        </w:r>
        <w:r w:rsidR="00517CE7">
          <w:rPr>
            <w:rFonts w:asciiTheme="minorHAnsi" w:eastAsiaTheme="minorEastAsia" w:hAnsiTheme="minorHAnsi" w:cstheme="minorBidi"/>
            <w:color w:val="auto"/>
            <w:sz w:val="22"/>
            <w:szCs w:val="22"/>
            <w:lang w:eastAsia="en-AU"/>
          </w:rPr>
          <w:tab/>
        </w:r>
        <w:r w:rsidR="00517CE7" w:rsidRPr="007C7EFB">
          <w:rPr>
            <w:rStyle w:val="Hyperlink"/>
          </w:rPr>
          <w:t>Tasmanian protected areas – Terrestrial</w:t>
        </w:r>
        <w:r w:rsidR="00517CE7">
          <w:rPr>
            <w:webHidden/>
          </w:rPr>
          <w:tab/>
        </w:r>
        <w:r w:rsidR="00517CE7">
          <w:rPr>
            <w:webHidden/>
          </w:rPr>
          <w:fldChar w:fldCharType="begin"/>
        </w:r>
        <w:r w:rsidR="00517CE7">
          <w:rPr>
            <w:webHidden/>
          </w:rPr>
          <w:instrText xml:space="preserve"> PAGEREF _Toc506390909 \h </w:instrText>
        </w:r>
        <w:r w:rsidR="00517CE7">
          <w:rPr>
            <w:webHidden/>
          </w:rPr>
        </w:r>
        <w:r w:rsidR="00517CE7">
          <w:rPr>
            <w:webHidden/>
          </w:rPr>
          <w:fldChar w:fldCharType="separate"/>
        </w:r>
        <w:r w:rsidR="00517CE7">
          <w:rPr>
            <w:webHidden/>
          </w:rPr>
          <w:t>41</w:t>
        </w:r>
        <w:r w:rsidR="00517CE7">
          <w:rPr>
            <w:webHidden/>
          </w:rPr>
          <w:fldChar w:fldCharType="end"/>
        </w:r>
      </w:hyperlink>
    </w:p>
    <w:p w14:paraId="30DE49E9" w14:textId="14D86FFE" w:rsidR="00517CE7" w:rsidRDefault="00C20C9C">
      <w:pPr>
        <w:pStyle w:val="TOC3"/>
        <w:rPr>
          <w:rFonts w:asciiTheme="minorHAnsi" w:eastAsiaTheme="minorEastAsia" w:hAnsiTheme="minorHAnsi" w:cstheme="minorBidi"/>
          <w:color w:val="auto"/>
          <w:sz w:val="22"/>
          <w:szCs w:val="22"/>
          <w:lang w:eastAsia="en-AU"/>
        </w:rPr>
      </w:pPr>
      <w:hyperlink w:anchor="_Toc506390910" w:history="1">
        <w:r w:rsidR="00517CE7" w:rsidRPr="007C7EFB">
          <w:rPr>
            <w:rStyle w:val="Hyperlink"/>
          </w:rPr>
          <w:t>5.2.10</w:t>
        </w:r>
        <w:r w:rsidR="00517CE7">
          <w:rPr>
            <w:rFonts w:asciiTheme="minorHAnsi" w:eastAsiaTheme="minorEastAsia" w:hAnsiTheme="minorHAnsi" w:cstheme="minorBidi"/>
            <w:color w:val="auto"/>
            <w:sz w:val="22"/>
            <w:szCs w:val="22"/>
            <w:lang w:eastAsia="en-AU"/>
          </w:rPr>
          <w:tab/>
        </w:r>
        <w:r w:rsidR="00517CE7" w:rsidRPr="007C7EFB">
          <w:rPr>
            <w:rStyle w:val="Hyperlink"/>
          </w:rPr>
          <w:t>Key ecological features</w:t>
        </w:r>
        <w:r w:rsidR="00517CE7">
          <w:rPr>
            <w:webHidden/>
          </w:rPr>
          <w:tab/>
        </w:r>
        <w:r w:rsidR="00517CE7">
          <w:rPr>
            <w:webHidden/>
          </w:rPr>
          <w:fldChar w:fldCharType="begin"/>
        </w:r>
        <w:r w:rsidR="00517CE7">
          <w:rPr>
            <w:webHidden/>
          </w:rPr>
          <w:instrText xml:space="preserve"> PAGEREF _Toc506390910 \h </w:instrText>
        </w:r>
        <w:r w:rsidR="00517CE7">
          <w:rPr>
            <w:webHidden/>
          </w:rPr>
        </w:r>
        <w:r w:rsidR="00517CE7">
          <w:rPr>
            <w:webHidden/>
          </w:rPr>
          <w:fldChar w:fldCharType="separate"/>
        </w:r>
        <w:r w:rsidR="00517CE7">
          <w:rPr>
            <w:webHidden/>
          </w:rPr>
          <w:t>41</w:t>
        </w:r>
        <w:r w:rsidR="00517CE7">
          <w:rPr>
            <w:webHidden/>
          </w:rPr>
          <w:fldChar w:fldCharType="end"/>
        </w:r>
      </w:hyperlink>
    </w:p>
    <w:p w14:paraId="5AC62F2F" w14:textId="7765F971" w:rsidR="00517CE7" w:rsidRDefault="00C20C9C">
      <w:pPr>
        <w:pStyle w:val="TOC2"/>
        <w:rPr>
          <w:rFonts w:asciiTheme="minorHAnsi" w:eastAsiaTheme="minorEastAsia" w:hAnsiTheme="minorHAnsi" w:cstheme="minorBidi"/>
          <w:color w:val="auto"/>
          <w:sz w:val="22"/>
          <w:szCs w:val="22"/>
          <w:lang w:eastAsia="en-AU"/>
        </w:rPr>
      </w:pPr>
      <w:hyperlink w:anchor="_Toc506390911" w:history="1">
        <w:r w:rsidR="00517CE7" w:rsidRPr="007C7EFB">
          <w:rPr>
            <w:rStyle w:val="Hyperlink"/>
          </w:rPr>
          <w:t>5.3</w:t>
        </w:r>
        <w:r w:rsidR="00517CE7">
          <w:rPr>
            <w:rFonts w:asciiTheme="minorHAnsi" w:eastAsiaTheme="minorEastAsia" w:hAnsiTheme="minorHAnsi" w:cstheme="minorBidi"/>
            <w:color w:val="auto"/>
            <w:sz w:val="22"/>
            <w:szCs w:val="22"/>
            <w:lang w:eastAsia="en-AU"/>
          </w:rPr>
          <w:tab/>
        </w:r>
        <w:r w:rsidR="00517CE7" w:rsidRPr="007C7EFB">
          <w:rPr>
            <w:rStyle w:val="Hyperlink"/>
          </w:rPr>
          <w:t>Physical environment</w:t>
        </w:r>
        <w:r w:rsidR="00517CE7">
          <w:rPr>
            <w:webHidden/>
          </w:rPr>
          <w:tab/>
        </w:r>
        <w:r w:rsidR="00517CE7">
          <w:rPr>
            <w:webHidden/>
          </w:rPr>
          <w:fldChar w:fldCharType="begin"/>
        </w:r>
        <w:r w:rsidR="00517CE7">
          <w:rPr>
            <w:webHidden/>
          </w:rPr>
          <w:instrText xml:space="preserve"> PAGEREF _Toc506390911 \h </w:instrText>
        </w:r>
        <w:r w:rsidR="00517CE7">
          <w:rPr>
            <w:webHidden/>
          </w:rPr>
        </w:r>
        <w:r w:rsidR="00517CE7">
          <w:rPr>
            <w:webHidden/>
          </w:rPr>
          <w:fldChar w:fldCharType="separate"/>
        </w:r>
        <w:r w:rsidR="00517CE7">
          <w:rPr>
            <w:webHidden/>
          </w:rPr>
          <w:t>41</w:t>
        </w:r>
        <w:r w:rsidR="00517CE7">
          <w:rPr>
            <w:webHidden/>
          </w:rPr>
          <w:fldChar w:fldCharType="end"/>
        </w:r>
      </w:hyperlink>
    </w:p>
    <w:p w14:paraId="000CF91E" w14:textId="19E317CE" w:rsidR="00517CE7" w:rsidRDefault="00C20C9C">
      <w:pPr>
        <w:pStyle w:val="TOC3"/>
        <w:rPr>
          <w:rFonts w:asciiTheme="minorHAnsi" w:eastAsiaTheme="minorEastAsia" w:hAnsiTheme="minorHAnsi" w:cstheme="minorBidi"/>
          <w:color w:val="auto"/>
          <w:sz w:val="22"/>
          <w:szCs w:val="22"/>
          <w:lang w:eastAsia="en-AU"/>
        </w:rPr>
      </w:pPr>
      <w:hyperlink w:anchor="_Toc506390912" w:history="1">
        <w:r w:rsidR="00517CE7" w:rsidRPr="007C7EFB">
          <w:rPr>
            <w:rStyle w:val="Hyperlink"/>
          </w:rPr>
          <w:t>5.3.1</w:t>
        </w:r>
        <w:r w:rsidR="00517CE7">
          <w:rPr>
            <w:rFonts w:asciiTheme="minorHAnsi" w:eastAsiaTheme="minorEastAsia" w:hAnsiTheme="minorHAnsi" w:cstheme="minorBidi"/>
            <w:color w:val="auto"/>
            <w:sz w:val="22"/>
            <w:szCs w:val="22"/>
            <w:lang w:eastAsia="en-AU"/>
          </w:rPr>
          <w:tab/>
        </w:r>
        <w:r w:rsidR="00517CE7" w:rsidRPr="007C7EFB">
          <w:rPr>
            <w:rStyle w:val="Hyperlink"/>
          </w:rPr>
          <w:t>Otway assessments and surveys</w:t>
        </w:r>
        <w:r w:rsidR="00517CE7">
          <w:rPr>
            <w:webHidden/>
          </w:rPr>
          <w:tab/>
        </w:r>
        <w:r w:rsidR="00517CE7">
          <w:rPr>
            <w:webHidden/>
          </w:rPr>
          <w:fldChar w:fldCharType="begin"/>
        </w:r>
        <w:r w:rsidR="00517CE7">
          <w:rPr>
            <w:webHidden/>
          </w:rPr>
          <w:instrText xml:space="preserve"> PAGEREF _Toc506390912 \h </w:instrText>
        </w:r>
        <w:r w:rsidR="00517CE7">
          <w:rPr>
            <w:webHidden/>
          </w:rPr>
        </w:r>
        <w:r w:rsidR="00517CE7">
          <w:rPr>
            <w:webHidden/>
          </w:rPr>
          <w:fldChar w:fldCharType="separate"/>
        </w:r>
        <w:r w:rsidR="00517CE7">
          <w:rPr>
            <w:webHidden/>
          </w:rPr>
          <w:t>41</w:t>
        </w:r>
        <w:r w:rsidR="00517CE7">
          <w:rPr>
            <w:webHidden/>
          </w:rPr>
          <w:fldChar w:fldCharType="end"/>
        </w:r>
      </w:hyperlink>
    </w:p>
    <w:p w14:paraId="0CBD9B9D" w14:textId="0C61DF8A" w:rsidR="00517CE7" w:rsidRDefault="00C20C9C">
      <w:pPr>
        <w:pStyle w:val="TOC3"/>
        <w:rPr>
          <w:rFonts w:asciiTheme="minorHAnsi" w:eastAsiaTheme="minorEastAsia" w:hAnsiTheme="minorHAnsi" w:cstheme="minorBidi"/>
          <w:color w:val="auto"/>
          <w:sz w:val="22"/>
          <w:szCs w:val="22"/>
          <w:lang w:eastAsia="en-AU"/>
        </w:rPr>
      </w:pPr>
      <w:hyperlink w:anchor="_Toc506390913" w:history="1">
        <w:r w:rsidR="00517CE7" w:rsidRPr="007C7EFB">
          <w:rPr>
            <w:rStyle w:val="Hyperlink"/>
          </w:rPr>
          <w:t>5.3.2</w:t>
        </w:r>
        <w:r w:rsidR="00517CE7">
          <w:rPr>
            <w:rFonts w:asciiTheme="minorHAnsi" w:eastAsiaTheme="minorEastAsia" w:hAnsiTheme="minorHAnsi" w:cstheme="minorBidi"/>
            <w:color w:val="auto"/>
            <w:sz w:val="22"/>
            <w:szCs w:val="22"/>
            <w:lang w:eastAsia="en-AU"/>
          </w:rPr>
          <w:tab/>
        </w:r>
        <w:r w:rsidR="00517CE7" w:rsidRPr="007C7EFB">
          <w:rPr>
            <w:rStyle w:val="Hyperlink"/>
          </w:rPr>
          <w:t>Geomorphology, geology, bathymetry and surficial sediments</w:t>
        </w:r>
        <w:r w:rsidR="00517CE7">
          <w:rPr>
            <w:webHidden/>
          </w:rPr>
          <w:tab/>
        </w:r>
        <w:r w:rsidR="00517CE7">
          <w:rPr>
            <w:webHidden/>
          </w:rPr>
          <w:fldChar w:fldCharType="begin"/>
        </w:r>
        <w:r w:rsidR="00517CE7">
          <w:rPr>
            <w:webHidden/>
          </w:rPr>
          <w:instrText xml:space="preserve"> PAGEREF _Toc506390913 \h </w:instrText>
        </w:r>
        <w:r w:rsidR="00517CE7">
          <w:rPr>
            <w:webHidden/>
          </w:rPr>
        </w:r>
        <w:r w:rsidR="00517CE7">
          <w:rPr>
            <w:webHidden/>
          </w:rPr>
          <w:fldChar w:fldCharType="separate"/>
        </w:r>
        <w:r w:rsidR="00517CE7">
          <w:rPr>
            <w:webHidden/>
          </w:rPr>
          <w:t>42</w:t>
        </w:r>
        <w:r w:rsidR="00517CE7">
          <w:rPr>
            <w:webHidden/>
          </w:rPr>
          <w:fldChar w:fldCharType="end"/>
        </w:r>
      </w:hyperlink>
    </w:p>
    <w:p w14:paraId="610793DA" w14:textId="6C3E82D6" w:rsidR="00517CE7" w:rsidRDefault="00C20C9C">
      <w:pPr>
        <w:pStyle w:val="TOC3"/>
        <w:rPr>
          <w:rFonts w:asciiTheme="minorHAnsi" w:eastAsiaTheme="minorEastAsia" w:hAnsiTheme="minorHAnsi" w:cstheme="minorBidi"/>
          <w:color w:val="auto"/>
          <w:sz w:val="22"/>
          <w:szCs w:val="22"/>
          <w:lang w:eastAsia="en-AU"/>
        </w:rPr>
      </w:pPr>
      <w:hyperlink w:anchor="_Toc506390914" w:history="1">
        <w:r w:rsidR="00517CE7" w:rsidRPr="007C7EFB">
          <w:rPr>
            <w:rStyle w:val="Hyperlink"/>
          </w:rPr>
          <w:t>5.3.3</w:t>
        </w:r>
        <w:r w:rsidR="00517CE7">
          <w:rPr>
            <w:rFonts w:asciiTheme="minorHAnsi" w:eastAsiaTheme="minorEastAsia" w:hAnsiTheme="minorHAnsi" w:cstheme="minorBidi"/>
            <w:color w:val="auto"/>
            <w:sz w:val="22"/>
            <w:szCs w:val="22"/>
            <w:lang w:eastAsia="en-AU"/>
          </w:rPr>
          <w:tab/>
        </w:r>
        <w:r w:rsidR="00517CE7" w:rsidRPr="007C7EFB">
          <w:rPr>
            <w:rStyle w:val="Hyperlink"/>
          </w:rPr>
          <w:t>Metocean conditions</w:t>
        </w:r>
        <w:r w:rsidR="00517CE7">
          <w:rPr>
            <w:webHidden/>
          </w:rPr>
          <w:tab/>
        </w:r>
        <w:r w:rsidR="00517CE7">
          <w:rPr>
            <w:webHidden/>
          </w:rPr>
          <w:fldChar w:fldCharType="begin"/>
        </w:r>
        <w:r w:rsidR="00517CE7">
          <w:rPr>
            <w:webHidden/>
          </w:rPr>
          <w:instrText xml:space="preserve"> PAGEREF _Toc506390914 \h </w:instrText>
        </w:r>
        <w:r w:rsidR="00517CE7">
          <w:rPr>
            <w:webHidden/>
          </w:rPr>
        </w:r>
        <w:r w:rsidR="00517CE7">
          <w:rPr>
            <w:webHidden/>
          </w:rPr>
          <w:fldChar w:fldCharType="separate"/>
        </w:r>
        <w:r w:rsidR="00517CE7">
          <w:rPr>
            <w:webHidden/>
          </w:rPr>
          <w:t>45</w:t>
        </w:r>
        <w:r w:rsidR="00517CE7">
          <w:rPr>
            <w:webHidden/>
          </w:rPr>
          <w:fldChar w:fldCharType="end"/>
        </w:r>
      </w:hyperlink>
    </w:p>
    <w:p w14:paraId="7ABFF411" w14:textId="039B553C" w:rsidR="00517CE7" w:rsidRDefault="00C20C9C">
      <w:pPr>
        <w:pStyle w:val="TOC3"/>
        <w:rPr>
          <w:rFonts w:asciiTheme="minorHAnsi" w:eastAsiaTheme="minorEastAsia" w:hAnsiTheme="minorHAnsi" w:cstheme="minorBidi"/>
          <w:color w:val="auto"/>
          <w:sz w:val="22"/>
          <w:szCs w:val="22"/>
          <w:lang w:eastAsia="en-AU"/>
        </w:rPr>
      </w:pPr>
      <w:hyperlink w:anchor="_Toc506390915" w:history="1">
        <w:r w:rsidR="00517CE7" w:rsidRPr="007C7EFB">
          <w:rPr>
            <w:rStyle w:val="Hyperlink"/>
          </w:rPr>
          <w:t>5.3.4</w:t>
        </w:r>
        <w:r w:rsidR="00517CE7">
          <w:rPr>
            <w:rFonts w:asciiTheme="minorHAnsi" w:eastAsiaTheme="minorEastAsia" w:hAnsiTheme="minorHAnsi" w:cstheme="minorBidi"/>
            <w:color w:val="auto"/>
            <w:sz w:val="22"/>
            <w:szCs w:val="22"/>
            <w:lang w:eastAsia="en-AU"/>
          </w:rPr>
          <w:tab/>
        </w:r>
        <w:r w:rsidR="00517CE7" w:rsidRPr="007C7EFB">
          <w:rPr>
            <w:rStyle w:val="Hyperlink"/>
          </w:rPr>
          <w:t>Ambient sound levels</w:t>
        </w:r>
        <w:r w:rsidR="00517CE7">
          <w:rPr>
            <w:webHidden/>
          </w:rPr>
          <w:tab/>
        </w:r>
        <w:r w:rsidR="00517CE7">
          <w:rPr>
            <w:webHidden/>
          </w:rPr>
          <w:fldChar w:fldCharType="begin"/>
        </w:r>
        <w:r w:rsidR="00517CE7">
          <w:rPr>
            <w:webHidden/>
          </w:rPr>
          <w:instrText xml:space="preserve"> PAGEREF _Toc506390915 \h </w:instrText>
        </w:r>
        <w:r w:rsidR="00517CE7">
          <w:rPr>
            <w:webHidden/>
          </w:rPr>
        </w:r>
        <w:r w:rsidR="00517CE7">
          <w:rPr>
            <w:webHidden/>
          </w:rPr>
          <w:fldChar w:fldCharType="separate"/>
        </w:r>
        <w:r w:rsidR="00517CE7">
          <w:rPr>
            <w:webHidden/>
          </w:rPr>
          <w:t>46</w:t>
        </w:r>
        <w:r w:rsidR="00517CE7">
          <w:rPr>
            <w:webHidden/>
          </w:rPr>
          <w:fldChar w:fldCharType="end"/>
        </w:r>
      </w:hyperlink>
    </w:p>
    <w:p w14:paraId="3103310E" w14:textId="493020EA" w:rsidR="00517CE7" w:rsidRDefault="00C20C9C">
      <w:pPr>
        <w:pStyle w:val="TOC2"/>
        <w:rPr>
          <w:rFonts w:asciiTheme="minorHAnsi" w:eastAsiaTheme="minorEastAsia" w:hAnsiTheme="minorHAnsi" w:cstheme="minorBidi"/>
          <w:color w:val="auto"/>
          <w:sz w:val="22"/>
          <w:szCs w:val="22"/>
          <w:lang w:eastAsia="en-AU"/>
        </w:rPr>
      </w:pPr>
      <w:hyperlink w:anchor="_Toc506390916" w:history="1">
        <w:r w:rsidR="00517CE7" w:rsidRPr="007C7EFB">
          <w:rPr>
            <w:rStyle w:val="Hyperlink"/>
          </w:rPr>
          <w:t>5.4</w:t>
        </w:r>
        <w:r w:rsidR="00517CE7">
          <w:rPr>
            <w:rFonts w:asciiTheme="minorHAnsi" w:eastAsiaTheme="minorEastAsia" w:hAnsiTheme="minorHAnsi" w:cstheme="minorBidi"/>
            <w:color w:val="auto"/>
            <w:sz w:val="22"/>
            <w:szCs w:val="22"/>
            <w:lang w:eastAsia="en-AU"/>
          </w:rPr>
          <w:tab/>
        </w:r>
        <w:r w:rsidR="00517CE7" w:rsidRPr="007C7EFB">
          <w:rPr>
            <w:rStyle w:val="Hyperlink"/>
          </w:rPr>
          <w:t>Biological environment</w:t>
        </w:r>
        <w:r w:rsidR="00517CE7">
          <w:rPr>
            <w:webHidden/>
          </w:rPr>
          <w:tab/>
        </w:r>
        <w:r w:rsidR="00517CE7">
          <w:rPr>
            <w:webHidden/>
          </w:rPr>
          <w:fldChar w:fldCharType="begin"/>
        </w:r>
        <w:r w:rsidR="00517CE7">
          <w:rPr>
            <w:webHidden/>
          </w:rPr>
          <w:instrText xml:space="preserve"> PAGEREF _Toc506390916 \h </w:instrText>
        </w:r>
        <w:r w:rsidR="00517CE7">
          <w:rPr>
            <w:webHidden/>
          </w:rPr>
        </w:r>
        <w:r w:rsidR="00517CE7">
          <w:rPr>
            <w:webHidden/>
          </w:rPr>
          <w:fldChar w:fldCharType="separate"/>
        </w:r>
        <w:r w:rsidR="00517CE7">
          <w:rPr>
            <w:webHidden/>
          </w:rPr>
          <w:t>46</w:t>
        </w:r>
        <w:r w:rsidR="00517CE7">
          <w:rPr>
            <w:webHidden/>
          </w:rPr>
          <w:fldChar w:fldCharType="end"/>
        </w:r>
      </w:hyperlink>
    </w:p>
    <w:p w14:paraId="627DA9BF" w14:textId="09A606DD" w:rsidR="00517CE7" w:rsidRDefault="00C20C9C">
      <w:pPr>
        <w:pStyle w:val="TOC3"/>
        <w:rPr>
          <w:rFonts w:asciiTheme="minorHAnsi" w:eastAsiaTheme="minorEastAsia" w:hAnsiTheme="minorHAnsi" w:cstheme="minorBidi"/>
          <w:color w:val="auto"/>
          <w:sz w:val="22"/>
          <w:szCs w:val="22"/>
          <w:lang w:eastAsia="en-AU"/>
        </w:rPr>
      </w:pPr>
      <w:hyperlink w:anchor="_Toc506390917" w:history="1">
        <w:r w:rsidR="00517CE7" w:rsidRPr="007C7EFB">
          <w:rPr>
            <w:rStyle w:val="Hyperlink"/>
          </w:rPr>
          <w:t>5.4.1</w:t>
        </w:r>
        <w:r w:rsidR="00517CE7">
          <w:rPr>
            <w:rFonts w:asciiTheme="minorHAnsi" w:eastAsiaTheme="minorEastAsia" w:hAnsiTheme="minorHAnsi" w:cstheme="minorBidi"/>
            <w:color w:val="auto"/>
            <w:sz w:val="22"/>
            <w:szCs w:val="22"/>
            <w:lang w:eastAsia="en-AU"/>
          </w:rPr>
          <w:tab/>
        </w:r>
        <w:r w:rsidR="00517CE7" w:rsidRPr="007C7EFB">
          <w:rPr>
            <w:rStyle w:val="Hyperlink"/>
          </w:rPr>
          <w:t>Threatened ecological communities</w:t>
        </w:r>
        <w:r w:rsidR="00517CE7">
          <w:rPr>
            <w:webHidden/>
          </w:rPr>
          <w:tab/>
        </w:r>
        <w:r w:rsidR="00517CE7">
          <w:rPr>
            <w:webHidden/>
          </w:rPr>
          <w:fldChar w:fldCharType="begin"/>
        </w:r>
        <w:r w:rsidR="00517CE7">
          <w:rPr>
            <w:webHidden/>
          </w:rPr>
          <w:instrText xml:space="preserve"> PAGEREF _Toc506390917 \h </w:instrText>
        </w:r>
        <w:r w:rsidR="00517CE7">
          <w:rPr>
            <w:webHidden/>
          </w:rPr>
        </w:r>
        <w:r w:rsidR="00517CE7">
          <w:rPr>
            <w:webHidden/>
          </w:rPr>
          <w:fldChar w:fldCharType="separate"/>
        </w:r>
        <w:r w:rsidR="00517CE7">
          <w:rPr>
            <w:webHidden/>
          </w:rPr>
          <w:t>46</w:t>
        </w:r>
        <w:r w:rsidR="00517CE7">
          <w:rPr>
            <w:webHidden/>
          </w:rPr>
          <w:fldChar w:fldCharType="end"/>
        </w:r>
      </w:hyperlink>
    </w:p>
    <w:p w14:paraId="09E5DF0E" w14:textId="4A4454D4" w:rsidR="00517CE7" w:rsidRDefault="00C20C9C">
      <w:pPr>
        <w:pStyle w:val="TOC3"/>
        <w:rPr>
          <w:rFonts w:asciiTheme="minorHAnsi" w:eastAsiaTheme="minorEastAsia" w:hAnsiTheme="minorHAnsi" w:cstheme="minorBidi"/>
          <w:color w:val="auto"/>
          <w:sz w:val="22"/>
          <w:szCs w:val="22"/>
          <w:lang w:eastAsia="en-AU"/>
        </w:rPr>
      </w:pPr>
      <w:hyperlink w:anchor="_Toc506390918" w:history="1">
        <w:r w:rsidR="00517CE7" w:rsidRPr="007C7EFB">
          <w:rPr>
            <w:rStyle w:val="Hyperlink"/>
          </w:rPr>
          <w:t>5.4.2</w:t>
        </w:r>
        <w:r w:rsidR="00517CE7">
          <w:rPr>
            <w:rFonts w:asciiTheme="minorHAnsi" w:eastAsiaTheme="minorEastAsia" w:hAnsiTheme="minorHAnsi" w:cstheme="minorBidi"/>
            <w:color w:val="auto"/>
            <w:sz w:val="22"/>
            <w:szCs w:val="22"/>
            <w:lang w:eastAsia="en-AU"/>
          </w:rPr>
          <w:tab/>
        </w:r>
        <w:r w:rsidR="00517CE7" w:rsidRPr="007C7EFB">
          <w:rPr>
            <w:rStyle w:val="Hyperlink"/>
          </w:rPr>
          <w:t>Threatened and migratory species</w:t>
        </w:r>
        <w:r w:rsidR="00517CE7">
          <w:rPr>
            <w:webHidden/>
          </w:rPr>
          <w:tab/>
        </w:r>
        <w:r w:rsidR="00517CE7">
          <w:rPr>
            <w:webHidden/>
          </w:rPr>
          <w:fldChar w:fldCharType="begin"/>
        </w:r>
        <w:r w:rsidR="00517CE7">
          <w:rPr>
            <w:webHidden/>
          </w:rPr>
          <w:instrText xml:space="preserve"> PAGEREF _Toc506390918 \h </w:instrText>
        </w:r>
        <w:r w:rsidR="00517CE7">
          <w:rPr>
            <w:webHidden/>
          </w:rPr>
        </w:r>
        <w:r w:rsidR="00517CE7">
          <w:rPr>
            <w:webHidden/>
          </w:rPr>
          <w:fldChar w:fldCharType="separate"/>
        </w:r>
        <w:r w:rsidR="00517CE7">
          <w:rPr>
            <w:webHidden/>
          </w:rPr>
          <w:t>46</w:t>
        </w:r>
        <w:r w:rsidR="00517CE7">
          <w:rPr>
            <w:webHidden/>
          </w:rPr>
          <w:fldChar w:fldCharType="end"/>
        </w:r>
      </w:hyperlink>
    </w:p>
    <w:p w14:paraId="52AAC752" w14:textId="51B308A1" w:rsidR="00517CE7" w:rsidRDefault="00C20C9C">
      <w:pPr>
        <w:pStyle w:val="TOC3"/>
        <w:rPr>
          <w:rFonts w:asciiTheme="minorHAnsi" w:eastAsiaTheme="minorEastAsia" w:hAnsiTheme="minorHAnsi" w:cstheme="minorBidi"/>
          <w:color w:val="auto"/>
          <w:sz w:val="22"/>
          <w:szCs w:val="22"/>
          <w:lang w:eastAsia="en-AU"/>
        </w:rPr>
      </w:pPr>
      <w:hyperlink w:anchor="_Toc506390919" w:history="1">
        <w:r w:rsidR="00517CE7" w:rsidRPr="007C7EFB">
          <w:rPr>
            <w:rStyle w:val="Hyperlink"/>
          </w:rPr>
          <w:t>5.4.3</w:t>
        </w:r>
        <w:r w:rsidR="00517CE7">
          <w:rPr>
            <w:rFonts w:asciiTheme="minorHAnsi" w:eastAsiaTheme="minorEastAsia" w:hAnsiTheme="minorHAnsi" w:cstheme="minorBidi"/>
            <w:color w:val="auto"/>
            <w:sz w:val="22"/>
            <w:szCs w:val="22"/>
            <w:lang w:eastAsia="en-AU"/>
          </w:rPr>
          <w:tab/>
        </w:r>
        <w:r w:rsidR="00517CE7" w:rsidRPr="007C7EFB">
          <w:rPr>
            <w:rStyle w:val="Hyperlink"/>
          </w:rPr>
          <w:t>Invasive/introduced marine species</w:t>
        </w:r>
        <w:r w:rsidR="00517CE7">
          <w:rPr>
            <w:webHidden/>
          </w:rPr>
          <w:tab/>
        </w:r>
        <w:r w:rsidR="00517CE7">
          <w:rPr>
            <w:webHidden/>
          </w:rPr>
          <w:fldChar w:fldCharType="begin"/>
        </w:r>
        <w:r w:rsidR="00517CE7">
          <w:rPr>
            <w:webHidden/>
          </w:rPr>
          <w:instrText xml:space="preserve"> PAGEREF _Toc506390919 \h </w:instrText>
        </w:r>
        <w:r w:rsidR="00517CE7">
          <w:rPr>
            <w:webHidden/>
          </w:rPr>
        </w:r>
        <w:r w:rsidR="00517CE7">
          <w:rPr>
            <w:webHidden/>
          </w:rPr>
          <w:fldChar w:fldCharType="separate"/>
        </w:r>
        <w:r w:rsidR="00517CE7">
          <w:rPr>
            <w:webHidden/>
          </w:rPr>
          <w:t>68</w:t>
        </w:r>
        <w:r w:rsidR="00517CE7">
          <w:rPr>
            <w:webHidden/>
          </w:rPr>
          <w:fldChar w:fldCharType="end"/>
        </w:r>
      </w:hyperlink>
    </w:p>
    <w:p w14:paraId="7CAD6735" w14:textId="139AF13C" w:rsidR="00517CE7" w:rsidRDefault="00C20C9C">
      <w:pPr>
        <w:pStyle w:val="TOC3"/>
        <w:rPr>
          <w:rFonts w:asciiTheme="minorHAnsi" w:eastAsiaTheme="minorEastAsia" w:hAnsiTheme="minorHAnsi" w:cstheme="minorBidi"/>
          <w:color w:val="auto"/>
          <w:sz w:val="22"/>
          <w:szCs w:val="22"/>
          <w:lang w:eastAsia="en-AU"/>
        </w:rPr>
      </w:pPr>
      <w:hyperlink w:anchor="_Toc506390920" w:history="1">
        <w:r w:rsidR="00517CE7" w:rsidRPr="007C7EFB">
          <w:rPr>
            <w:rStyle w:val="Hyperlink"/>
          </w:rPr>
          <w:t>5.4.4</w:t>
        </w:r>
        <w:r w:rsidR="00517CE7">
          <w:rPr>
            <w:rFonts w:asciiTheme="minorHAnsi" w:eastAsiaTheme="minorEastAsia" w:hAnsiTheme="minorHAnsi" w:cstheme="minorBidi"/>
            <w:color w:val="auto"/>
            <w:sz w:val="22"/>
            <w:szCs w:val="22"/>
            <w:lang w:eastAsia="en-AU"/>
          </w:rPr>
          <w:tab/>
        </w:r>
        <w:r w:rsidR="00517CE7" w:rsidRPr="007C7EFB">
          <w:rPr>
            <w:rStyle w:val="Hyperlink"/>
          </w:rPr>
          <w:t>Benthic habitats and species assemblages</w:t>
        </w:r>
        <w:r w:rsidR="00517CE7">
          <w:rPr>
            <w:webHidden/>
          </w:rPr>
          <w:tab/>
        </w:r>
        <w:r w:rsidR="00517CE7">
          <w:rPr>
            <w:webHidden/>
          </w:rPr>
          <w:fldChar w:fldCharType="begin"/>
        </w:r>
        <w:r w:rsidR="00517CE7">
          <w:rPr>
            <w:webHidden/>
          </w:rPr>
          <w:instrText xml:space="preserve"> PAGEREF _Toc506390920 \h </w:instrText>
        </w:r>
        <w:r w:rsidR="00517CE7">
          <w:rPr>
            <w:webHidden/>
          </w:rPr>
        </w:r>
        <w:r w:rsidR="00517CE7">
          <w:rPr>
            <w:webHidden/>
          </w:rPr>
          <w:fldChar w:fldCharType="separate"/>
        </w:r>
        <w:r w:rsidR="00517CE7">
          <w:rPr>
            <w:webHidden/>
          </w:rPr>
          <w:t>68</w:t>
        </w:r>
        <w:r w:rsidR="00517CE7">
          <w:rPr>
            <w:webHidden/>
          </w:rPr>
          <w:fldChar w:fldCharType="end"/>
        </w:r>
      </w:hyperlink>
    </w:p>
    <w:p w14:paraId="235D54F7" w14:textId="26300390" w:rsidR="00517CE7" w:rsidRDefault="00C20C9C">
      <w:pPr>
        <w:pStyle w:val="TOC2"/>
        <w:rPr>
          <w:rFonts w:asciiTheme="minorHAnsi" w:eastAsiaTheme="minorEastAsia" w:hAnsiTheme="minorHAnsi" w:cstheme="minorBidi"/>
          <w:color w:val="auto"/>
          <w:sz w:val="22"/>
          <w:szCs w:val="22"/>
          <w:lang w:eastAsia="en-AU"/>
        </w:rPr>
      </w:pPr>
      <w:hyperlink w:anchor="_Toc506390921" w:history="1">
        <w:r w:rsidR="00517CE7" w:rsidRPr="007C7EFB">
          <w:rPr>
            <w:rStyle w:val="Hyperlink"/>
          </w:rPr>
          <w:t>5.5</w:t>
        </w:r>
        <w:r w:rsidR="00517CE7">
          <w:rPr>
            <w:rFonts w:asciiTheme="minorHAnsi" w:eastAsiaTheme="minorEastAsia" w:hAnsiTheme="minorHAnsi" w:cstheme="minorBidi"/>
            <w:color w:val="auto"/>
            <w:sz w:val="22"/>
            <w:szCs w:val="22"/>
            <w:lang w:eastAsia="en-AU"/>
          </w:rPr>
          <w:tab/>
        </w:r>
        <w:r w:rsidR="00517CE7" w:rsidRPr="007C7EFB">
          <w:rPr>
            <w:rStyle w:val="Hyperlink"/>
          </w:rPr>
          <w:t>Socio-economic environment</w:t>
        </w:r>
        <w:r w:rsidR="00517CE7">
          <w:rPr>
            <w:webHidden/>
          </w:rPr>
          <w:tab/>
        </w:r>
        <w:r w:rsidR="00517CE7">
          <w:rPr>
            <w:webHidden/>
          </w:rPr>
          <w:fldChar w:fldCharType="begin"/>
        </w:r>
        <w:r w:rsidR="00517CE7">
          <w:rPr>
            <w:webHidden/>
          </w:rPr>
          <w:instrText xml:space="preserve"> PAGEREF _Toc506390921 \h </w:instrText>
        </w:r>
        <w:r w:rsidR="00517CE7">
          <w:rPr>
            <w:webHidden/>
          </w:rPr>
        </w:r>
        <w:r w:rsidR="00517CE7">
          <w:rPr>
            <w:webHidden/>
          </w:rPr>
          <w:fldChar w:fldCharType="separate"/>
        </w:r>
        <w:r w:rsidR="00517CE7">
          <w:rPr>
            <w:webHidden/>
          </w:rPr>
          <w:t>69</w:t>
        </w:r>
        <w:r w:rsidR="00517CE7">
          <w:rPr>
            <w:webHidden/>
          </w:rPr>
          <w:fldChar w:fldCharType="end"/>
        </w:r>
      </w:hyperlink>
    </w:p>
    <w:p w14:paraId="4E91532F" w14:textId="118E0095" w:rsidR="00517CE7" w:rsidRDefault="00C20C9C">
      <w:pPr>
        <w:pStyle w:val="TOC3"/>
        <w:rPr>
          <w:rFonts w:asciiTheme="minorHAnsi" w:eastAsiaTheme="minorEastAsia" w:hAnsiTheme="minorHAnsi" w:cstheme="minorBidi"/>
          <w:color w:val="auto"/>
          <w:sz w:val="22"/>
          <w:szCs w:val="22"/>
          <w:lang w:eastAsia="en-AU"/>
        </w:rPr>
      </w:pPr>
      <w:hyperlink w:anchor="_Toc506390922" w:history="1">
        <w:r w:rsidR="00517CE7" w:rsidRPr="007C7EFB">
          <w:rPr>
            <w:rStyle w:val="Hyperlink"/>
          </w:rPr>
          <w:t>5.5.1</w:t>
        </w:r>
        <w:r w:rsidR="00517CE7">
          <w:rPr>
            <w:rFonts w:asciiTheme="minorHAnsi" w:eastAsiaTheme="minorEastAsia" w:hAnsiTheme="minorHAnsi" w:cstheme="minorBidi"/>
            <w:color w:val="auto"/>
            <w:sz w:val="22"/>
            <w:szCs w:val="22"/>
            <w:lang w:eastAsia="en-AU"/>
          </w:rPr>
          <w:tab/>
        </w:r>
        <w:r w:rsidR="00517CE7" w:rsidRPr="007C7EFB">
          <w:rPr>
            <w:rStyle w:val="Hyperlink"/>
          </w:rPr>
          <w:t>Victorian Coastal settlements</w:t>
        </w:r>
        <w:r w:rsidR="00517CE7">
          <w:rPr>
            <w:webHidden/>
          </w:rPr>
          <w:tab/>
        </w:r>
        <w:r w:rsidR="00517CE7">
          <w:rPr>
            <w:webHidden/>
          </w:rPr>
          <w:fldChar w:fldCharType="begin"/>
        </w:r>
        <w:r w:rsidR="00517CE7">
          <w:rPr>
            <w:webHidden/>
          </w:rPr>
          <w:instrText xml:space="preserve"> PAGEREF _Toc506390922 \h </w:instrText>
        </w:r>
        <w:r w:rsidR="00517CE7">
          <w:rPr>
            <w:webHidden/>
          </w:rPr>
        </w:r>
        <w:r w:rsidR="00517CE7">
          <w:rPr>
            <w:webHidden/>
          </w:rPr>
          <w:fldChar w:fldCharType="separate"/>
        </w:r>
        <w:r w:rsidR="00517CE7">
          <w:rPr>
            <w:webHidden/>
          </w:rPr>
          <w:t>69</w:t>
        </w:r>
        <w:r w:rsidR="00517CE7">
          <w:rPr>
            <w:webHidden/>
          </w:rPr>
          <w:fldChar w:fldCharType="end"/>
        </w:r>
      </w:hyperlink>
    </w:p>
    <w:p w14:paraId="3831088B" w14:textId="2DF07B0C" w:rsidR="00517CE7" w:rsidRDefault="00C20C9C">
      <w:pPr>
        <w:pStyle w:val="TOC3"/>
        <w:rPr>
          <w:rFonts w:asciiTheme="minorHAnsi" w:eastAsiaTheme="minorEastAsia" w:hAnsiTheme="minorHAnsi" w:cstheme="minorBidi"/>
          <w:color w:val="auto"/>
          <w:sz w:val="22"/>
          <w:szCs w:val="22"/>
          <w:lang w:eastAsia="en-AU"/>
        </w:rPr>
      </w:pPr>
      <w:hyperlink w:anchor="_Toc506390923" w:history="1">
        <w:r w:rsidR="00517CE7" w:rsidRPr="007C7EFB">
          <w:rPr>
            <w:rStyle w:val="Hyperlink"/>
          </w:rPr>
          <w:t>5.5.2</w:t>
        </w:r>
        <w:r w:rsidR="00517CE7">
          <w:rPr>
            <w:rFonts w:asciiTheme="minorHAnsi" w:eastAsiaTheme="minorEastAsia" w:hAnsiTheme="minorHAnsi" w:cstheme="minorBidi"/>
            <w:color w:val="auto"/>
            <w:sz w:val="22"/>
            <w:szCs w:val="22"/>
            <w:lang w:eastAsia="en-AU"/>
          </w:rPr>
          <w:tab/>
        </w:r>
        <w:r w:rsidR="00517CE7" w:rsidRPr="007C7EFB">
          <w:rPr>
            <w:rStyle w:val="Hyperlink"/>
          </w:rPr>
          <w:t>Tasmanian Coastal settlements</w:t>
        </w:r>
        <w:r w:rsidR="00517CE7">
          <w:rPr>
            <w:webHidden/>
          </w:rPr>
          <w:tab/>
        </w:r>
        <w:r w:rsidR="00517CE7">
          <w:rPr>
            <w:webHidden/>
          </w:rPr>
          <w:fldChar w:fldCharType="begin"/>
        </w:r>
        <w:r w:rsidR="00517CE7">
          <w:rPr>
            <w:webHidden/>
          </w:rPr>
          <w:instrText xml:space="preserve"> PAGEREF _Toc506390923 \h </w:instrText>
        </w:r>
        <w:r w:rsidR="00517CE7">
          <w:rPr>
            <w:webHidden/>
          </w:rPr>
        </w:r>
        <w:r w:rsidR="00517CE7">
          <w:rPr>
            <w:webHidden/>
          </w:rPr>
          <w:fldChar w:fldCharType="separate"/>
        </w:r>
        <w:r w:rsidR="00517CE7">
          <w:rPr>
            <w:webHidden/>
          </w:rPr>
          <w:t>69</w:t>
        </w:r>
        <w:r w:rsidR="00517CE7">
          <w:rPr>
            <w:webHidden/>
          </w:rPr>
          <w:fldChar w:fldCharType="end"/>
        </w:r>
      </w:hyperlink>
    </w:p>
    <w:p w14:paraId="4C218780" w14:textId="695EF965" w:rsidR="00517CE7" w:rsidRDefault="00C20C9C">
      <w:pPr>
        <w:pStyle w:val="TOC3"/>
        <w:rPr>
          <w:rFonts w:asciiTheme="minorHAnsi" w:eastAsiaTheme="minorEastAsia" w:hAnsiTheme="minorHAnsi" w:cstheme="minorBidi"/>
          <w:color w:val="auto"/>
          <w:sz w:val="22"/>
          <w:szCs w:val="22"/>
          <w:lang w:eastAsia="en-AU"/>
        </w:rPr>
      </w:pPr>
      <w:hyperlink w:anchor="_Toc506390924" w:history="1">
        <w:r w:rsidR="00517CE7" w:rsidRPr="007C7EFB">
          <w:rPr>
            <w:rStyle w:val="Hyperlink"/>
          </w:rPr>
          <w:t>5.5.3</w:t>
        </w:r>
        <w:r w:rsidR="00517CE7">
          <w:rPr>
            <w:rFonts w:asciiTheme="minorHAnsi" w:eastAsiaTheme="minorEastAsia" w:hAnsiTheme="minorHAnsi" w:cstheme="minorBidi"/>
            <w:color w:val="auto"/>
            <w:sz w:val="22"/>
            <w:szCs w:val="22"/>
            <w:lang w:eastAsia="en-AU"/>
          </w:rPr>
          <w:tab/>
        </w:r>
        <w:r w:rsidR="00517CE7" w:rsidRPr="007C7EFB">
          <w:rPr>
            <w:rStyle w:val="Hyperlink"/>
          </w:rPr>
          <w:t>Shipping</w:t>
        </w:r>
        <w:r w:rsidR="00517CE7">
          <w:rPr>
            <w:webHidden/>
          </w:rPr>
          <w:tab/>
        </w:r>
        <w:r w:rsidR="00517CE7">
          <w:rPr>
            <w:webHidden/>
          </w:rPr>
          <w:fldChar w:fldCharType="begin"/>
        </w:r>
        <w:r w:rsidR="00517CE7">
          <w:rPr>
            <w:webHidden/>
          </w:rPr>
          <w:instrText xml:space="preserve"> PAGEREF _Toc506390924 \h </w:instrText>
        </w:r>
        <w:r w:rsidR="00517CE7">
          <w:rPr>
            <w:webHidden/>
          </w:rPr>
        </w:r>
        <w:r w:rsidR="00517CE7">
          <w:rPr>
            <w:webHidden/>
          </w:rPr>
          <w:fldChar w:fldCharType="separate"/>
        </w:r>
        <w:r w:rsidR="00517CE7">
          <w:rPr>
            <w:webHidden/>
          </w:rPr>
          <w:t>69</w:t>
        </w:r>
        <w:r w:rsidR="00517CE7">
          <w:rPr>
            <w:webHidden/>
          </w:rPr>
          <w:fldChar w:fldCharType="end"/>
        </w:r>
      </w:hyperlink>
    </w:p>
    <w:p w14:paraId="3D580C85" w14:textId="509442C1" w:rsidR="00517CE7" w:rsidRDefault="00C20C9C">
      <w:pPr>
        <w:pStyle w:val="TOC3"/>
        <w:rPr>
          <w:rFonts w:asciiTheme="minorHAnsi" w:eastAsiaTheme="minorEastAsia" w:hAnsiTheme="minorHAnsi" w:cstheme="minorBidi"/>
          <w:color w:val="auto"/>
          <w:sz w:val="22"/>
          <w:szCs w:val="22"/>
          <w:lang w:eastAsia="en-AU"/>
        </w:rPr>
      </w:pPr>
      <w:hyperlink w:anchor="_Toc506390925" w:history="1">
        <w:r w:rsidR="00517CE7" w:rsidRPr="007C7EFB">
          <w:rPr>
            <w:rStyle w:val="Hyperlink"/>
          </w:rPr>
          <w:t>5.5.4</w:t>
        </w:r>
        <w:r w:rsidR="00517CE7">
          <w:rPr>
            <w:rFonts w:asciiTheme="minorHAnsi" w:eastAsiaTheme="minorEastAsia" w:hAnsiTheme="minorHAnsi" w:cstheme="minorBidi"/>
            <w:color w:val="auto"/>
            <w:sz w:val="22"/>
            <w:szCs w:val="22"/>
            <w:lang w:eastAsia="en-AU"/>
          </w:rPr>
          <w:tab/>
        </w:r>
        <w:r w:rsidR="00517CE7" w:rsidRPr="007C7EFB">
          <w:rPr>
            <w:rStyle w:val="Hyperlink"/>
          </w:rPr>
          <w:t>Petroleum exploration and production</w:t>
        </w:r>
        <w:r w:rsidR="00517CE7">
          <w:rPr>
            <w:webHidden/>
          </w:rPr>
          <w:tab/>
        </w:r>
        <w:r w:rsidR="00517CE7">
          <w:rPr>
            <w:webHidden/>
          </w:rPr>
          <w:fldChar w:fldCharType="begin"/>
        </w:r>
        <w:r w:rsidR="00517CE7">
          <w:rPr>
            <w:webHidden/>
          </w:rPr>
          <w:instrText xml:space="preserve"> PAGEREF _Toc506390925 \h </w:instrText>
        </w:r>
        <w:r w:rsidR="00517CE7">
          <w:rPr>
            <w:webHidden/>
          </w:rPr>
        </w:r>
        <w:r w:rsidR="00517CE7">
          <w:rPr>
            <w:webHidden/>
          </w:rPr>
          <w:fldChar w:fldCharType="separate"/>
        </w:r>
        <w:r w:rsidR="00517CE7">
          <w:rPr>
            <w:webHidden/>
          </w:rPr>
          <w:t>70</w:t>
        </w:r>
        <w:r w:rsidR="00517CE7">
          <w:rPr>
            <w:webHidden/>
          </w:rPr>
          <w:fldChar w:fldCharType="end"/>
        </w:r>
      </w:hyperlink>
    </w:p>
    <w:p w14:paraId="75E52E0B" w14:textId="39E181AC" w:rsidR="00517CE7" w:rsidRDefault="00C20C9C">
      <w:pPr>
        <w:pStyle w:val="TOC3"/>
        <w:rPr>
          <w:rFonts w:asciiTheme="minorHAnsi" w:eastAsiaTheme="minorEastAsia" w:hAnsiTheme="minorHAnsi" w:cstheme="minorBidi"/>
          <w:color w:val="auto"/>
          <w:sz w:val="22"/>
          <w:szCs w:val="22"/>
          <w:lang w:eastAsia="en-AU"/>
        </w:rPr>
      </w:pPr>
      <w:hyperlink w:anchor="_Toc506390926" w:history="1">
        <w:r w:rsidR="00517CE7" w:rsidRPr="007C7EFB">
          <w:rPr>
            <w:rStyle w:val="Hyperlink"/>
          </w:rPr>
          <w:t>5.5.5</w:t>
        </w:r>
        <w:r w:rsidR="00517CE7">
          <w:rPr>
            <w:rFonts w:asciiTheme="minorHAnsi" w:eastAsiaTheme="minorEastAsia" w:hAnsiTheme="minorHAnsi" w:cstheme="minorBidi"/>
            <w:color w:val="auto"/>
            <w:sz w:val="22"/>
            <w:szCs w:val="22"/>
            <w:lang w:eastAsia="en-AU"/>
          </w:rPr>
          <w:tab/>
        </w:r>
        <w:r w:rsidR="00517CE7" w:rsidRPr="007C7EFB">
          <w:rPr>
            <w:rStyle w:val="Hyperlink"/>
          </w:rPr>
          <w:t>Commonwealth managed fisheries</w:t>
        </w:r>
        <w:r w:rsidR="00517CE7">
          <w:rPr>
            <w:webHidden/>
          </w:rPr>
          <w:tab/>
        </w:r>
        <w:r w:rsidR="00517CE7">
          <w:rPr>
            <w:webHidden/>
          </w:rPr>
          <w:fldChar w:fldCharType="begin"/>
        </w:r>
        <w:r w:rsidR="00517CE7">
          <w:rPr>
            <w:webHidden/>
          </w:rPr>
          <w:instrText xml:space="preserve"> PAGEREF _Toc506390926 \h </w:instrText>
        </w:r>
        <w:r w:rsidR="00517CE7">
          <w:rPr>
            <w:webHidden/>
          </w:rPr>
        </w:r>
        <w:r w:rsidR="00517CE7">
          <w:rPr>
            <w:webHidden/>
          </w:rPr>
          <w:fldChar w:fldCharType="separate"/>
        </w:r>
        <w:r w:rsidR="00517CE7">
          <w:rPr>
            <w:webHidden/>
          </w:rPr>
          <w:t>70</w:t>
        </w:r>
        <w:r w:rsidR="00517CE7">
          <w:rPr>
            <w:webHidden/>
          </w:rPr>
          <w:fldChar w:fldCharType="end"/>
        </w:r>
      </w:hyperlink>
    </w:p>
    <w:p w14:paraId="74245321" w14:textId="1517B1F8" w:rsidR="00517CE7" w:rsidRDefault="00C20C9C">
      <w:pPr>
        <w:pStyle w:val="TOC3"/>
        <w:rPr>
          <w:rFonts w:asciiTheme="minorHAnsi" w:eastAsiaTheme="minorEastAsia" w:hAnsiTheme="minorHAnsi" w:cstheme="minorBidi"/>
          <w:color w:val="auto"/>
          <w:sz w:val="22"/>
          <w:szCs w:val="22"/>
          <w:lang w:eastAsia="en-AU"/>
        </w:rPr>
      </w:pPr>
      <w:hyperlink w:anchor="_Toc506390927" w:history="1">
        <w:r w:rsidR="00517CE7" w:rsidRPr="007C7EFB">
          <w:rPr>
            <w:rStyle w:val="Hyperlink"/>
          </w:rPr>
          <w:t>5.5.6</w:t>
        </w:r>
        <w:r w:rsidR="00517CE7">
          <w:rPr>
            <w:rFonts w:asciiTheme="minorHAnsi" w:eastAsiaTheme="minorEastAsia" w:hAnsiTheme="minorHAnsi" w:cstheme="minorBidi"/>
            <w:color w:val="auto"/>
            <w:sz w:val="22"/>
            <w:szCs w:val="22"/>
            <w:lang w:eastAsia="en-AU"/>
          </w:rPr>
          <w:tab/>
        </w:r>
        <w:r w:rsidR="00517CE7" w:rsidRPr="007C7EFB">
          <w:rPr>
            <w:rStyle w:val="Hyperlink"/>
          </w:rPr>
          <w:t>Victorian managed fisheries</w:t>
        </w:r>
        <w:r w:rsidR="00517CE7">
          <w:rPr>
            <w:webHidden/>
          </w:rPr>
          <w:tab/>
        </w:r>
        <w:r w:rsidR="00517CE7">
          <w:rPr>
            <w:webHidden/>
          </w:rPr>
          <w:fldChar w:fldCharType="begin"/>
        </w:r>
        <w:r w:rsidR="00517CE7">
          <w:rPr>
            <w:webHidden/>
          </w:rPr>
          <w:instrText xml:space="preserve"> PAGEREF _Toc506390927 \h </w:instrText>
        </w:r>
        <w:r w:rsidR="00517CE7">
          <w:rPr>
            <w:webHidden/>
          </w:rPr>
        </w:r>
        <w:r w:rsidR="00517CE7">
          <w:rPr>
            <w:webHidden/>
          </w:rPr>
          <w:fldChar w:fldCharType="separate"/>
        </w:r>
        <w:r w:rsidR="00517CE7">
          <w:rPr>
            <w:webHidden/>
          </w:rPr>
          <w:t>72</w:t>
        </w:r>
        <w:r w:rsidR="00517CE7">
          <w:rPr>
            <w:webHidden/>
          </w:rPr>
          <w:fldChar w:fldCharType="end"/>
        </w:r>
      </w:hyperlink>
    </w:p>
    <w:p w14:paraId="30961200" w14:textId="0733AD46" w:rsidR="00517CE7" w:rsidRDefault="00C20C9C">
      <w:pPr>
        <w:pStyle w:val="TOC3"/>
        <w:rPr>
          <w:rFonts w:asciiTheme="minorHAnsi" w:eastAsiaTheme="minorEastAsia" w:hAnsiTheme="minorHAnsi" w:cstheme="minorBidi"/>
          <w:color w:val="auto"/>
          <w:sz w:val="22"/>
          <w:szCs w:val="22"/>
          <w:lang w:eastAsia="en-AU"/>
        </w:rPr>
      </w:pPr>
      <w:hyperlink w:anchor="_Toc506390928" w:history="1">
        <w:r w:rsidR="00517CE7" w:rsidRPr="007C7EFB">
          <w:rPr>
            <w:rStyle w:val="Hyperlink"/>
          </w:rPr>
          <w:t>5.5.7</w:t>
        </w:r>
        <w:r w:rsidR="00517CE7">
          <w:rPr>
            <w:rFonts w:asciiTheme="minorHAnsi" w:eastAsiaTheme="minorEastAsia" w:hAnsiTheme="minorHAnsi" w:cstheme="minorBidi"/>
            <w:color w:val="auto"/>
            <w:sz w:val="22"/>
            <w:szCs w:val="22"/>
            <w:lang w:eastAsia="en-AU"/>
          </w:rPr>
          <w:tab/>
        </w:r>
        <w:r w:rsidR="00517CE7" w:rsidRPr="007C7EFB">
          <w:rPr>
            <w:rStyle w:val="Hyperlink"/>
          </w:rPr>
          <w:t>Tasmanian Managed Fisheries</w:t>
        </w:r>
        <w:r w:rsidR="00517CE7">
          <w:rPr>
            <w:webHidden/>
          </w:rPr>
          <w:tab/>
        </w:r>
        <w:r w:rsidR="00517CE7">
          <w:rPr>
            <w:webHidden/>
          </w:rPr>
          <w:fldChar w:fldCharType="begin"/>
        </w:r>
        <w:r w:rsidR="00517CE7">
          <w:rPr>
            <w:webHidden/>
          </w:rPr>
          <w:instrText xml:space="preserve"> PAGEREF _Toc506390928 \h </w:instrText>
        </w:r>
        <w:r w:rsidR="00517CE7">
          <w:rPr>
            <w:webHidden/>
          </w:rPr>
        </w:r>
        <w:r w:rsidR="00517CE7">
          <w:rPr>
            <w:webHidden/>
          </w:rPr>
          <w:fldChar w:fldCharType="separate"/>
        </w:r>
        <w:r w:rsidR="00517CE7">
          <w:rPr>
            <w:webHidden/>
          </w:rPr>
          <w:t>73</w:t>
        </w:r>
        <w:r w:rsidR="00517CE7">
          <w:rPr>
            <w:webHidden/>
          </w:rPr>
          <w:fldChar w:fldCharType="end"/>
        </w:r>
      </w:hyperlink>
    </w:p>
    <w:p w14:paraId="083D4AF7" w14:textId="566CEA38" w:rsidR="00517CE7" w:rsidRDefault="00C20C9C">
      <w:pPr>
        <w:pStyle w:val="TOC3"/>
        <w:rPr>
          <w:rFonts w:asciiTheme="minorHAnsi" w:eastAsiaTheme="minorEastAsia" w:hAnsiTheme="minorHAnsi" w:cstheme="minorBidi"/>
          <w:color w:val="auto"/>
          <w:sz w:val="22"/>
          <w:szCs w:val="22"/>
          <w:lang w:eastAsia="en-AU"/>
        </w:rPr>
      </w:pPr>
      <w:hyperlink w:anchor="_Toc506390929" w:history="1">
        <w:r w:rsidR="00517CE7" w:rsidRPr="007C7EFB">
          <w:rPr>
            <w:rStyle w:val="Hyperlink"/>
          </w:rPr>
          <w:t>5.5.8</w:t>
        </w:r>
        <w:r w:rsidR="00517CE7">
          <w:rPr>
            <w:rFonts w:asciiTheme="minorHAnsi" w:eastAsiaTheme="minorEastAsia" w:hAnsiTheme="minorHAnsi" w:cstheme="minorBidi"/>
            <w:color w:val="auto"/>
            <w:sz w:val="22"/>
            <w:szCs w:val="22"/>
            <w:lang w:eastAsia="en-AU"/>
          </w:rPr>
          <w:tab/>
        </w:r>
        <w:r w:rsidR="00517CE7" w:rsidRPr="007C7EFB">
          <w:rPr>
            <w:rStyle w:val="Hyperlink"/>
          </w:rPr>
          <w:t>Tourism</w:t>
        </w:r>
        <w:r w:rsidR="00517CE7">
          <w:rPr>
            <w:webHidden/>
          </w:rPr>
          <w:tab/>
        </w:r>
        <w:r w:rsidR="00517CE7">
          <w:rPr>
            <w:webHidden/>
          </w:rPr>
          <w:fldChar w:fldCharType="begin"/>
        </w:r>
        <w:r w:rsidR="00517CE7">
          <w:rPr>
            <w:webHidden/>
          </w:rPr>
          <w:instrText xml:space="preserve"> PAGEREF _Toc506390929 \h </w:instrText>
        </w:r>
        <w:r w:rsidR="00517CE7">
          <w:rPr>
            <w:webHidden/>
          </w:rPr>
        </w:r>
        <w:r w:rsidR="00517CE7">
          <w:rPr>
            <w:webHidden/>
          </w:rPr>
          <w:fldChar w:fldCharType="separate"/>
        </w:r>
        <w:r w:rsidR="00517CE7">
          <w:rPr>
            <w:webHidden/>
          </w:rPr>
          <w:t>76</w:t>
        </w:r>
        <w:r w:rsidR="00517CE7">
          <w:rPr>
            <w:webHidden/>
          </w:rPr>
          <w:fldChar w:fldCharType="end"/>
        </w:r>
      </w:hyperlink>
    </w:p>
    <w:p w14:paraId="3271ABB7" w14:textId="22C3BB94" w:rsidR="00517CE7" w:rsidRDefault="00C20C9C">
      <w:pPr>
        <w:pStyle w:val="TOC3"/>
        <w:rPr>
          <w:rFonts w:asciiTheme="minorHAnsi" w:eastAsiaTheme="minorEastAsia" w:hAnsiTheme="minorHAnsi" w:cstheme="minorBidi"/>
          <w:color w:val="auto"/>
          <w:sz w:val="22"/>
          <w:szCs w:val="22"/>
          <w:lang w:eastAsia="en-AU"/>
        </w:rPr>
      </w:pPr>
      <w:hyperlink w:anchor="_Toc506390930" w:history="1">
        <w:r w:rsidR="00517CE7" w:rsidRPr="007C7EFB">
          <w:rPr>
            <w:rStyle w:val="Hyperlink"/>
          </w:rPr>
          <w:t>5.5.9</w:t>
        </w:r>
        <w:r w:rsidR="00517CE7">
          <w:rPr>
            <w:rFonts w:asciiTheme="minorHAnsi" w:eastAsiaTheme="minorEastAsia" w:hAnsiTheme="minorHAnsi" w:cstheme="minorBidi"/>
            <w:color w:val="auto"/>
            <w:sz w:val="22"/>
            <w:szCs w:val="22"/>
            <w:lang w:eastAsia="en-AU"/>
          </w:rPr>
          <w:tab/>
        </w:r>
        <w:r w:rsidR="00517CE7" w:rsidRPr="007C7EFB">
          <w:rPr>
            <w:rStyle w:val="Hyperlink"/>
          </w:rPr>
          <w:t>Recreational diving</w:t>
        </w:r>
        <w:r w:rsidR="00517CE7">
          <w:rPr>
            <w:webHidden/>
          </w:rPr>
          <w:tab/>
        </w:r>
        <w:r w:rsidR="00517CE7">
          <w:rPr>
            <w:webHidden/>
          </w:rPr>
          <w:fldChar w:fldCharType="begin"/>
        </w:r>
        <w:r w:rsidR="00517CE7">
          <w:rPr>
            <w:webHidden/>
          </w:rPr>
          <w:instrText xml:space="preserve"> PAGEREF _Toc506390930 \h </w:instrText>
        </w:r>
        <w:r w:rsidR="00517CE7">
          <w:rPr>
            <w:webHidden/>
          </w:rPr>
        </w:r>
        <w:r w:rsidR="00517CE7">
          <w:rPr>
            <w:webHidden/>
          </w:rPr>
          <w:fldChar w:fldCharType="separate"/>
        </w:r>
        <w:r w:rsidR="00517CE7">
          <w:rPr>
            <w:webHidden/>
          </w:rPr>
          <w:t>76</w:t>
        </w:r>
        <w:r w:rsidR="00517CE7">
          <w:rPr>
            <w:webHidden/>
          </w:rPr>
          <w:fldChar w:fldCharType="end"/>
        </w:r>
      </w:hyperlink>
    </w:p>
    <w:p w14:paraId="4DD557FB" w14:textId="2CE9F098" w:rsidR="00517CE7" w:rsidRDefault="00C20C9C">
      <w:pPr>
        <w:pStyle w:val="TOC3"/>
        <w:rPr>
          <w:rFonts w:asciiTheme="minorHAnsi" w:eastAsiaTheme="minorEastAsia" w:hAnsiTheme="minorHAnsi" w:cstheme="minorBidi"/>
          <w:color w:val="auto"/>
          <w:sz w:val="22"/>
          <w:szCs w:val="22"/>
          <w:lang w:eastAsia="en-AU"/>
        </w:rPr>
      </w:pPr>
      <w:hyperlink w:anchor="_Toc506390931" w:history="1">
        <w:r w:rsidR="00517CE7" w:rsidRPr="007C7EFB">
          <w:rPr>
            <w:rStyle w:val="Hyperlink"/>
          </w:rPr>
          <w:t>5.5.10</w:t>
        </w:r>
        <w:r w:rsidR="00517CE7">
          <w:rPr>
            <w:rFonts w:asciiTheme="minorHAnsi" w:eastAsiaTheme="minorEastAsia" w:hAnsiTheme="minorHAnsi" w:cstheme="minorBidi"/>
            <w:color w:val="auto"/>
            <w:sz w:val="22"/>
            <w:szCs w:val="22"/>
            <w:lang w:eastAsia="en-AU"/>
          </w:rPr>
          <w:tab/>
        </w:r>
        <w:r w:rsidR="00517CE7" w:rsidRPr="007C7EFB">
          <w:rPr>
            <w:rStyle w:val="Hyperlink"/>
          </w:rPr>
          <w:t>Recreational fishing</w:t>
        </w:r>
        <w:r w:rsidR="00517CE7">
          <w:rPr>
            <w:webHidden/>
          </w:rPr>
          <w:tab/>
        </w:r>
        <w:r w:rsidR="00517CE7">
          <w:rPr>
            <w:webHidden/>
          </w:rPr>
          <w:fldChar w:fldCharType="begin"/>
        </w:r>
        <w:r w:rsidR="00517CE7">
          <w:rPr>
            <w:webHidden/>
          </w:rPr>
          <w:instrText xml:space="preserve"> PAGEREF _Toc506390931 \h </w:instrText>
        </w:r>
        <w:r w:rsidR="00517CE7">
          <w:rPr>
            <w:webHidden/>
          </w:rPr>
        </w:r>
        <w:r w:rsidR="00517CE7">
          <w:rPr>
            <w:webHidden/>
          </w:rPr>
          <w:fldChar w:fldCharType="separate"/>
        </w:r>
        <w:r w:rsidR="00517CE7">
          <w:rPr>
            <w:webHidden/>
          </w:rPr>
          <w:t>76</w:t>
        </w:r>
        <w:r w:rsidR="00517CE7">
          <w:rPr>
            <w:webHidden/>
          </w:rPr>
          <w:fldChar w:fldCharType="end"/>
        </w:r>
      </w:hyperlink>
    </w:p>
    <w:p w14:paraId="0C9D237C" w14:textId="5A1C2020" w:rsidR="00517CE7" w:rsidRDefault="00C20C9C">
      <w:pPr>
        <w:pStyle w:val="TOC2"/>
        <w:rPr>
          <w:rFonts w:asciiTheme="minorHAnsi" w:eastAsiaTheme="minorEastAsia" w:hAnsiTheme="minorHAnsi" w:cstheme="minorBidi"/>
          <w:color w:val="auto"/>
          <w:sz w:val="22"/>
          <w:szCs w:val="22"/>
          <w:lang w:eastAsia="en-AU"/>
        </w:rPr>
      </w:pPr>
      <w:hyperlink w:anchor="_Toc506390932" w:history="1">
        <w:r w:rsidR="00517CE7" w:rsidRPr="007C7EFB">
          <w:rPr>
            <w:rStyle w:val="Hyperlink"/>
          </w:rPr>
          <w:t>5.6</w:t>
        </w:r>
        <w:r w:rsidR="00517CE7">
          <w:rPr>
            <w:rFonts w:asciiTheme="minorHAnsi" w:eastAsiaTheme="minorEastAsia" w:hAnsiTheme="minorHAnsi" w:cstheme="minorBidi"/>
            <w:color w:val="auto"/>
            <w:sz w:val="22"/>
            <w:szCs w:val="22"/>
            <w:lang w:eastAsia="en-AU"/>
          </w:rPr>
          <w:tab/>
        </w:r>
        <w:r w:rsidR="00517CE7" w:rsidRPr="007C7EFB">
          <w:rPr>
            <w:rStyle w:val="Hyperlink"/>
          </w:rPr>
          <w:t>Cultural environment</w:t>
        </w:r>
        <w:r w:rsidR="00517CE7">
          <w:rPr>
            <w:webHidden/>
          </w:rPr>
          <w:tab/>
        </w:r>
        <w:r w:rsidR="00517CE7">
          <w:rPr>
            <w:webHidden/>
          </w:rPr>
          <w:fldChar w:fldCharType="begin"/>
        </w:r>
        <w:r w:rsidR="00517CE7">
          <w:rPr>
            <w:webHidden/>
          </w:rPr>
          <w:instrText xml:space="preserve"> PAGEREF _Toc506390932 \h </w:instrText>
        </w:r>
        <w:r w:rsidR="00517CE7">
          <w:rPr>
            <w:webHidden/>
          </w:rPr>
        </w:r>
        <w:r w:rsidR="00517CE7">
          <w:rPr>
            <w:webHidden/>
          </w:rPr>
          <w:fldChar w:fldCharType="separate"/>
        </w:r>
        <w:r w:rsidR="00517CE7">
          <w:rPr>
            <w:webHidden/>
          </w:rPr>
          <w:t>77</w:t>
        </w:r>
        <w:r w:rsidR="00517CE7">
          <w:rPr>
            <w:webHidden/>
          </w:rPr>
          <w:fldChar w:fldCharType="end"/>
        </w:r>
      </w:hyperlink>
    </w:p>
    <w:p w14:paraId="036703B9" w14:textId="045BDFAA" w:rsidR="00517CE7" w:rsidRDefault="00C20C9C">
      <w:pPr>
        <w:pStyle w:val="TOC3"/>
        <w:rPr>
          <w:rFonts w:asciiTheme="minorHAnsi" w:eastAsiaTheme="minorEastAsia" w:hAnsiTheme="minorHAnsi" w:cstheme="minorBidi"/>
          <w:color w:val="auto"/>
          <w:sz w:val="22"/>
          <w:szCs w:val="22"/>
          <w:lang w:eastAsia="en-AU"/>
        </w:rPr>
      </w:pPr>
      <w:hyperlink w:anchor="_Toc506390933" w:history="1">
        <w:r w:rsidR="00517CE7" w:rsidRPr="007C7EFB">
          <w:rPr>
            <w:rStyle w:val="Hyperlink"/>
          </w:rPr>
          <w:t>5.6.1</w:t>
        </w:r>
        <w:r w:rsidR="00517CE7">
          <w:rPr>
            <w:rFonts w:asciiTheme="minorHAnsi" w:eastAsiaTheme="minorEastAsia" w:hAnsiTheme="minorHAnsi" w:cstheme="minorBidi"/>
            <w:color w:val="auto"/>
            <w:sz w:val="22"/>
            <w:szCs w:val="22"/>
            <w:lang w:eastAsia="en-AU"/>
          </w:rPr>
          <w:tab/>
        </w:r>
        <w:r w:rsidR="00517CE7" w:rsidRPr="007C7EFB">
          <w:rPr>
            <w:rStyle w:val="Hyperlink"/>
          </w:rPr>
          <w:t>Maritime archaeological heritage</w:t>
        </w:r>
        <w:r w:rsidR="00517CE7">
          <w:rPr>
            <w:webHidden/>
          </w:rPr>
          <w:tab/>
        </w:r>
        <w:r w:rsidR="00517CE7">
          <w:rPr>
            <w:webHidden/>
          </w:rPr>
          <w:fldChar w:fldCharType="begin"/>
        </w:r>
        <w:r w:rsidR="00517CE7">
          <w:rPr>
            <w:webHidden/>
          </w:rPr>
          <w:instrText xml:space="preserve"> PAGEREF _Toc506390933 \h </w:instrText>
        </w:r>
        <w:r w:rsidR="00517CE7">
          <w:rPr>
            <w:webHidden/>
          </w:rPr>
        </w:r>
        <w:r w:rsidR="00517CE7">
          <w:rPr>
            <w:webHidden/>
          </w:rPr>
          <w:fldChar w:fldCharType="separate"/>
        </w:r>
        <w:r w:rsidR="00517CE7">
          <w:rPr>
            <w:webHidden/>
          </w:rPr>
          <w:t>77</w:t>
        </w:r>
        <w:r w:rsidR="00517CE7">
          <w:rPr>
            <w:webHidden/>
          </w:rPr>
          <w:fldChar w:fldCharType="end"/>
        </w:r>
      </w:hyperlink>
    </w:p>
    <w:p w14:paraId="2206821D" w14:textId="5BD9D330" w:rsidR="00517CE7" w:rsidRDefault="00C20C9C">
      <w:pPr>
        <w:pStyle w:val="TOC3"/>
        <w:rPr>
          <w:rFonts w:asciiTheme="minorHAnsi" w:eastAsiaTheme="minorEastAsia" w:hAnsiTheme="minorHAnsi" w:cstheme="minorBidi"/>
          <w:color w:val="auto"/>
          <w:sz w:val="22"/>
          <w:szCs w:val="22"/>
          <w:lang w:eastAsia="en-AU"/>
        </w:rPr>
      </w:pPr>
      <w:hyperlink w:anchor="_Toc506390934" w:history="1">
        <w:r w:rsidR="00517CE7" w:rsidRPr="007C7EFB">
          <w:rPr>
            <w:rStyle w:val="Hyperlink"/>
          </w:rPr>
          <w:t>5.6.2</w:t>
        </w:r>
        <w:r w:rsidR="00517CE7">
          <w:rPr>
            <w:rFonts w:asciiTheme="minorHAnsi" w:eastAsiaTheme="minorEastAsia" w:hAnsiTheme="minorHAnsi" w:cstheme="minorBidi"/>
            <w:color w:val="auto"/>
            <w:sz w:val="22"/>
            <w:szCs w:val="22"/>
            <w:lang w:eastAsia="en-AU"/>
          </w:rPr>
          <w:tab/>
        </w:r>
        <w:r w:rsidR="00517CE7" w:rsidRPr="007C7EFB">
          <w:rPr>
            <w:rStyle w:val="Hyperlink"/>
          </w:rPr>
          <w:t>Aboriginal heritage</w:t>
        </w:r>
        <w:r w:rsidR="00517CE7">
          <w:rPr>
            <w:webHidden/>
          </w:rPr>
          <w:tab/>
        </w:r>
        <w:r w:rsidR="00517CE7">
          <w:rPr>
            <w:webHidden/>
          </w:rPr>
          <w:fldChar w:fldCharType="begin"/>
        </w:r>
        <w:r w:rsidR="00517CE7">
          <w:rPr>
            <w:webHidden/>
          </w:rPr>
          <w:instrText xml:space="preserve"> PAGEREF _Toc506390934 \h </w:instrText>
        </w:r>
        <w:r w:rsidR="00517CE7">
          <w:rPr>
            <w:webHidden/>
          </w:rPr>
        </w:r>
        <w:r w:rsidR="00517CE7">
          <w:rPr>
            <w:webHidden/>
          </w:rPr>
          <w:fldChar w:fldCharType="separate"/>
        </w:r>
        <w:r w:rsidR="00517CE7">
          <w:rPr>
            <w:webHidden/>
          </w:rPr>
          <w:t>77</w:t>
        </w:r>
        <w:r w:rsidR="00517CE7">
          <w:rPr>
            <w:webHidden/>
          </w:rPr>
          <w:fldChar w:fldCharType="end"/>
        </w:r>
      </w:hyperlink>
    </w:p>
    <w:p w14:paraId="6EBA44F6" w14:textId="155EDE26" w:rsidR="00517CE7" w:rsidRDefault="00C20C9C">
      <w:pPr>
        <w:pStyle w:val="TOC3"/>
        <w:rPr>
          <w:rFonts w:asciiTheme="minorHAnsi" w:eastAsiaTheme="minorEastAsia" w:hAnsiTheme="minorHAnsi" w:cstheme="minorBidi"/>
          <w:color w:val="auto"/>
          <w:sz w:val="22"/>
          <w:szCs w:val="22"/>
          <w:lang w:eastAsia="en-AU"/>
        </w:rPr>
      </w:pPr>
      <w:hyperlink w:anchor="_Toc506390935" w:history="1">
        <w:r w:rsidR="00517CE7" w:rsidRPr="007C7EFB">
          <w:rPr>
            <w:rStyle w:val="Hyperlink"/>
          </w:rPr>
          <w:t>5.6.3</w:t>
        </w:r>
        <w:r w:rsidR="00517CE7">
          <w:rPr>
            <w:rFonts w:asciiTheme="minorHAnsi" w:eastAsiaTheme="minorEastAsia" w:hAnsiTheme="minorHAnsi" w:cstheme="minorBidi"/>
            <w:color w:val="auto"/>
            <w:sz w:val="22"/>
            <w:szCs w:val="22"/>
            <w:lang w:eastAsia="en-AU"/>
          </w:rPr>
          <w:tab/>
        </w:r>
        <w:r w:rsidR="00517CE7" w:rsidRPr="007C7EFB">
          <w:rPr>
            <w:rStyle w:val="Hyperlink"/>
          </w:rPr>
          <w:t>Native title</w:t>
        </w:r>
        <w:r w:rsidR="00517CE7">
          <w:rPr>
            <w:webHidden/>
          </w:rPr>
          <w:tab/>
        </w:r>
        <w:r w:rsidR="00517CE7">
          <w:rPr>
            <w:webHidden/>
          </w:rPr>
          <w:fldChar w:fldCharType="begin"/>
        </w:r>
        <w:r w:rsidR="00517CE7">
          <w:rPr>
            <w:webHidden/>
          </w:rPr>
          <w:instrText xml:space="preserve"> PAGEREF _Toc506390935 \h </w:instrText>
        </w:r>
        <w:r w:rsidR="00517CE7">
          <w:rPr>
            <w:webHidden/>
          </w:rPr>
        </w:r>
        <w:r w:rsidR="00517CE7">
          <w:rPr>
            <w:webHidden/>
          </w:rPr>
          <w:fldChar w:fldCharType="separate"/>
        </w:r>
        <w:r w:rsidR="00517CE7">
          <w:rPr>
            <w:webHidden/>
          </w:rPr>
          <w:t>77</w:t>
        </w:r>
        <w:r w:rsidR="00517CE7">
          <w:rPr>
            <w:webHidden/>
          </w:rPr>
          <w:fldChar w:fldCharType="end"/>
        </w:r>
      </w:hyperlink>
    </w:p>
    <w:p w14:paraId="7AF47492" w14:textId="096FCEB0" w:rsidR="00517CE7" w:rsidRDefault="00C20C9C">
      <w:pPr>
        <w:pStyle w:val="TOC1"/>
        <w:rPr>
          <w:rFonts w:asciiTheme="minorHAnsi" w:eastAsiaTheme="minorEastAsia" w:hAnsiTheme="minorHAnsi" w:cstheme="minorBidi"/>
          <w:color w:val="auto"/>
          <w:sz w:val="22"/>
          <w:szCs w:val="22"/>
          <w:lang w:eastAsia="en-AU"/>
        </w:rPr>
      </w:pPr>
      <w:hyperlink w:anchor="_Toc506390936" w:history="1">
        <w:r w:rsidR="00517CE7" w:rsidRPr="007C7EFB">
          <w:rPr>
            <w:rStyle w:val="Hyperlink"/>
          </w:rPr>
          <w:t>6.</w:t>
        </w:r>
        <w:r w:rsidR="00517CE7">
          <w:rPr>
            <w:rFonts w:asciiTheme="minorHAnsi" w:eastAsiaTheme="minorEastAsia" w:hAnsiTheme="minorHAnsi" w:cstheme="minorBidi"/>
            <w:color w:val="auto"/>
            <w:sz w:val="22"/>
            <w:szCs w:val="22"/>
            <w:lang w:eastAsia="en-AU"/>
          </w:rPr>
          <w:tab/>
        </w:r>
        <w:r w:rsidR="00517CE7" w:rsidRPr="007C7EFB">
          <w:rPr>
            <w:rStyle w:val="Hyperlink"/>
          </w:rPr>
          <w:t>Environmental Impact and Risk Assessment Methodology</w:t>
        </w:r>
        <w:r w:rsidR="00517CE7">
          <w:rPr>
            <w:webHidden/>
          </w:rPr>
          <w:tab/>
        </w:r>
        <w:r w:rsidR="00517CE7">
          <w:rPr>
            <w:webHidden/>
          </w:rPr>
          <w:fldChar w:fldCharType="begin"/>
        </w:r>
        <w:r w:rsidR="00517CE7">
          <w:rPr>
            <w:webHidden/>
          </w:rPr>
          <w:instrText xml:space="preserve"> PAGEREF _Toc506390936 \h </w:instrText>
        </w:r>
        <w:r w:rsidR="00517CE7">
          <w:rPr>
            <w:webHidden/>
          </w:rPr>
        </w:r>
        <w:r w:rsidR="00517CE7">
          <w:rPr>
            <w:webHidden/>
          </w:rPr>
          <w:fldChar w:fldCharType="separate"/>
        </w:r>
        <w:r w:rsidR="00517CE7">
          <w:rPr>
            <w:webHidden/>
          </w:rPr>
          <w:t>78</w:t>
        </w:r>
        <w:r w:rsidR="00517CE7">
          <w:rPr>
            <w:webHidden/>
          </w:rPr>
          <w:fldChar w:fldCharType="end"/>
        </w:r>
      </w:hyperlink>
    </w:p>
    <w:p w14:paraId="0F28F1C3" w14:textId="60FFA3E7" w:rsidR="00517CE7" w:rsidRDefault="00C20C9C">
      <w:pPr>
        <w:pStyle w:val="TOC2"/>
        <w:rPr>
          <w:rFonts w:asciiTheme="minorHAnsi" w:eastAsiaTheme="minorEastAsia" w:hAnsiTheme="minorHAnsi" w:cstheme="minorBidi"/>
          <w:color w:val="auto"/>
          <w:sz w:val="22"/>
          <w:szCs w:val="22"/>
          <w:lang w:eastAsia="en-AU"/>
        </w:rPr>
      </w:pPr>
      <w:hyperlink w:anchor="_Toc506390937" w:history="1">
        <w:r w:rsidR="00517CE7" w:rsidRPr="007C7EFB">
          <w:rPr>
            <w:rStyle w:val="Hyperlink"/>
          </w:rPr>
          <w:t>6.1</w:t>
        </w:r>
        <w:r w:rsidR="00517CE7">
          <w:rPr>
            <w:rFonts w:asciiTheme="minorHAnsi" w:eastAsiaTheme="minorEastAsia" w:hAnsiTheme="minorHAnsi" w:cstheme="minorBidi"/>
            <w:color w:val="auto"/>
            <w:sz w:val="22"/>
            <w:szCs w:val="22"/>
            <w:lang w:eastAsia="en-AU"/>
          </w:rPr>
          <w:tab/>
        </w:r>
        <w:r w:rsidR="00517CE7" w:rsidRPr="007C7EFB">
          <w:rPr>
            <w:rStyle w:val="Hyperlink"/>
          </w:rPr>
          <w:t>Definitions</w:t>
        </w:r>
        <w:r w:rsidR="00517CE7">
          <w:rPr>
            <w:webHidden/>
          </w:rPr>
          <w:tab/>
        </w:r>
        <w:r w:rsidR="00517CE7">
          <w:rPr>
            <w:webHidden/>
          </w:rPr>
          <w:fldChar w:fldCharType="begin"/>
        </w:r>
        <w:r w:rsidR="00517CE7">
          <w:rPr>
            <w:webHidden/>
          </w:rPr>
          <w:instrText xml:space="preserve"> PAGEREF _Toc506390937 \h </w:instrText>
        </w:r>
        <w:r w:rsidR="00517CE7">
          <w:rPr>
            <w:webHidden/>
          </w:rPr>
        </w:r>
        <w:r w:rsidR="00517CE7">
          <w:rPr>
            <w:webHidden/>
          </w:rPr>
          <w:fldChar w:fldCharType="separate"/>
        </w:r>
        <w:r w:rsidR="00517CE7">
          <w:rPr>
            <w:webHidden/>
          </w:rPr>
          <w:t>78</w:t>
        </w:r>
        <w:r w:rsidR="00517CE7">
          <w:rPr>
            <w:webHidden/>
          </w:rPr>
          <w:fldChar w:fldCharType="end"/>
        </w:r>
      </w:hyperlink>
    </w:p>
    <w:p w14:paraId="30CF8EE5" w14:textId="54948338" w:rsidR="00517CE7" w:rsidRDefault="00C20C9C">
      <w:pPr>
        <w:pStyle w:val="TOC2"/>
        <w:rPr>
          <w:rFonts w:asciiTheme="minorHAnsi" w:eastAsiaTheme="minorEastAsia" w:hAnsiTheme="minorHAnsi" w:cstheme="minorBidi"/>
          <w:color w:val="auto"/>
          <w:sz w:val="22"/>
          <w:szCs w:val="22"/>
          <w:lang w:eastAsia="en-AU"/>
        </w:rPr>
      </w:pPr>
      <w:hyperlink w:anchor="_Toc506390938" w:history="1">
        <w:r w:rsidR="00517CE7" w:rsidRPr="007C7EFB">
          <w:rPr>
            <w:rStyle w:val="Hyperlink"/>
          </w:rPr>
          <w:t>6.2</w:t>
        </w:r>
        <w:r w:rsidR="00517CE7">
          <w:rPr>
            <w:rFonts w:asciiTheme="minorHAnsi" w:eastAsiaTheme="minorEastAsia" w:hAnsiTheme="minorHAnsi" w:cstheme="minorBidi"/>
            <w:color w:val="auto"/>
            <w:sz w:val="22"/>
            <w:szCs w:val="22"/>
            <w:lang w:eastAsia="en-AU"/>
          </w:rPr>
          <w:tab/>
        </w:r>
        <w:r w:rsidR="00517CE7" w:rsidRPr="007C7EFB">
          <w:rPr>
            <w:rStyle w:val="Hyperlink"/>
          </w:rPr>
          <w:t>Zone of potential impact</w:t>
        </w:r>
        <w:r w:rsidR="00517CE7">
          <w:rPr>
            <w:webHidden/>
          </w:rPr>
          <w:tab/>
        </w:r>
        <w:r w:rsidR="00517CE7">
          <w:rPr>
            <w:webHidden/>
          </w:rPr>
          <w:fldChar w:fldCharType="begin"/>
        </w:r>
        <w:r w:rsidR="00517CE7">
          <w:rPr>
            <w:webHidden/>
          </w:rPr>
          <w:instrText xml:space="preserve"> PAGEREF _Toc506390938 \h </w:instrText>
        </w:r>
        <w:r w:rsidR="00517CE7">
          <w:rPr>
            <w:webHidden/>
          </w:rPr>
        </w:r>
        <w:r w:rsidR="00517CE7">
          <w:rPr>
            <w:webHidden/>
          </w:rPr>
          <w:fldChar w:fldCharType="separate"/>
        </w:r>
        <w:r w:rsidR="00517CE7">
          <w:rPr>
            <w:webHidden/>
          </w:rPr>
          <w:t>78</w:t>
        </w:r>
        <w:r w:rsidR="00517CE7">
          <w:rPr>
            <w:webHidden/>
          </w:rPr>
          <w:fldChar w:fldCharType="end"/>
        </w:r>
      </w:hyperlink>
    </w:p>
    <w:p w14:paraId="25A9C4DB" w14:textId="72F49D4B" w:rsidR="00517CE7" w:rsidRDefault="00C20C9C">
      <w:pPr>
        <w:pStyle w:val="TOC2"/>
        <w:rPr>
          <w:rFonts w:asciiTheme="minorHAnsi" w:eastAsiaTheme="minorEastAsia" w:hAnsiTheme="minorHAnsi" w:cstheme="minorBidi"/>
          <w:color w:val="auto"/>
          <w:sz w:val="22"/>
          <w:szCs w:val="22"/>
          <w:lang w:eastAsia="en-AU"/>
        </w:rPr>
      </w:pPr>
      <w:hyperlink w:anchor="_Toc506390939" w:history="1">
        <w:r w:rsidR="00517CE7" w:rsidRPr="007C7EFB">
          <w:rPr>
            <w:rStyle w:val="Hyperlink"/>
          </w:rPr>
          <w:t>6.3</w:t>
        </w:r>
        <w:r w:rsidR="00517CE7">
          <w:rPr>
            <w:rFonts w:asciiTheme="minorHAnsi" w:eastAsiaTheme="minorEastAsia" w:hAnsiTheme="minorHAnsi" w:cstheme="minorBidi"/>
            <w:color w:val="auto"/>
            <w:sz w:val="22"/>
            <w:szCs w:val="22"/>
            <w:lang w:eastAsia="en-AU"/>
          </w:rPr>
          <w:tab/>
        </w:r>
        <w:r w:rsidR="00517CE7" w:rsidRPr="007C7EFB">
          <w:rPr>
            <w:rStyle w:val="Hyperlink"/>
          </w:rPr>
          <w:t>Impact and risk evaluation and assessment process</w:t>
        </w:r>
        <w:r w:rsidR="00517CE7">
          <w:rPr>
            <w:webHidden/>
          </w:rPr>
          <w:tab/>
        </w:r>
        <w:r w:rsidR="00517CE7">
          <w:rPr>
            <w:webHidden/>
          </w:rPr>
          <w:fldChar w:fldCharType="begin"/>
        </w:r>
        <w:r w:rsidR="00517CE7">
          <w:rPr>
            <w:webHidden/>
          </w:rPr>
          <w:instrText xml:space="preserve"> PAGEREF _Toc506390939 \h </w:instrText>
        </w:r>
        <w:r w:rsidR="00517CE7">
          <w:rPr>
            <w:webHidden/>
          </w:rPr>
        </w:r>
        <w:r w:rsidR="00517CE7">
          <w:rPr>
            <w:webHidden/>
          </w:rPr>
          <w:fldChar w:fldCharType="separate"/>
        </w:r>
        <w:r w:rsidR="00517CE7">
          <w:rPr>
            <w:webHidden/>
          </w:rPr>
          <w:t>78</w:t>
        </w:r>
        <w:r w:rsidR="00517CE7">
          <w:rPr>
            <w:webHidden/>
          </w:rPr>
          <w:fldChar w:fldCharType="end"/>
        </w:r>
      </w:hyperlink>
    </w:p>
    <w:p w14:paraId="7CF1BAFB" w14:textId="748F49E4" w:rsidR="00517CE7" w:rsidRDefault="00C20C9C">
      <w:pPr>
        <w:pStyle w:val="TOC2"/>
        <w:rPr>
          <w:rFonts w:asciiTheme="minorHAnsi" w:eastAsiaTheme="minorEastAsia" w:hAnsiTheme="minorHAnsi" w:cstheme="minorBidi"/>
          <w:color w:val="auto"/>
          <w:sz w:val="22"/>
          <w:szCs w:val="22"/>
          <w:lang w:eastAsia="en-AU"/>
        </w:rPr>
      </w:pPr>
      <w:hyperlink w:anchor="_Toc506390940" w:history="1">
        <w:r w:rsidR="00517CE7" w:rsidRPr="007C7EFB">
          <w:rPr>
            <w:rStyle w:val="Hyperlink"/>
          </w:rPr>
          <w:t>6.4</w:t>
        </w:r>
        <w:r w:rsidR="00517CE7">
          <w:rPr>
            <w:rFonts w:asciiTheme="minorHAnsi" w:eastAsiaTheme="minorEastAsia" w:hAnsiTheme="minorHAnsi" w:cstheme="minorBidi"/>
            <w:color w:val="auto"/>
            <w:sz w:val="22"/>
            <w:szCs w:val="22"/>
            <w:lang w:eastAsia="en-AU"/>
          </w:rPr>
          <w:tab/>
        </w:r>
        <w:r w:rsidR="00517CE7" w:rsidRPr="007C7EFB">
          <w:rPr>
            <w:rStyle w:val="Hyperlink"/>
          </w:rPr>
          <w:t>Summary of risk</w:t>
        </w:r>
        <w:r w:rsidR="00517CE7">
          <w:rPr>
            <w:webHidden/>
          </w:rPr>
          <w:tab/>
        </w:r>
        <w:r w:rsidR="00517CE7">
          <w:rPr>
            <w:webHidden/>
          </w:rPr>
          <w:fldChar w:fldCharType="begin"/>
        </w:r>
        <w:r w:rsidR="00517CE7">
          <w:rPr>
            <w:webHidden/>
          </w:rPr>
          <w:instrText xml:space="preserve"> PAGEREF _Toc506390940 \h </w:instrText>
        </w:r>
        <w:r w:rsidR="00517CE7">
          <w:rPr>
            <w:webHidden/>
          </w:rPr>
        </w:r>
        <w:r w:rsidR="00517CE7">
          <w:rPr>
            <w:webHidden/>
          </w:rPr>
          <w:fldChar w:fldCharType="separate"/>
        </w:r>
        <w:r w:rsidR="00517CE7">
          <w:rPr>
            <w:webHidden/>
          </w:rPr>
          <w:t>81</w:t>
        </w:r>
        <w:r w:rsidR="00517CE7">
          <w:rPr>
            <w:webHidden/>
          </w:rPr>
          <w:fldChar w:fldCharType="end"/>
        </w:r>
      </w:hyperlink>
    </w:p>
    <w:p w14:paraId="609F1C94" w14:textId="47A89DB5" w:rsidR="00517CE7" w:rsidRDefault="00C20C9C">
      <w:pPr>
        <w:pStyle w:val="TOC1"/>
        <w:rPr>
          <w:rFonts w:asciiTheme="minorHAnsi" w:eastAsiaTheme="minorEastAsia" w:hAnsiTheme="minorHAnsi" w:cstheme="minorBidi"/>
          <w:color w:val="auto"/>
          <w:sz w:val="22"/>
          <w:szCs w:val="22"/>
          <w:lang w:eastAsia="en-AU"/>
        </w:rPr>
      </w:pPr>
      <w:hyperlink w:anchor="_Toc506390941" w:history="1">
        <w:r w:rsidR="00517CE7" w:rsidRPr="007C7EFB">
          <w:rPr>
            <w:rStyle w:val="Hyperlink"/>
          </w:rPr>
          <w:t>7.</w:t>
        </w:r>
        <w:r w:rsidR="00517CE7">
          <w:rPr>
            <w:rFonts w:asciiTheme="minorHAnsi" w:eastAsiaTheme="minorEastAsia" w:hAnsiTheme="minorHAnsi" w:cstheme="minorBidi"/>
            <w:color w:val="auto"/>
            <w:sz w:val="22"/>
            <w:szCs w:val="22"/>
            <w:lang w:eastAsia="en-AU"/>
          </w:rPr>
          <w:tab/>
        </w:r>
        <w:r w:rsidR="00517CE7" w:rsidRPr="007C7EFB">
          <w:rPr>
            <w:rStyle w:val="Hyperlink"/>
          </w:rPr>
          <w:t>Implementation Strategy</w:t>
        </w:r>
        <w:r w:rsidR="00517CE7">
          <w:rPr>
            <w:webHidden/>
          </w:rPr>
          <w:tab/>
        </w:r>
        <w:r w:rsidR="00517CE7">
          <w:rPr>
            <w:webHidden/>
          </w:rPr>
          <w:fldChar w:fldCharType="begin"/>
        </w:r>
        <w:r w:rsidR="00517CE7">
          <w:rPr>
            <w:webHidden/>
          </w:rPr>
          <w:instrText xml:space="preserve"> PAGEREF _Toc506390941 \h </w:instrText>
        </w:r>
        <w:r w:rsidR="00517CE7">
          <w:rPr>
            <w:webHidden/>
          </w:rPr>
        </w:r>
        <w:r w:rsidR="00517CE7">
          <w:rPr>
            <w:webHidden/>
          </w:rPr>
          <w:fldChar w:fldCharType="separate"/>
        </w:r>
        <w:r w:rsidR="00517CE7">
          <w:rPr>
            <w:webHidden/>
          </w:rPr>
          <w:t>108</w:t>
        </w:r>
        <w:r w:rsidR="00517CE7">
          <w:rPr>
            <w:webHidden/>
          </w:rPr>
          <w:fldChar w:fldCharType="end"/>
        </w:r>
      </w:hyperlink>
    </w:p>
    <w:p w14:paraId="53183B19" w14:textId="1FDCC5A6" w:rsidR="00517CE7" w:rsidRDefault="00C20C9C">
      <w:pPr>
        <w:pStyle w:val="TOC2"/>
        <w:rPr>
          <w:rFonts w:asciiTheme="minorHAnsi" w:eastAsiaTheme="minorEastAsia" w:hAnsiTheme="minorHAnsi" w:cstheme="minorBidi"/>
          <w:color w:val="auto"/>
          <w:sz w:val="22"/>
          <w:szCs w:val="22"/>
          <w:lang w:eastAsia="en-AU"/>
        </w:rPr>
      </w:pPr>
      <w:hyperlink w:anchor="_Toc506390942" w:history="1">
        <w:r w:rsidR="00517CE7" w:rsidRPr="007C7EFB">
          <w:rPr>
            <w:rStyle w:val="Hyperlink"/>
          </w:rPr>
          <w:t>7.1</w:t>
        </w:r>
        <w:r w:rsidR="00517CE7">
          <w:rPr>
            <w:rFonts w:asciiTheme="minorHAnsi" w:eastAsiaTheme="minorEastAsia" w:hAnsiTheme="minorHAnsi" w:cstheme="minorBidi"/>
            <w:color w:val="auto"/>
            <w:sz w:val="22"/>
            <w:szCs w:val="22"/>
            <w:lang w:eastAsia="en-AU"/>
          </w:rPr>
          <w:tab/>
        </w:r>
        <w:r w:rsidR="00517CE7" w:rsidRPr="007C7EFB">
          <w:rPr>
            <w:rStyle w:val="Hyperlink"/>
          </w:rPr>
          <w:t>Audit and review</w:t>
        </w:r>
        <w:r w:rsidR="00517CE7">
          <w:rPr>
            <w:webHidden/>
          </w:rPr>
          <w:tab/>
        </w:r>
        <w:r w:rsidR="00517CE7">
          <w:rPr>
            <w:webHidden/>
          </w:rPr>
          <w:fldChar w:fldCharType="begin"/>
        </w:r>
        <w:r w:rsidR="00517CE7">
          <w:rPr>
            <w:webHidden/>
          </w:rPr>
          <w:instrText xml:space="preserve"> PAGEREF _Toc506390942 \h </w:instrText>
        </w:r>
        <w:r w:rsidR="00517CE7">
          <w:rPr>
            <w:webHidden/>
          </w:rPr>
        </w:r>
        <w:r w:rsidR="00517CE7">
          <w:rPr>
            <w:webHidden/>
          </w:rPr>
          <w:fldChar w:fldCharType="separate"/>
        </w:r>
        <w:r w:rsidR="00517CE7">
          <w:rPr>
            <w:webHidden/>
          </w:rPr>
          <w:t>108</w:t>
        </w:r>
        <w:r w:rsidR="00517CE7">
          <w:rPr>
            <w:webHidden/>
          </w:rPr>
          <w:fldChar w:fldCharType="end"/>
        </w:r>
      </w:hyperlink>
    </w:p>
    <w:p w14:paraId="63A0060C" w14:textId="646E6E32" w:rsidR="00517CE7" w:rsidRDefault="00C20C9C">
      <w:pPr>
        <w:pStyle w:val="TOC3"/>
        <w:rPr>
          <w:rFonts w:asciiTheme="minorHAnsi" w:eastAsiaTheme="minorEastAsia" w:hAnsiTheme="minorHAnsi" w:cstheme="minorBidi"/>
          <w:color w:val="auto"/>
          <w:sz w:val="22"/>
          <w:szCs w:val="22"/>
          <w:lang w:eastAsia="en-AU"/>
        </w:rPr>
      </w:pPr>
      <w:hyperlink w:anchor="_Toc506390943" w:history="1">
        <w:r w:rsidR="00517CE7" w:rsidRPr="007C7EFB">
          <w:rPr>
            <w:rStyle w:val="Hyperlink"/>
          </w:rPr>
          <w:t>7.1.1</w:t>
        </w:r>
        <w:r w:rsidR="00517CE7">
          <w:rPr>
            <w:rFonts w:asciiTheme="minorHAnsi" w:eastAsiaTheme="minorEastAsia" w:hAnsiTheme="minorHAnsi" w:cstheme="minorBidi"/>
            <w:color w:val="auto"/>
            <w:sz w:val="22"/>
            <w:szCs w:val="22"/>
            <w:lang w:eastAsia="en-AU"/>
          </w:rPr>
          <w:tab/>
        </w:r>
        <w:r w:rsidR="00517CE7" w:rsidRPr="007C7EFB">
          <w:rPr>
            <w:rStyle w:val="Hyperlink"/>
          </w:rPr>
          <w:t>Audit</w:t>
        </w:r>
        <w:r w:rsidR="00517CE7">
          <w:rPr>
            <w:webHidden/>
          </w:rPr>
          <w:tab/>
        </w:r>
        <w:r w:rsidR="00517CE7">
          <w:rPr>
            <w:webHidden/>
          </w:rPr>
          <w:fldChar w:fldCharType="begin"/>
        </w:r>
        <w:r w:rsidR="00517CE7">
          <w:rPr>
            <w:webHidden/>
          </w:rPr>
          <w:instrText xml:space="preserve"> PAGEREF _Toc506390943 \h </w:instrText>
        </w:r>
        <w:r w:rsidR="00517CE7">
          <w:rPr>
            <w:webHidden/>
          </w:rPr>
        </w:r>
        <w:r w:rsidR="00517CE7">
          <w:rPr>
            <w:webHidden/>
          </w:rPr>
          <w:fldChar w:fldCharType="separate"/>
        </w:r>
        <w:r w:rsidR="00517CE7">
          <w:rPr>
            <w:webHidden/>
          </w:rPr>
          <w:t>108</w:t>
        </w:r>
        <w:r w:rsidR="00517CE7">
          <w:rPr>
            <w:webHidden/>
          </w:rPr>
          <w:fldChar w:fldCharType="end"/>
        </w:r>
      </w:hyperlink>
    </w:p>
    <w:p w14:paraId="0D14DDA5" w14:textId="7325C77D" w:rsidR="00517CE7" w:rsidRDefault="00C20C9C">
      <w:pPr>
        <w:pStyle w:val="TOC3"/>
        <w:rPr>
          <w:rFonts w:asciiTheme="minorHAnsi" w:eastAsiaTheme="minorEastAsia" w:hAnsiTheme="minorHAnsi" w:cstheme="minorBidi"/>
          <w:color w:val="auto"/>
          <w:sz w:val="22"/>
          <w:szCs w:val="22"/>
          <w:lang w:eastAsia="en-AU"/>
        </w:rPr>
      </w:pPr>
      <w:hyperlink w:anchor="_Toc506390944" w:history="1">
        <w:r w:rsidR="00517CE7" w:rsidRPr="007C7EFB">
          <w:rPr>
            <w:rStyle w:val="Hyperlink"/>
          </w:rPr>
          <w:t>7.1.2</w:t>
        </w:r>
        <w:r w:rsidR="00517CE7">
          <w:rPr>
            <w:rFonts w:asciiTheme="minorHAnsi" w:eastAsiaTheme="minorEastAsia" w:hAnsiTheme="minorHAnsi" w:cstheme="minorBidi"/>
            <w:color w:val="auto"/>
            <w:sz w:val="22"/>
            <w:szCs w:val="22"/>
            <w:lang w:eastAsia="en-AU"/>
          </w:rPr>
          <w:tab/>
        </w:r>
        <w:r w:rsidR="00517CE7" w:rsidRPr="007C7EFB">
          <w:rPr>
            <w:rStyle w:val="Hyperlink"/>
          </w:rPr>
          <w:t>Management of non-compliance</w:t>
        </w:r>
        <w:r w:rsidR="00517CE7">
          <w:rPr>
            <w:webHidden/>
          </w:rPr>
          <w:tab/>
        </w:r>
        <w:r w:rsidR="00517CE7">
          <w:rPr>
            <w:webHidden/>
          </w:rPr>
          <w:fldChar w:fldCharType="begin"/>
        </w:r>
        <w:r w:rsidR="00517CE7">
          <w:rPr>
            <w:webHidden/>
          </w:rPr>
          <w:instrText xml:space="preserve"> PAGEREF _Toc506390944 \h </w:instrText>
        </w:r>
        <w:r w:rsidR="00517CE7">
          <w:rPr>
            <w:webHidden/>
          </w:rPr>
        </w:r>
        <w:r w:rsidR="00517CE7">
          <w:rPr>
            <w:webHidden/>
          </w:rPr>
          <w:fldChar w:fldCharType="separate"/>
        </w:r>
        <w:r w:rsidR="00517CE7">
          <w:rPr>
            <w:webHidden/>
          </w:rPr>
          <w:t>108</w:t>
        </w:r>
        <w:r w:rsidR="00517CE7">
          <w:rPr>
            <w:webHidden/>
          </w:rPr>
          <w:fldChar w:fldCharType="end"/>
        </w:r>
      </w:hyperlink>
    </w:p>
    <w:p w14:paraId="7487A9E7" w14:textId="306FEDDC" w:rsidR="00517CE7" w:rsidRDefault="00C20C9C">
      <w:pPr>
        <w:pStyle w:val="TOC3"/>
        <w:rPr>
          <w:rFonts w:asciiTheme="minorHAnsi" w:eastAsiaTheme="minorEastAsia" w:hAnsiTheme="minorHAnsi" w:cstheme="minorBidi"/>
          <w:color w:val="auto"/>
          <w:sz w:val="22"/>
          <w:szCs w:val="22"/>
          <w:lang w:eastAsia="en-AU"/>
        </w:rPr>
      </w:pPr>
      <w:hyperlink w:anchor="_Toc506390945" w:history="1">
        <w:r w:rsidR="00517CE7" w:rsidRPr="007C7EFB">
          <w:rPr>
            <w:rStyle w:val="Hyperlink"/>
          </w:rPr>
          <w:t>7.1.3</w:t>
        </w:r>
        <w:r w:rsidR="00517CE7">
          <w:rPr>
            <w:rFonts w:asciiTheme="minorHAnsi" w:eastAsiaTheme="minorEastAsia" w:hAnsiTheme="minorHAnsi" w:cstheme="minorBidi"/>
            <w:color w:val="auto"/>
            <w:sz w:val="22"/>
            <w:szCs w:val="22"/>
            <w:lang w:eastAsia="en-AU"/>
          </w:rPr>
          <w:tab/>
        </w:r>
        <w:r w:rsidR="00517CE7" w:rsidRPr="007C7EFB">
          <w:rPr>
            <w:rStyle w:val="Hyperlink"/>
          </w:rPr>
          <w:t>Management of change</w:t>
        </w:r>
        <w:r w:rsidR="00517CE7">
          <w:rPr>
            <w:webHidden/>
          </w:rPr>
          <w:tab/>
        </w:r>
        <w:r w:rsidR="00517CE7">
          <w:rPr>
            <w:webHidden/>
          </w:rPr>
          <w:fldChar w:fldCharType="begin"/>
        </w:r>
        <w:r w:rsidR="00517CE7">
          <w:rPr>
            <w:webHidden/>
          </w:rPr>
          <w:instrText xml:space="preserve"> PAGEREF _Toc506390945 \h </w:instrText>
        </w:r>
        <w:r w:rsidR="00517CE7">
          <w:rPr>
            <w:webHidden/>
          </w:rPr>
        </w:r>
        <w:r w:rsidR="00517CE7">
          <w:rPr>
            <w:webHidden/>
          </w:rPr>
          <w:fldChar w:fldCharType="separate"/>
        </w:r>
        <w:r w:rsidR="00517CE7">
          <w:rPr>
            <w:webHidden/>
          </w:rPr>
          <w:t>108</w:t>
        </w:r>
        <w:r w:rsidR="00517CE7">
          <w:rPr>
            <w:webHidden/>
          </w:rPr>
          <w:fldChar w:fldCharType="end"/>
        </w:r>
      </w:hyperlink>
    </w:p>
    <w:p w14:paraId="138DEE25" w14:textId="7A62646C" w:rsidR="00517CE7" w:rsidRDefault="00C20C9C">
      <w:pPr>
        <w:pStyle w:val="TOC2"/>
        <w:rPr>
          <w:rFonts w:asciiTheme="minorHAnsi" w:eastAsiaTheme="minorEastAsia" w:hAnsiTheme="minorHAnsi" w:cstheme="minorBidi"/>
          <w:color w:val="auto"/>
          <w:sz w:val="22"/>
          <w:szCs w:val="22"/>
          <w:lang w:eastAsia="en-AU"/>
        </w:rPr>
      </w:pPr>
      <w:hyperlink w:anchor="_Toc506390946" w:history="1">
        <w:r w:rsidR="00517CE7" w:rsidRPr="007C7EFB">
          <w:rPr>
            <w:rStyle w:val="Hyperlink"/>
          </w:rPr>
          <w:t>7.2</w:t>
        </w:r>
        <w:r w:rsidR="00517CE7">
          <w:rPr>
            <w:rFonts w:asciiTheme="minorHAnsi" w:eastAsiaTheme="minorEastAsia" w:hAnsiTheme="minorHAnsi" w:cstheme="minorBidi"/>
            <w:color w:val="auto"/>
            <w:sz w:val="22"/>
            <w:szCs w:val="22"/>
            <w:lang w:eastAsia="en-AU"/>
          </w:rPr>
          <w:tab/>
        </w:r>
        <w:r w:rsidR="00517CE7" w:rsidRPr="007C7EFB">
          <w:rPr>
            <w:rStyle w:val="Hyperlink"/>
          </w:rPr>
          <w:t>Incident management, emergency response and preparedness</w:t>
        </w:r>
        <w:r w:rsidR="00517CE7">
          <w:rPr>
            <w:webHidden/>
          </w:rPr>
          <w:tab/>
        </w:r>
        <w:r w:rsidR="00517CE7">
          <w:rPr>
            <w:webHidden/>
          </w:rPr>
          <w:fldChar w:fldCharType="begin"/>
        </w:r>
        <w:r w:rsidR="00517CE7">
          <w:rPr>
            <w:webHidden/>
          </w:rPr>
          <w:instrText xml:space="preserve"> PAGEREF _Toc506390946 \h </w:instrText>
        </w:r>
        <w:r w:rsidR="00517CE7">
          <w:rPr>
            <w:webHidden/>
          </w:rPr>
        </w:r>
        <w:r w:rsidR="00517CE7">
          <w:rPr>
            <w:webHidden/>
          </w:rPr>
          <w:fldChar w:fldCharType="separate"/>
        </w:r>
        <w:r w:rsidR="00517CE7">
          <w:rPr>
            <w:webHidden/>
          </w:rPr>
          <w:t>108</w:t>
        </w:r>
        <w:r w:rsidR="00517CE7">
          <w:rPr>
            <w:webHidden/>
          </w:rPr>
          <w:fldChar w:fldCharType="end"/>
        </w:r>
      </w:hyperlink>
    </w:p>
    <w:p w14:paraId="46F5B238" w14:textId="6F941475" w:rsidR="00517CE7" w:rsidRDefault="00C20C9C">
      <w:pPr>
        <w:pStyle w:val="TOC3"/>
        <w:rPr>
          <w:rFonts w:asciiTheme="minorHAnsi" w:eastAsiaTheme="minorEastAsia" w:hAnsiTheme="minorHAnsi" w:cstheme="minorBidi"/>
          <w:color w:val="auto"/>
          <w:sz w:val="22"/>
          <w:szCs w:val="22"/>
          <w:lang w:eastAsia="en-AU"/>
        </w:rPr>
      </w:pPr>
      <w:hyperlink w:anchor="_Toc506390947" w:history="1">
        <w:r w:rsidR="00517CE7" w:rsidRPr="007C7EFB">
          <w:rPr>
            <w:rStyle w:val="Hyperlink"/>
          </w:rPr>
          <w:t>7.2.1</w:t>
        </w:r>
        <w:r w:rsidR="00517CE7">
          <w:rPr>
            <w:rFonts w:asciiTheme="minorHAnsi" w:eastAsiaTheme="minorEastAsia" w:hAnsiTheme="minorHAnsi" w:cstheme="minorBidi"/>
            <w:color w:val="auto"/>
            <w:sz w:val="22"/>
            <w:szCs w:val="22"/>
            <w:lang w:eastAsia="en-AU"/>
          </w:rPr>
          <w:tab/>
        </w:r>
        <w:r w:rsidR="00517CE7" w:rsidRPr="007C7EFB">
          <w:rPr>
            <w:rStyle w:val="Hyperlink"/>
          </w:rPr>
          <w:t>Oil pollution emergency</w:t>
        </w:r>
        <w:r w:rsidR="00517CE7">
          <w:rPr>
            <w:webHidden/>
          </w:rPr>
          <w:tab/>
        </w:r>
        <w:r w:rsidR="00517CE7">
          <w:rPr>
            <w:webHidden/>
          </w:rPr>
          <w:fldChar w:fldCharType="begin"/>
        </w:r>
        <w:r w:rsidR="00517CE7">
          <w:rPr>
            <w:webHidden/>
          </w:rPr>
          <w:instrText xml:space="preserve"> PAGEREF _Toc506390947 \h </w:instrText>
        </w:r>
        <w:r w:rsidR="00517CE7">
          <w:rPr>
            <w:webHidden/>
          </w:rPr>
        </w:r>
        <w:r w:rsidR="00517CE7">
          <w:rPr>
            <w:webHidden/>
          </w:rPr>
          <w:fldChar w:fldCharType="separate"/>
        </w:r>
        <w:r w:rsidR="00517CE7">
          <w:rPr>
            <w:webHidden/>
          </w:rPr>
          <w:t>108</w:t>
        </w:r>
        <w:r w:rsidR="00517CE7">
          <w:rPr>
            <w:webHidden/>
          </w:rPr>
          <w:fldChar w:fldCharType="end"/>
        </w:r>
      </w:hyperlink>
    </w:p>
    <w:p w14:paraId="5AC2F1B3" w14:textId="1B93FADF" w:rsidR="00517CE7" w:rsidRDefault="00C20C9C">
      <w:pPr>
        <w:pStyle w:val="TOC3"/>
        <w:rPr>
          <w:rFonts w:asciiTheme="minorHAnsi" w:eastAsiaTheme="minorEastAsia" w:hAnsiTheme="minorHAnsi" w:cstheme="minorBidi"/>
          <w:color w:val="auto"/>
          <w:sz w:val="22"/>
          <w:szCs w:val="22"/>
          <w:lang w:eastAsia="en-AU"/>
        </w:rPr>
      </w:pPr>
      <w:hyperlink w:anchor="_Toc506390948" w:history="1">
        <w:r w:rsidR="00517CE7" w:rsidRPr="007C7EFB">
          <w:rPr>
            <w:rStyle w:val="Hyperlink"/>
          </w:rPr>
          <w:t>7.2.2</w:t>
        </w:r>
        <w:r w:rsidR="00517CE7">
          <w:rPr>
            <w:rFonts w:asciiTheme="minorHAnsi" w:eastAsiaTheme="minorEastAsia" w:hAnsiTheme="minorHAnsi" w:cstheme="minorBidi"/>
            <w:color w:val="auto"/>
            <w:sz w:val="22"/>
            <w:szCs w:val="22"/>
            <w:lang w:eastAsia="en-AU"/>
          </w:rPr>
          <w:tab/>
        </w:r>
        <w:r w:rsidR="00517CE7" w:rsidRPr="007C7EFB">
          <w:rPr>
            <w:rStyle w:val="Hyperlink"/>
          </w:rPr>
          <w:t>Response Levels to Hydrocarbon Spills</w:t>
        </w:r>
        <w:r w:rsidR="00517CE7">
          <w:rPr>
            <w:webHidden/>
          </w:rPr>
          <w:tab/>
        </w:r>
        <w:r w:rsidR="00517CE7">
          <w:rPr>
            <w:webHidden/>
          </w:rPr>
          <w:fldChar w:fldCharType="begin"/>
        </w:r>
        <w:r w:rsidR="00517CE7">
          <w:rPr>
            <w:webHidden/>
          </w:rPr>
          <w:instrText xml:space="preserve"> PAGEREF _Toc506390948 \h </w:instrText>
        </w:r>
        <w:r w:rsidR="00517CE7">
          <w:rPr>
            <w:webHidden/>
          </w:rPr>
        </w:r>
        <w:r w:rsidR="00517CE7">
          <w:rPr>
            <w:webHidden/>
          </w:rPr>
          <w:fldChar w:fldCharType="separate"/>
        </w:r>
        <w:r w:rsidR="00517CE7">
          <w:rPr>
            <w:webHidden/>
          </w:rPr>
          <w:t>109</w:t>
        </w:r>
        <w:r w:rsidR="00517CE7">
          <w:rPr>
            <w:webHidden/>
          </w:rPr>
          <w:fldChar w:fldCharType="end"/>
        </w:r>
      </w:hyperlink>
    </w:p>
    <w:p w14:paraId="03BF3453" w14:textId="4D35FFB4" w:rsidR="00517CE7" w:rsidRDefault="00C20C9C">
      <w:pPr>
        <w:pStyle w:val="TOC3"/>
        <w:rPr>
          <w:rFonts w:asciiTheme="minorHAnsi" w:eastAsiaTheme="minorEastAsia" w:hAnsiTheme="minorHAnsi" w:cstheme="minorBidi"/>
          <w:color w:val="auto"/>
          <w:sz w:val="22"/>
          <w:szCs w:val="22"/>
          <w:lang w:eastAsia="en-AU"/>
        </w:rPr>
      </w:pPr>
      <w:hyperlink w:anchor="_Toc506390949" w:history="1">
        <w:r w:rsidR="00517CE7" w:rsidRPr="007C7EFB">
          <w:rPr>
            <w:rStyle w:val="Hyperlink"/>
          </w:rPr>
          <w:t>7.2.3</w:t>
        </w:r>
        <w:r w:rsidR="00517CE7">
          <w:rPr>
            <w:rFonts w:asciiTheme="minorHAnsi" w:eastAsiaTheme="minorEastAsia" w:hAnsiTheme="minorHAnsi" w:cstheme="minorBidi"/>
            <w:color w:val="auto"/>
            <w:sz w:val="22"/>
            <w:szCs w:val="22"/>
            <w:lang w:eastAsia="en-AU"/>
          </w:rPr>
          <w:tab/>
        </w:r>
        <w:r w:rsidR="00517CE7" w:rsidRPr="007C7EFB">
          <w:rPr>
            <w:rStyle w:val="Hyperlink"/>
          </w:rPr>
          <w:t>Post Spill Monitoring</w:t>
        </w:r>
        <w:r w:rsidR="00517CE7">
          <w:rPr>
            <w:webHidden/>
          </w:rPr>
          <w:tab/>
        </w:r>
        <w:r w:rsidR="00517CE7">
          <w:rPr>
            <w:webHidden/>
          </w:rPr>
          <w:fldChar w:fldCharType="begin"/>
        </w:r>
        <w:r w:rsidR="00517CE7">
          <w:rPr>
            <w:webHidden/>
          </w:rPr>
          <w:instrText xml:space="preserve"> PAGEREF _Toc506390949 \h </w:instrText>
        </w:r>
        <w:r w:rsidR="00517CE7">
          <w:rPr>
            <w:webHidden/>
          </w:rPr>
        </w:r>
        <w:r w:rsidR="00517CE7">
          <w:rPr>
            <w:webHidden/>
          </w:rPr>
          <w:fldChar w:fldCharType="separate"/>
        </w:r>
        <w:r w:rsidR="00517CE7">
          <w:rPr>
            <w:webHidden/>
          </w:rPr>
          <w:t>112</w:t>
        </w:r>
        <w:r w:rsidR="00517CE7">
          <w:rPr>
            <w:webHidden/>
          </w:rPr>
          <w:fldChar w:fldCharType="end"/>
        </w:r>
      </w:hyperlink>
    </w:p>
    <w:p w14:paraId="594714E4" w14:textId="689B4594" w:rsidR="00517CE7" w:rsidRDefault="00C20C9C">
      <w:pPr>
        <w:pStyle w:val="TOC3"/>
        <w:rPr>
          <w:rFonts w:asciiTheme="minorHAnsi" w:eastAsiaTheme="minorEastAsia" w:hAnsiTheme="minorHAnsi" w:cstheme="minorBidi"/>
          <w:color w:val="auto"/>
          <w:sz w:val="22"/>
          <w:szCs w:val="22"/>
          <w:lang w:eastAsia="en-AU"/>
        </w:rPr>
      </w:pPr>
      <w:hyperlink w:anchor="_Toc506390950" w:history="1">
        <w:r w:rsidR="00517CE7" w:rsidRPr="007C7EFB">
          <w:rPr>
            <w:rStyle w:val="Hyperlink"/>
          </w:rPr>
          <w:t>7.2.4</w:t>
        </w:r>
        <w:r w:rsidR="00517CE7">
          <w:rPr>
            <w:rFonts w:asciiTheme="minorHAnsi" w:eastAsiaTheme="minorEastAsia" w:hAnsiTheme="minorHAnsi" w:cstheme="minorBidi"/>
            <w:color w:val="auto"/>
            <w:sz w:val="22"/>
            <w:szCs w:val="22"/>
            <w:lang w:eastAsia="en-AU"/>
          </w:rPr>
          <w:tab/>
        </w:r>
        <w:r w:rsidR="00517CE7" w:rsidRPr="007C7EFB">
          <w:rPr>
            <w:rStyle w:val="Hyperlink"/>
          </w:rPr>
          <w:t>Environmental emergency response manual</w:t>
        </w:r>
        <w:r w:rsidR="00517CE7">
          <w:rPr>
            <w:webHidden/>
          </w:rPr>
          <w:tab/>
        </w:r>
        <w:r w:rsidR="00517CE7">
          <w:rPr>
            <w:webHidden/>
          </w:rPr>
          <w:fldChar w:fldCharType="begin"/>
        </w:r>
        <w:r w:rsidR="00517CE7">
          <w:rPr>
            <w:webHidden/>
          </w:rPr>
          <w:instrText xml:space="preserve"> PAGEREF _Toc506390950 \h </w:instrText>
        </w:r>
        <w:r w:rsidR="00517CE7">
          <w:rPr>
            <w:webHidden/>
          </w:rPr>
        </w:r>
        <w:r w:rsidR="00517CE7">
          <w:rPr>
            <w:webHidden/>
          </w:rPr>
          <w:fldChar w:fldCharType="separate"/>
        </w:r>
        <w:r w:rsidR="00517CE7">
          <w:rPr>
            <w:webHidden/>
          </w:rPr>
          <w:t>112</w:t>
        </w:r>
        <w:r w:rsidR="00517CE7">
          <w:rPr>
            <w:webHidden/>
          </w:rPr>
          <w:fldChar w:fldCharType="end"/>
        </w:r>
      </w:hyperlink>
    </w:p>
    <w:p w14:paraId="16F94646" w14:textId="6C45B932" w:rsidR="00517CE7" w:rsidRDefault="00C20C9C">
      <w:pPr>
        <w:pStyle w:val="TOC3"/>
        <w:rPr>
          <w:rFonts w:asciiTheme="minorHAnsi" w:eastAsiaTheme="minorEastAsia" w:hAnsiTheme="minorHAnsi" w:cstheme="minorBidi"/>
          <w:color w:val="auto"/>
          <w:sz w:val="22"/>
          <w:szCs w:val="22"/>
          <w:lang w:eastAsia="en-AU"/>
        </w:rPr>
      </w:pPr>
      <w:hyperlink w:anchor="_Toc506390951" w:history="1">
        <w:r w:rsidR="00517CE7" w:rsidRPr="007C7EFB">
          <w:rPr>
            <w:rStyle w:val="Hyperlink"/>
          </w:rPr>
          <w:t>7.2.5</w:t>
        </w:r>
        <w:r w:rsidR="00517CE7">
          <w:rPr>
            <w:rFonts w:asciiTheme="minorHAnsi" w:eastAsiaTheme="minorEastAsia" w:hAnsiTheme="minorHAnsi" w:cstheme="minorBidi"/>
            <w:color w:val="auto"/>
            <w:sz w:val="22"/>
            <w:szCs w:val="22"/>
            <w:lang w:eastAsia="en-AU"/>
          </w:rPr>
          <w:tab/>
        </w:r>
        <w:r w:rsidR="00517CE7" w:rsidRPr="007C7EFB">
          <w:rPr>
            <w:rStyle w:val="Hyperlink"/>
          </w:rPr>
          <w:t>Relief well planning</w:t>
        </w:r>
        <w:r w:rsidR="00517CE7">
          <w:rPr>
            <w:webHidden/>
          </w:rPr>
          <w:tab/>
        </w:r>
        <w:r w:rsidR="00517CE7">
          <w:rPr>
            <w:webHidden/>
          </w:rPr>
          <w:fldChar w:fldCharType="begin"/>
        </w:r>
        <w:r w:rsidR="00517CE7">
          <w:rPr>
            <w:webHidden/>
          </w:rPr>
          <w:instrText xml:space="preserve"> PAGEREF _Toc506390951 \h </w:instrText>
        </w:r>
        <w:r w:rsidR="00517CE7">
          <w:rPr>
            <w:webHidden/>
          </w:rPr>
        </w:r>
        <w:r w:rsidR="00517CE7">
          <w:rPr>
            <w:webHidden/>
          </w:rPr>
          <w:fldChar w:fldCharType="separate"/>
        </w:r>
        <w:r w:rsidR="00517CE7">
          <w:rPr>
            <w:webHidden/>
          </w:rPr>
          <w:t>112</w:t>
        </w:r>
        <w:r w:rsidR="00517CE7">
          <w:rPr>
            <w:webHidden/>
          </w:rPr>
          <w:fldChar w:fldCharType="end"/>
        </w:r>
      </w:hyperlink>
    </w:p>
    <w:p w14:paraId="74099DEE" w14:textId="326EB28B" w:rsidR="00517CE7" w:rsidRDefault="00C20C9C">
      <w:pPr>
        <w:pStyle w:val="TOC3"/>
        <w:rPr>
          <w:rFonts w:asciiTheme="minorHAnsi" w:eastAsiaTheme="minorEastAsia" w:hAnsiTheme="minorHAnsi" w:cstheme="minorBidi"/>
          <w:color w:val="auto"/>
          <w:sz w:val="22"/>
          <w:szCs w:val="22"/>
          <w:lang w:eastAsia="en-AU"/>
        </w:rPr>
      </w:pPr>
      <w:hyperlink w:anchor="_Toc506390952" w:history="1">
        <w:r w:rsidR="00517CE7" w:rsidRPr="007C7EFB">
          <w:rPr>
            <w:rStyle w:val="Hyperlink"/>
          </w:rPr>
          <w:t>7.2.6</w:t>
        </w:r>
        <w:r w:rsidR="00517CE7">
          <w:rPr>
            <w:rFonts w:asciiTheme="minorHAnsi" w:eastAsiaTheme="minorEastAsia" w:hAnsiTheme="minorHAnsi" w:cstheme="minorBidi"/>
            <w:color w:val="auto"/>
            <w:sz w:val="22"/>
            <w:szCs w:val="22"/>
            <w:lang w:eastAsia="en-AU"/>
          </w:rPr>
          <w:tab/>
        </w:r>
        <w:r w:rsidR="00517CE7" w:rsidRPr="007C7EFB">
          <w:rPr>
            <w:rStyle w:val="Hyperlink"/>
          </w:rPr>
          <w:t>Emergency response exercises</w:t>
        </w:r>
        <w:r w:rsidR="00517CE7">
          <w:rPr>
            <w:webHidden/>
          </w:rPr>
          <w:tab/>
        </w:r>
        <w:r w:rsidR="00517CE7">
          <w:rPr>
            <w:webHidden/>
          </w:rPr>
          <w:fldChar w:fldCharType="begin"/>
        </w:r>
        <w:r w:rsidR="00517CE7">
          <w:rPr>
            <w:webHidden/>
          </w:rPr>
          <w:instrText xml:space="preserve"> PAGEREF _Toc506390952 \h </w:instrText>
        </w:r>
        <w:r w:rsidR="00517CE7">
          <w:rPr>
            <w:webHidden/>
          </w:rPr>
        </w:r>
        <w:r w:rsidR="00517CE7">
          <w:rPr>
            <w:webHidden/>
          </w:rPr>
          <w:fldChar w:fldCharType="separate"/>
        </w:r>
        <w:r w:rsidR="00517CE7">
          <w:rPr>
            <w:webHidden/>
          </w:rPr>
          <w:t>112</w:t>
        </w:r>
        <w:r w:rsidR="00517CE7">
          <w:rPr>
            <w:webHidden/>
          </w:rPr>
          <w:fldChar w:fldCharType="end"/>
        </w:r>
      </w:hyperlink>
    </w:p>
    <w:p w14:paraId="2FFC9DA3" w14:textId="16E2AD2E" w:rsidR="00517CE7" w:rsidRDefault="00C20C9C">
      <w:pPr>
        <w:pStyle w:val="TOC3"/>
        <w:rPr>
          <w:rFonts w:asciiTheme="minorHAnsi" w:eastAsiaTheme="minorEastAsia" w:hAnsiTheme="minorHAnsi" w:cstheme="minorBidi"/>
          <w:color w:val="auto"/>
          <w:sz w:val="22"/>
          <w:szCs w:val="22"/>
          <w:lang w:eastAsia="en-AU"/>
        </w:rPr>
      </w:pPr>
      <w:hyperlink w:anchor="_Toc506390953" w:history="1">
        <w:r w:rsidR="00517CE7" w:rsidRPr="007C7EFB">
          <w:rPr>
            <w:rStyle w:val="Hyperlink"/>
          </w:rPr>
          <w:t>7.2.7</w:t>
        </w:r>
        <w:r w:rsidR="00517CE7">
          <w:rPr>
            <w:rFonts w:asciiTheme="minorHAnsi" w:eastAsiaTheme="minorEastAsia" w:hAnsiTheme="minorHAnsi" w:cstheme="minorBidi"/>
            <w:color w:val="auto"/>
            <w:sz w:val="22"/>
            <w:szCs w:val="22"/>
            <w:lang w:eastAsia="en-AU"/>
          </w:rPr>
          <w:tab/>
        </w:r>
        <w:r w:rsidR="00517CE7" w:rsidRPr="007C7EFB">
          <w:rPr>
            <w:rStyle w:val="Hyperlink"/>
          </w:rPr>
          <w:t>Oil spill response training</w:t>
        </w:r>
        <w:r w:rsidR="00517CE7">
          <w:rPr>
            <w:webHidden/>
          </w:rPr>
          <w:tab/>
        </w:r>
        <w:r w:rsidR="00517CE7">
          <w:rPr>
            <w:webHidden/>
          </w:rPr>
          <w:fldChar w:fldCharType="begin"/>
        </w:r>
        <w:r w:rsidR="00517CE7">
          <w:rPr>
            <w:webHidden/>
          </w:rPr>
          <w:instrText xml:space="preserve"> PAGEREF _Toc506390953 \h </w:instrText>
        </w:r>
        <w:r w:rsidR="00517CE7">
          <w:rPr>
            <w:webHidden/>
          </w:rPr>
        </w:r>
        <w:r w:rsidR="00517CE7">
          <w:rPr>
            <w:webHidden/>
          </w:rPr>
          <w:fldChar w:fldCharType="separate"/>
        </w:r>
        <w:r w:rsidR="00517CE7">
          <w:rPr>
            <w:webHidden/>
          </w:rPr>
          <w:t>112</w:t>
        </w:r>
        <w:r w:rsidR="00517CE7">
          <w:rPr>
            <w:webHidden/>
          </w:rPr>
          <w:fldChar w:fldCharType="end"/>
        </w:r>
      </w:hyperlink>
    </w:p>
    <w:p w14:paraId="09383888" w14:textId="37CBD5C9" w:rsidR="00517CE7" w:rsidRDefault="00C20C9C">
      <w:pPr>
        <w:pStyle w:val="TOC2"/>
        <w:rPr>
          <w:rFonts w:asciiTheme="minorHAnsi" w:eastAsiaTheme="minorEastAsia" w:hAnsiTheme="minorHAnsi" w:cstheme="minorBidi"/>
          <w:color w:val="auto"/>
          <w:sz w:val="22"/>
          <w:szCs w:val="22"/>
          <w:lang w:eastAsia="en-AU"/>
        </w:rPr>
      </w:pPr>
      <w:hyperlink w:anchor="_Toc506390954" w:history="1">
        <w:r w:rsidR="00517CE7" w:rsidRPr="007C7EFB">
          <w:rPr>
            <w:rStyle w:val="Hyperlink"/>
          </w:rPr>
          <w:t>7.3</w:t>
        </w:r>
        <w:r w:rsidR="00517CE7">
          <w:rPr>
            <w:rFonts w:asciiTheme="minorHAnsi" w:eastAsiaTheme="minorEastAsia" w:hAnsiTheme="minorHAnsi" w:cstheme="minorBidi"/>
            <w:color w:val="auto"/>
            <w:sz w:val="22"/>
            <w:szCs w:val="22"/>
            <w:lang w:eastAsia="en-AU"/>
          </w:rPr>
          <w:tab/>
        </w:r>
        <w:r w:rsidR="00517CE7" w:rsidRPr="007C7EFB">
          <w:rPr>
            <w:rStyle w:val="Hyperlink"/>
          </w:rPr>
          <w:t>Performance measurement and reporting</w:t>
        </w:r>
        <w:r w:rsidR="00517CE7">
          <w:rPr>
            <w:webHidden/>
          </w:rPr>
          <w:tab/>
        </w:r>
        <w:r w:rsidR="00517CE7">
          <w:rPr>
            <w:webHidden/>
          </w:rPr>
          <w:fldChar w:fldCharType="begin"/>
        </w:r>
        <w:r w:rsidR="00517CE7">
          <w:rPr>
            <w:webHidden/>
          </w:rPr>
          <w:instrText xml:space="preserve"> PAGEREF _Toc506390954 \h </w:instrText>
        </w:r>
        <w:r w:rsidR="00517CE7">
          <w:rPr>
            <w:webHidden/>
          </w:rPr>
        </w:r>
        <w:r w:rsidR="00517CE7">
          <w:rPr>
            <w:webHidden/>
          </w:rPr>
          <w:fldChar w:fldCharType="separate"/>
        </w:r>
        <w:r w:rsidR="00517CE7">
          <w:rPr>
            <w:webHidden/>
          </w:rPr>
          <w:t>112</w:t>
        </w:r>
        <w:r w:rsidR="00517CE7">
          <w:rPr>
            <w:webHidden/>
          </w:rPr>
          <w:fldChar w:fldCharType="end"/>
        </w:r>
      </w:hyperlink>
    </w:p>
    <w:p w14:paraId="4CDD635E" w14:textId="7C999BC0" w:rsidR="00517CE7" w:rsidRDefault="00C20C9C">
      <w:pPr>
        <w:pStyle w:val="TOC2"/>
        <w:rPr>
          <w:rFonts w:asciiTheme="minorHAnsi" w:eastAsiaTheme="minorEastAsia" w:hAnsiTheme="minorHAnsi" w:cstheme="minorBidi"/>
          <w:color w:val="auto"/>
          <w:sz w:val="22"/>
          <w:szCs w:val="22"/>
          <w:lang w:eastAsia="en-AU"/>
        </w:rPr>
      </w:pPr>
      <w:hyperlink w:anchor="_Toc506390955" w:history="1">
        <w:r w:rsidR="00517CE7" w:rsidRPr="007C7EFB">
          <w:rPr>
            <w:rStyle w:val="Hyperlink"/>
          </w:rPr>
          <w:t>7.4</w:t>
        </w:r>
        <w:r w:rsidR="00517CE7">
          <w:rPr>
            <w:rFonts w:asciiTheme="minorHAnsi" w:eastAsiaTheme="minorEastAsia" w:hAnsiTheme="minorHAnsi" w:cstheme="minorBidi"/>
            <w:color w:val="auto"/>
            <w:sz w:val="22"/>
            <w:szCs w:val="22"/>
            <w:lang w:eastAsia="en-AU"/>
          </w:rPr>
          <w:tab/>
        </w:r>
        <w:r w:rsidR="00517CE7" w:rsidRPr="007C7EFB">
          <w:rPr>
            <w:rStyle w:val="Hyperlink"/>
          </w:rPr>
          <w:t>Monitoring</w:t>
        </w:r>
        <w:r w:rsidR="00517CE7">
          <w:rPr>
            <w:webHidden/>
          </w:rPr>
          <w:tab/>
        </w:r>
        <w:r w:rsidR="00517CE7">
          <w:rPr>
            <w:webHidden/>
          </w:rPr>
          <w:fldChar w:fldCharType="begin"/>
        </w:r>
        <w:r w:rsidR="00517CE7">
          <w:rPr>
            <w:webHidden/>
          </w:rPr>
          <w:instrText xml:space="preserve"> PAGEREF _Toc506390955 \h </w:instrText>
        </w:r>
        <w:r w:rsidR="00517CE7">
          <w:rPr>
            <w:webHidden/>
          </w:rPr>
        </w:r>
        <w:r w:rsidR="00517CE7">
          <w:rPr>
            <w:webHidden/>
          </w:rPr>
          <w:fldChar w:fldCharType="separate"/>
        </w:r>
        <w:r w:rsidR="00517CE7">
          <w:rPr>
            <w:webHidden/>
          </w:rPr>
          <w:t>113</w:t>
        </w:r>
        <w:r w:rsidR="00517CE7">
          <w:rPr>
            <w:webHidden/>
          </w:rPr>
          <w:fldChar w:fldCharType="end"/>
        </w:r>
      </w:hyperlink>
    </w:p>
    <w:p w14:paraId="6439DC32" w14:textId="4283AB78" w:rsidR="00517CE7" w:rsidRDefault="00C20C9C">
      <w:pPr>
        <w:pStyle w:val="TOC1"/>
        <w:rPr>
          <w:rFonts w:asciiTheme="minorHAnsi" w:eastAsiaTheme="minorEastAsia" w:hAnsiTheme="minorHAnsi" w:cstheme="minorBidi"/>
          <w:color w:val="auto"/>
          <w:sz w:val="22"/>
          <w:szCs w:val="22"/>
          <w:lang w:eastAsia="en-AU"/>
        </w:rPr>
      </w:pPr>
      <w:hyperlink w:anchor="_Toc506390956" w:history="1">
        <w:r w:rsidR="00517CE7" w:rsidRPr="007C7EFB">
          <w:rPr>
            <w:rStyle w:val="Hyperlink"/>
          </w:rPr>
          <w:t>8.</w:t>
        </w:r>
        <w:r w:rsidR="00517CE7">
          <w:rPr>
            <w:rFonts w:asciiTheme="minorHAnsi" w:eastAsiaTheme="minorEastAsia" w:hAnsiTheme="minorHAnsi" w:cstheme="minorBidi"/>
            <w:color w:val="auto"/>
            <w:sz w:val="22"/>
            <w:szCs w:val="22"/>
            <w:lang w:eastAsia="en-AU"/>
          </w:rPr>
          <w:tab/>
        </w:r>
        <w:r w:rsidR="00517CE7" w:rsidRPr="007C7EFB">
          <w:rPr>
            <w:rStyle w:val="Hyperlink"/>
          </w:rPr>
          <w:t>References</w:t>
        </w:r>
        <w:r w:rsidR="00517CE7">
          <w:rPr>
            <w:webHidden/>
          </w:rPr>
          <w:tab/>
        </w:r>
        <w:r w:rsidR="00517CE7">
          <w:rPr>
            <w:webHidden/>
          </w:rPr>
          <w:fldChar w:fldCharType="begin"/>
        </w:r>
        <w:r w:rsidR="00517CE7">
          <w:rPr>
            <w:webHidden/>
          </w:rPr>
          <w:instrText xml:space="preserve"> PAGEREF _Toc506390956 \h </w:instrText>
        </w:r>
        <w:r w:rsidR="00517CE7">
          <w:rPr>
            <w:webHidden/>
          </w:rPr>
        </w:r>
        <w:r w:rsidR="00517CE7">
          <w:rPr>
            <w:webHidden/>
          </w:rPr>
          <w:fldChar w:fldCharType="separate"/>
        </w:r>
        <w:r w:rsidR="00517CE7">
          <w:rPr>
            <w:webHidden/>
          </w:rPr>
          <w:t>114</w:t>
        </w:r>
        <w:r w:rsidR="00517CE7">
          <w:rPr>
            <w:webHidden/>
          </w:rPr>
          <w:fldChar w:fldCharType="end"/>
        </w:r>
      </w:hyperlink>
    </w:p>
    <w:p w14:paraId="1AC15C35" w14:textId="71DB0D2A" w:rsidR="00517CE7" w:rsidRDefault="00C20C9C">
      <w:pPr>
        <w:pStyle w:val="TOC1"/>
        <w:rPr>
          <w:rFonts w:asciiTheme="minorHAnsi" w:eastAsiaTheme="minorEastAsia" w:hAnsiTheme="minorHAnsi" w:cstheme="minorBidi"/>
          <w:color w:val="auto"/>
          <w:sz w:val="22"/>
          <w:szCs w:val="22"/>
          <w:lang w:eastAsia="en-AU"/>
        </w:rPr>
      </w:pPr>
      <w:hyperlink w:anchor="_Toc506390957" w:history="1">
        <w:r w:rsidR="00517CE7" w:rsidRPr="007C7EFB">
          <w:rPr>
            <w:rStyle w:val="Hyperlink"/>
          </w:rPr>
          <w:t>9.</w:t>
        </w:r>
        <w:r w:rsidR="00517CE7">
          <w:rPr>
            <w:rFonts w:asciiTheme="minorHAnsi" w:eastAsiaTheme="minorEastAsia" w:hAnsiTheme="minorHAnsi" w:cstheme="minorBidi"/>
            <w:color w:val="auto"/>
            <w:sz w:val="22"/>
            <w:szCs w:val="22"/>
            <w:lang w:eastAsia="en-AU"/>
          </w:rPr>
          <w:tab/>
        </w:r>
        <w:r w:rsidR="00517CE7" w:rsidRPr="007C7EFB">
          <w:rPr>
            <w:rStyle w:val="Hyperlink"/>
          </w:rPr>
          <w:t>Document Information and History</w:t>
        </w:r>
        <w:r w:rsidR="00517CE7">
          <w:rPr>
            <w:webHidden/>
          </w:rPr>
          <w:tab/>
        </w:r>
        <w:r w:rsidR="00517CE7">
          <w:rPr>
            <w:webHidden/>
          </w:rPr>
          <w:fldChar w:fldCharType="begin"/>
        </w:r>
        <w:r w:rsidR="00517CE7">
          <w:rPr>
            <w:webHidden/>
          </w:rPr>
          <w:instrText xml:space="preserve"> PAGEREF _Toc506390957 \h </w:instrText>
        </w:r>
        <w:r w:rsidR="00517CE7">
          <w:rPr>
            <w:webHidden/>
          </w:rPr>
        </w:r>
        <w:r w:rsidR="00517CE7">
          <w:rPr>
            <w:webHidden/>
          </w:rPr>
          <w:fldChar w:fldCharType="separate"/>
        </w:r>
        <w:r w:rsidR="00517CE7">
          <w:rPr>
            <w:webHidden/>
          </w:rPr>
          <w:t>120</w:t>
        </w:r>
        <w:r w:rsidR="00517CE7">
          <w:rPr>
            <w:webHidden/>
          </w:rPr>
          <w:fldChar w:fldCharType="end"/>
        </w:r>
      </w:hyperlink>
    </w:p>
    <w:p w14:paraId="0D147F8A" w14:textId="7A3B1A9D" w:rsidR="007B4E52" w:rsidRPr="00271CC0" w:rsidRDefault="001D7E33" w:rsidP="007B4E52">
      <w:pPr>
        <w:pStyle w:val="HeadingnotinTOC"/>
      </w:pPr>
      <w:r w:rsidRPr="00271CC0">
        <w:rPr>
          <w:b w:val="0"/>
        </w:rPr>
        <w:fldChar w:fldCharType="end"/>
      </w:r>
      <w:r w:rsidR="007B4E52" w:rsidRPr="00271CC0">
        <w:t>Table of Figures</w:t>
      </w:r>
    </w:p>
    <w:p w14:paraId="537BBE5F" w14:textId="77777777" w:rsidR="008F18C7" w:rsidRDefault="001D7E33">
      <w:pPr>
        <w:pStyle w:val="TableofFigures"/>
        <w:rPr>
          <w:rFonts w:asciiTheme="minorHAnsi" w:eastAsiaTheme="minorEastAsia" w:hAnsiTheme="minorHAnsi" w:cstheme="minorBidi"/>
          <w:noProof/>
          <w:color w:val="auto"/>
          <w:sz w:val="22"/>
          <w:szCs w:val="22"/>
          <w:lang w:val="en-US"/>
        </w:rPr>
      </w:pPr>
      <w:r w:rsidRPr="00271CC0">
        <w:fldChar w:fldCharType="begin"/>
      </w:r>
      <w:r w:rsidR="007B4E52" w:rsidRPr="00271CC0">
        <w:instrText xml:space="preserve"> TOC \h \z \c "Figure" </w:instrText>
      </w:r>
      <w:r w:rsidRPr="00271CC0">
        <w:fldChar w:fldCharType="separate"/>
      </w:r>
      <w:hyperlink w:anchor="_Toc504653236" w:history="1">
        <w:r w:rsidR="008F18C7" w:rsidRPr="001F55B7">
          <w:rPr>
            <w:rStyle w:val="Hyperlink"/>
            <w:noProof/>
          </w:rPr>
          <w:t>Figure 2</w:t>
        </w:r>
        <w:r w:rsidR="008F18C7" w:rsidRPr="001F55B7">
          <w:rPr>
            <w:rStyle w:val="Hyperlink"/>
            <w:noProof/>
          </w:rPr>
          <w:noBreakHyphen/>
          <w:t>1: Otway Gas Development Locality</w:t>
        </w:r>
        <w:r w:rsidR="008F18C7">
          <w:rPr>
            <w:noProof/>
            <w:webHidden/>
          </w:rPr>
          <w:tab/>
        </w:r>
        <w:r w:rsidR="008F18C7">
          <w:rPr>
            <w:noProof/>
            <w:webHidden/>
          </w:rPr>
          <w:fldChar w:fldCharType="begin"/>
        </w:r>
        <w:r w:rsidR="008F18C7">
          <w:rPr>
            <w:noProof/>
            <w:webHidden/>
          </w:rPr>
          <w:instrText xml:space="preserve"> PAGEREF _Toc504653236 \h </w:instrText>
        </w:r>
        <w:r w:rsidR="008F18C7">
          <w:rPr>
            <w:noProof/>
            <w:webHidden/>
          </w:rPr>
        </w:r>
        <w:r w:rsidR="008F18C7">
          <w:rPr>
            <w:noProof/>
            <w:webHidden/>
          </w:rPr>
          <w:fldChar w:fldCharType="separate"/>
        </w:r>
        <w:r w:rsidR="008C38CC">
          <w:rPr>
            <w:noProof/>
            <w:webHidden/>
          </w:rPr>
          <w:t>15</w:t>
        </w:r>
        <w:r w:rsidR="008F18C7">
          <w:rPr>
            <w:noProof/>
            <w:webHidden/>
          </w:rPr>
          <w:fldChar w:fldCharType="end"/>
        </w:r>
      </w:hyperlink>
    </w:p>
    <w:p w14:paraId="4D432FAF" w14:textId="77777777" w:rsidR="008F18C7" w:rsidRDefault="00C20C9C">
      <w:pPr>
        <w:pStyle w:val="TableofFigures"/>
        <w:rPr>
          <w:rFonts w:asciiTheme="minorHAnsi" w:eastAsiaTheme="minorEastAsia" w:hAnsiTheme="minorHAnsi" w:cstheme="minorBidi"/>
          <w:noProof/>
          <w:color w:val="auto"/>
          <w:sz w:val="22"/>
          <w:szCs w:val="22"/>
          <w:lang w:val="en-US"/>
        </w:rPr>
      </w:pPr>
      <w:hyperlink w:anchor="_Toc504653237" w:history="1">
        <w:r w:rsidR="008F18C7" w:rsidRPr="001F55B7">
          <w:rPr>
            <w:rStyle w:val="Hyperlink"/>
            <w:noProof/>
          </w:rPr>
          <w:t>Figure 2</w:t>
        </w:r>
        <w:r w:rsidR="008F18C7" w:rsidRPr="001F55B7">
          <w:rPr>
            <w:rStyle w:val="Hyperlink"/>
            <w:noProof/>
          </w:rPr>
          <w:noBreakHyphen/>
          <w:t>2: Otway Gas Development Schematic</w:t>
        </w:r>
        <w:r w:rsidR="008F18C7">
          <w:rPr>
            <w:noProof/>
            <w:webHidden/>
          </w:rPr>
          <w:tab/>
        </w:r>
        <w:r w:rsidR="008F18C7">
          <w:rPr>
            <w:noProof/>
            <w:webHidden/>
          </w:rPr>
          <w:fldChar w:fldCharType="begin"/>
        </w:r>
        <w:r w:rsidR="008F18C7">
          <w:rPr>
            <w:noProof/>
            <w:webHidden/>
          </w:rPr>
          <w:instrText xml:space="preserve"> PAGEREF _Toc504653237 \h </w:instrText>
        </w:r>
        <w:r w:rsidR="008F18C7">
          <w:rPr>
            <w:noProof/>
            <w:webHidden/>
          </w:rPr>
        </w:r>
        <w:r w:rsidR="008F18C7">
          <w:rPr>
            <w:noProof/>
            <w:webHidden/>
          </w:rPr>
          <w:fldChar w:fldCharType="separate"/>
        </w:r>
        <w:r w:rsidR="008C38CC">
          <w:rPr>
            <w:noProof/>
            <w:webHidden/>
          </w:rPr>
          <w:t>16</w:t>
        </w:r>
        <w:r w:rsidR="008F18C7">
          <w:rPr>
            <w:noProof/>
            <w:webHidden/>
          </w:rPr>
          <w:fldChar w:fldCharType="end"/>
        </w:r>
      </w:hyperlink>
    </w:p>
    <w:p w14:paraId="25891901" w14:textId="77777777" w:rsidR="008F18C7" w:rsidRDefault="00C20C9C">
      <w:pPr>
        <w:pStyle w:val="TableofFigures"/>
        <w:rPr>
          <w:rFonts w:asciiTheme="minorHAnsi" w:eastAsiaTheme="minorEastAsia" w:hAnsiTheme="minorHAnsi" w:cstheme="minorBidi"/>
          <w:noProof/>
          <w:color w:val="auto"/>
          <w:sz w:val="22"/>
          <w:szCs w:val="22"/>
          <w:lang w:val="en-US"/>
        </w:rPr>
      </w:pPr>
      <w:hyperlink w:anchor="_Toc504653238" w:history="1">
        <w:r w:rsidR="008F18C7" w:rsidRPr="001F55B7">
          <w:rPr>
            <w:rStyle w:val="Hyperlink"/>
            <w:noProof/>
          </w:rPr>
          <w:t>Figure 5</w:t>
        </w:r>
        <w:r w:rsidR="008F18C7" w:rsidRPr="001F55B7">
          <w:rPr>
            <w:rStyle w:val="Hyperlink"/>
            <w:noProof/>
          </w:rPr>
          <w:noBreakHyphen/>
          <w:t>1: Otway Basin: Historical Studies Woodside Bathymetry and Video Footage</w:t>
        </w:r>
        <w:r w:rsidR="008F18C7">
          <w:rPr>
            <w:noProof/>
            <w:webHidden/>
          </w:rPr>
          <w:tab/>
        </w:r>
        <w:r w:rsidR="008F18C7">
          <w:rPr>
            <w:noProof/>
            <w:webHidden/>
          </w:rPr>
          <w:fldChar w:fldCharType="begin"/>
        </w:r>
        <w:r w:rsidR="008F18C7">
          <w:rPr>
            <w:noProof/>
            <w:webHidden/>
          </w:rPr>
          <w:instrText xml:space="preserve"> PAGEREF _Toc504653238 \h </w:instrText>
        </w:r>
        <w:r w:rsidR="008F18C7">
          <w:rPr>
            <w:noProof/>
            <w:webHidden/>
          </w:rPr>
        </w:r>
        <w:r w:rsidR="008F18C7">
          <w:rPr>
            <w:noProof/>
            <w:webHidden/>
          </w:rPr>
          <w:fldChar w:fldCharType="separate"/>
        </w:r>
        <w:r w:rsidR="008C38CC">
          <w:rPr>
            <w:noProof/>
            <w:webHidden/>
          </w:rPr>
          <w:t>45</w:t>
        </w:r>
        <w:r w:rsidR="008F18C7">
          <w:rPr>
            <w:noProof/>
            <w:webHidden/>
          </w:rPr>
          <w:fldChar w:fldCharType="end"/>
        </w:r>
      </w:hyperlink>
    </w:p>
    <w:p w14:paraId="1790F955" w14:textId="77777777" w:rsidR="008F18C7" w:rsidRDefault="00C20C9C">
      <w:pPr>
        <w:pStyle w:val="TableofFigures"/>
        <w:rPr>
          <w:rFonts w:asciiTheme="minorHAnsi" w:eastAsiaTheme="minorEastAsia" w:hAnsiTheme="minorHAnsi" w:cstheme="minorBidi"/>
          <w:noProof/>
          <w:color w:val="auto"/>
          <w:sz w:val="22"/>
          <w:szCs w:val="22"/>
          <w:lang w:val="en-US"/>
        </w:rPr>
      </w:pPr>
      <w:hyperlink w:anchor="_Toc504653239" w:history="1">
        <w:r w:rsidR="008F18C7" w:rsidRPr="001F55B7">
          <w:rPr>
            <w:rStyle w:val="Hyperlink"/>
            <w:noProof/>
          </w:rPr>
          <w:t>Figure 5</w:t>
        </w:r>
        <w:r w:rsidR="008F18C7" w:rsidRPr="001F55B7">
          <w:rPr>
            <w:rStyle w:val="Hyperlink"/>
            <w:noProof/>
          </w:rPr>
          <w:noBreakHyphen/>
          <w:t>2: Casino pipeline video survey</w:t>
        </w:r>
        <w:r w:rsidR="008F18C7">
          <w:rPr>
            <w:noProof/>
            <w:webHidden/>
          </w:rPr>
          <w:tab/>
        </w:r>
        <w:r w:rsidR="008F18C7">
          <w:rPr>
            <w:noProof/>
            <w:webHidden/>
          </w:rPr>
          <w:fldChar w:fldCharType="begin"/>
        </w:r>
        <w:r w:rsidR="008F18C7">
          <w:rPr>
            <w:noProof/>
            <w:webHidden/>
          </w:rPr>
          <w:instrText xml:space="preserve"> PAGEREF _Toc504653239 \h </w:instrText>
        </w:r>
        <w:r w:rsidR="008F18C7">
          <w:rPr>
            <w:noProof/>
            <w:webHidden/>
          </w:rPr>
        </w:r>
        <w:r w:rsidR="008F18C7">
          <w:rPr>
            <w:noProof/>
            <w:webHidden/>
          </w:rPr>
          <w:fldChar w:fldCharType="separate"/>
        </w:r>
        <w:r w:rsidR="008C38CC">
          <w:rPr>
            <w:noProof/>
            <w:webHidden/>
          </w:rPr>
          <w:t>47</w:t>
        </w:r>
        <w:r w:rsidR="008F18C7">
          <w:rPr>
            <w:noProof/>
            <w:webHidden/>
          </w:rPr>
          <w:fldChar w:fldCharType="end"/>
        </w:r>
      </w:hyperlink>
    </w:p>
    <w:p w14:paraId="2FB9EDAC" w14:textId="77777777" w:rsidR="008F18C7" w:rsidRDefault="00C20C9C">
      <w:pPr>
        <w:pStyle w:val="TableofFigures"/>
        <w:rPr>
          <w:rFonts w:asciiTheme="minorHAnsi" w:eastAsiaTheme="minorEastAsia" w:hAnsiTheme="minorHAnsi" w:cstheme="minorBidi"/>
          <w:noProof/>
          <w:color w:val="auto"/>
          <w:sz w:val="22"/>
          <w:szCs w:val="22"/>
          <w:lang w:val="en-US"/>
        </w:rPr>
      </w:pPr>
      <w:hyperlink w:anchor="_Toc504653240" w:history="1">
        <w:r w:rsidR="008F18C7" w:rsidRPr="001F55B7">
          <w:rPr>
            <w:rStyle w:val="Hyperlink"/>
            <w:noProof/>
          </w:rPr>
          <w:t>Figure 5</w:t>
        </w:r>
        <w:r w:rsidR="008F18C7" w:rsidRPr="001F55B7">
          <w:rPr>
            <w:rStyle w:val="Hyperlink"/>
            <w:noProof/>
          </w:rPr>
          <w:noBreakHyphen/>
          <w:t>3: Map of the main shipping lanes in the Bass Strait</w:t>
        </w:r>
        <w:r w:rsidR="008F18C7">
          <w:rPr>
            <w:noProof/>
            <w:webHidden/>
          </w:rPr>
          <w:tab/>
        </w:r>
        <w:r w:rsidR="008F18C7">
          <w:rPr>
            <w:noProof/>
            <w:webHidden/>
          </w:rPr>
          <w:fldChar w:fldCharType="begin"/>
        </w:r>
        <w:r w:rsidR="008F18C7">
          <w:rPr>
            <w:noProof/>
            <w:webHidden/>
          </w:rPr>
          <w:instrText xml:space="preserve"> PAGEREF _Toc504653240 \h </w:instrText>
        </w:r>
        <w:r w:rsidR="008F18C7">
          <w:rPr>
            <w:noProof/>
            <w:webHidden/>
          </w:rPr>
        </w:r>
        <w:r w:rsidR="008F18C7">
          <w:rPr>
            <w:noProof/>
            <w:webHidden/>
          </w:rPr>
          <w:fldChar w:fldCharType="separate"/>
        </w:r>
        <w:r w:rsidR="008C38CC">
          <w:rPr>
            <w:noProof/>
            <w:webHidden/>
          </w:rPr>
          <w:t>79</w:t>
        </w:r>
        <w:r w:rsidR="008F18C7">
          <w:rPr>
            <w:noProof/>
            <w:webHidden/>
          </w:rPr>
          <w:fldChar w:fldCharType="end"/>
        </w:r>
      </w:hyperlink>
    </w:p>
    <w:p w14:paraId="0ADFB761" w14:textId="77777777" w:rsidR="008F18C7" w:rsidRDefault="00C20C9C">
      <w:pPr>
        <w:pStyle w:val="TableofFigures"/>
        <w:rPr>
          <w:rFonts w:asciiTheme="minorHAnsi" w:eastAsiaTheme="minorEastAsia" w:hAnsiTheme="minorHAnsi" w:cstheme="minorBidi"/>
          <w:noProof/>
          <w:color w:val="auto"/>
          <w:sz w:val="22"/>
          <w:szCs w:val="22"/>
          <w:lang w:val="en-US"/>
        </w:rPr>
      </w:pPr>
      <w:hyperlink w:anchor="_Toc504653241" w:history="1">
        <w:r w:rsidR="008F18C7" w:rsidRPr="001F55B7">
          <w:rPr>
            <w:rStyle w:val="Hyperlink"/>
            <w:noProof/>
          </w:rPr>
          <w:t>Figure 6</w:t>
        </w:r>
        <w:r w:rsidR="008F18C7" w:rsidRPr="001F55B7">
          <w:rPr>
            <w:rStyle w:val="Hyperlink"/>
            <w:noProof/>
          </w:rPr>
          <w:noBreakHyphen/>
          <w:t>1: Origin’s risk assessment process</w:t>
        </w:r>
        <w:r w:rsidR="008F18C7">
          <w:rPr>
            <w:noProof/>
            <w:webHidden/>
          </w:rPr>
          <w:tab/>
        </w:r>
        <w:r w:rsidR="008F18C7">
          <w:rPr>
            <w:noProof/>
            <w:webHidden/>
          </w:rPr>
          <w:fldChar w:fldCharType="begin"/>
        </w:r>
        <w:r w:rsidR="008F18C7">
          <w:rPr>
            <w:noProof/>
            <w:webHidden/>
          </w:rPr>
          <w:instrText xml:space="preserve"> PAGEREF _Toc504653241 \h </w:instrText>
        </w:r>
        <w:r w:rsidR="008F18C7">
          <w:rPr>
            <w:noProof/>
            <w:webHidden/>
          </w:rPr>
        </w:r>
        <w:r w:rsidR="008F18C7">
          <w:rPr>
            <w:noProof/>
            <w:webHidden/>
          </w:rPr>
          <w:fldChar w:fldCharType="separate"/>
        </w:r>
        <w:r w:rsidR="008C38CC">
          <w:rPr>
            <w:noProof/>
            <w:webHidden/>
          </w:rPr>
          <w:t>87</w:t>
        </w:r>
        <w:r w:rsidR="008F18C7">
          <w:rPr>
            <w:noProof/>
            <w:webHidden/>
          </w:rPr>
          <w:fldChar w:fldCharType="end"/>
        </w:r>
      </w:hyperlink>
    </w:p>
    <w:p w14:paraId="0BCA2E43" w14:textId="4E62F506" w:rsidR="007B4E52" w:rsidRPr="00271CC0" w:rsidRDefault="001D7E33" w:rsidP="007B4E52">
      <w:r w:rsidRPr="00271CC0">
        <w:fldChar w:fldCharType="end"/>
      </w:r>
    </w:p>
    <w:p w14:paraId="665D857F" w14:textId="77777777" w:rsidR="007B4E52" w:rsidRPr="00271CC0" w:rsidRDefault="007B4E52" w:rsidP="00010AEA">
      <w:pPr>
        <w:pStyle w:val="HeadingforTOC"/>
      </w:pPr>
      <w:r w:rsidRPr="00271CC0">
        <w:t>List of Tables</w:t>
      </w:r>
    </w:p>
    <w:p w14:paraId="5EB71387" w14:textId="77777777" w:rsidR="008C38CC" w:rsidRDefault="001D7E33">
      <w:pPr>
        <w:pStyle w:val="TableofFigures"/>
        <w:rPr>
          <w:rFonts w:asciiTheme="minorHAnsi" w:eastAsiaTheme="minorEastAsia" w:hAnsiTheme="minorHAnsi" w:cstheme="minorBidi"/>
          <w:noProof/>
          <w:color w:val="auto"/>
          <w:sz w:val="22"/>
          <w:szCs w:val="22"/>
          <w:lang w:val="en-US"/>
        </w:rPr>
      </w:pPr>
      <w:r w:rsidRPr="00271CC0">
        <w:rPr>
          <w:noProof/>
          <w:color w:val="auto"/>
          <w:sz w:val="20"/>
        </w:rPr>
        <w:fldChar w:fldCharType="begin"/>
      </w:r>
      <w:r w:rsidR="007B4E52" w:rsidRPr="00271CC0">
        <w:rPr>
          <w:noProof/>
        </w:rPr>
        <w:instrText xml:space="preserve"> TOC \h \z \c "Table" </w:instrText>
      </w:r>
      <w:r w:rsidRPr="00271CC0">
        <w:rPr>
          <w:noProof/>
          <w:color w:val="auto"/>
          <w:sz w:val="20"/>
        </w:rPr>
        <w:fldChar w:fldCharType="separate"/>
      </w:r>
      <w:hyperlink w:anchor="_Toc504829000" w:history="1">
        <w:r w:rsidR="008C38CC" w:rsidRPr="000E5DBE">
          <w:rPr>
            <w:rStyle w:val="Hyperlink"/>
            <w:noProof/>
          </w:rPr>
          <w:t>Table 2</w:t>
        </w:r>
        <w:r w:rsidR="008C38CC" w:rsidRPr="000E5DBE">
          <w:rPr>
            <w:rStyle w:val="Hyperlink"/>
            <w:noProof/>
          </w:rPr>
          <w:noBreakHyphen/>
          <w:t>1: Otway Operations Area Locality</w:t>
        </w:r>
        <w:r w:rsidR="008C38CC">
          <w:rPr>
            <w:noProof/>
            <w:webHidden/>
          </w:rPr>
          <w:tab/>
        </w:r>
        <w:r w:rsidR="008C38CC">
          <w:rPr>
            <w:noProof/>
            <w:webHidden/>
          </w:rPr>
          <w:fldChar w:fldCharType="begin"/>
        </w:r>
        <w:r w:rsidR="008C38CC">
          <w:rPr>
            <w:noProof/>
            <w:webHidden/>
          </w:rPr>
          <w:instrText xml:space="preserve"> PAGEREF _Toc504829000 \h </w:instrText>
        </w:r>
        <w:r w:rsidR="008C38CC">
          <w:rPr>
            <w:noProof/>
            <w:webHidden/>
          </w:rPr>
        </w:r>
        <w:r w:rsidR="008C38CC">
          <w:rPr>
            <w:noProof/>
            <w:webHidden/>
          </w:rPr>
          <w:fldChar w:fldCharType="separate"/>
        </w:r>
        <w:r w:rsidR="008C38CC">
          <w:rPr>
            <w:noProof/>
            <w:webHidden/>
          </w:rPr>
          <w:t>10</w:t>
        </w:r>
        <w:r w:rsidR="008C38CC">
          <w:rPr>
            <w:noProof/>
            <w:webHidden/>
          </w:rPr>
          <w:fldChar w:fldCharType="end"/>
        </w:r>
      </w:hyperlink>
    </w:p>
    <w:p w14:paraId="30751D4D"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1" w:history="1">
        <w:r w:rsidR="008C38CC" w:rsidRPr="000E5DBE">
          <w:rPr>
            <w:rStyle w:val="Hyperlink"/>
            <w:noProof/>
          </w:rPr>
          <w:t>Table 2</w:t>
        </w:r>
        <w:r w:rsidR="008C38CC" w:rsidRPr="000E5DBE">
          <w:rPr>
            <w:rStyle w:val="Hyperlink"/>
            <w:noProof/>
          </w:rPr>
          <w:noBreakHyphen/>
          <w:t>2: Otway offshore permits and environmental jurisdictions</w:t>
        </w:r>
        <w:r w:rsidR="008C38CC">
          <w:rPr>
            <w:noProof/>
            <w:webHidden/>
          </w:rPr>
          <w:tab/>
        </w:r>
        <w:r w:rsidR="008C38CC">
          <w:rPr>
            <w:noProof/>
            <w:webHidden/>
          </w:rPr>
          <w:fldChar w:fldCharType="begin"/>
        </w:r>
        <w:r w:rsidR="008C38CC">
          <w:rPr>
            <w:noProof/>
            <w:webHidden/>
          </w:rPr>
          <w:instrText xml:space="preserve"> PAGEREF _Toc504829001 \h </w:instrText>
        </w:r>
        <w:r w:rsidR="008C38CC">
          <w:rPr>
            <w:noProof/>
            <w:webHidden/>
          </w:rPr>
        </w:r>
        <w:r w:rsidR="008C38CC">
          <w:rPr>
            <w:noProof/>
            <w:webHidden/>
          </w:rPr>
          <w:fldChar w:fldCharType="separate"/>
        </w:r>
        <w:r w:rsidR="008C38CC">
          <w:rPr>
            <w:noProof/>
            <w:webHidden/>
          </w:rPr>
          <w:t>11</w:t>
        </w:r>
        <w:r w:rsidR="008C38CC">
          <w:rPr>
            <w:noProof/>
            <w:webHidden/>
          </w:rPr>
          <w:fldChar w:fldCharType="end"/>
        </w:r>
      </w:hyperlink>
    </w:p>
    <w:p w14:paraId="17F1E519"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2" w:history="1">
        <w:r w:rsidR="008C38CC" w:rsidRPr="000E5DBE">
          <w:rPr>
            <w:rStyle w:val="Hyperlink"/>
            <w:noProof/>
          </w:rPr>
          <w:t>Table 3</w:t>
        </w:r>
        <w:r w:rsidR="008C38CC" w:rsidRPr="000E5DBE">
          <w:rPr>
            <w:rStyle w:val="Hyperlink"/>
            <w:noProof/>
          </w:rPr>
          <w:noBreakHyphen/>
          <w:t>1: Stakeholders Identified</w:t>
        </w:r>
        <w:r w:rsidR="008C38CC">
          <w:rPr>
            <w:noProof/>
            <w:webHidden/>
          </w:rPr>
          <w:tab/>
        </w:r>
        <w:r w:rsidR="008C38CC">
          <w:rPr>
            <w:noProof/>
            <w:webHidden/>
          </w:rPr>
          <w:fldChar w:fldCharType="begin"/>
        </w:r>
        <w:r w:rsidR="008C38CC">
          <w:rPr>
            <w:noProof/>
            <w:webHidden/>
          </w:rPr>
          <w:instrText xml:space="preserve"> PAGEREF _Toc504829002 \h </w:instrText>
        </w:r>
        <w:r w:rsidR="008C38CC">
          <w:rPr>
            <w:noProof/>
            <w:webHidden/>
          </w:rPr>
        </w:r>
        <w:r w:rsidR="008C38CC">
          <w:rPr>
            <w:noProof/>
            <w:webHidden/>
          </w:rPr>
          <w:fldChar w:fldCharType="separate"/>
        </w:r>
        <w:r w:rsidR="008C38CC">
          <w:rPr>
            <w:noProof/>
            <w:webHidden/>
          </w:rPr>
          <w:t>14</w:t>
        </w:r>
        <w:r w:rsidR="008C38CC">
          <w:rPr>
            <w:noProof/>
            <w:webHidden/>
          </w:rPr>
          <w:fldChar w:fldCharType="end"/>
        </w:r>
      </w:hyperlink>
    </w:p>
    <w:p w14:paraId="35EEA68E"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3" w:history="1">
        <w:r w:rsidR="008C38CC" w:rsidRPr="000E5DBE">
          <w:rPr>
            <w:rStyle w:val="Hyperlink"/>
            <w:noProof/>
          </w:rPr>
          <w:t>Table 3</w:t>
        </w:r>
        <w:r w:rsidR="008C38CC" w:rsidRPr="000E5DBE">
          <w:rPr>
            <w:rStyle w:val="Hyperlink"/>
            <w:noProof/>
          </w:rPr>
          <w:noBreakHyphen/>
          <w:t>2: Summary of consultation with Seafood Industry Victoria</w:t>
        </w:r>
        <w:r w:rsidR="008C38CC">
          <w:rPr>
            <w:noProof/>
            <w:webHidden/>
          </w:rPr>
          <w:tab/>
        </w:r>
        <w:r w:rsidR="008C38CC">
          <w:rPr>
            <w:noProof/>
            <w:webHidden/>
          </w:rPr>
          <w:fldChar w:fldCharType="begin"/>
        </w:r>
        <w:r w:rsidR="008C38CC">
          <w:rPr>
            <w:noProof/>
            <w:webHidden/>
          </w:rPr>
          <w:instrText xml:space="preserve"> PAGEREF _Toc504829003 \h </w:instrText>
        </w:r>
        <w:r w:rsidR="008C38CC">
          <w:rPr>
            <w:noProof/>
            <w:webHidden/>
          </w:rPr>
        </w:r>
        <w:r w:rsidR="008C38CC">
          <w:rPr>
            <w:noProof/>
            <w:webHidden/>
          </w:rPr>
          <w:fldChar w:fldCharType="separate"/>
        </w:r>
        <w:r w:rsidR="008C38CC">
          <w:rPr>
            <w:noProof/>
            <w:webHidden/>
          </w:rPr>
          <w:t>16</w:t>
        </w:r>
        <w:r w:rsidR="008C38CC">
          <w:rPr>
            <w:noProof/>
            <w:webHidden/>
          </w:rPr>
          <w:fldChar w:fldCharType="end"/>
        </w:r>
      </w:hyperlink>
    </w:p>
    <w:p w14:paraId="1F787173"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4" w:history="1">
        <w:r w:rsidR="008C38CC" w:rsidRPr="000E5DBE">
          <w:rPr>
            <w:rStyle w:val="Hyperlink"/>
            <w:noProof/>
          </w:rPr>
          <w:t>Table 3</w:t>
        </w:r>
        <w:r w:rsidR="008C38CC" w:rsidRPr="000E5DBE">
          <w:rPr>
            <w:rStyle w:val="Hyperlink"/>
            <w:noProof/>
          </w:rPr>
          <w:noBreakHyphen/>
          <w:t>3: Summary of consultation with Tasmanian Fishing Industry Stakeholders</w:t>
        </w:r>
        <w:r w:rsidR="008C38CC">
          <w:rPr>
            <w:noProof/>
            <w:webHidden/>
          </w:rPr>
          <w:tab/>
        </w:r>
        <w:r w:rsidR="008C38CC">
          <w:rPr>
            <w:noProof/>
            <w:webHidden/>
          </w:rPr>
          <w:fldChar w:fldCharType="begin"/>
        </w:r>
        <w:r w:rsidR="008C38CC">
          <w:rPr>
            <w:noProof/>
            <w:webHidden/>
          </w:rPr>
          <w:instrText xml:space="preserve"> PAGEREF _Toc504829004 \h </w:instrText>
        </w:r>
        <w:r w:rsidR="008C38CC">
          <w:rPr>
            <w:noProof/>
            <w:webHidden/>
          </w:rPr>
        </w:r>
        <w:r w:rsidR="008C38CC">
          <w:rPr>
            <w:noProof/>
            <w:webHidden/>
          </w:rPr>
          <w:fldChar w:fldCharType="separate"/>
        </w:r>
        <w:r w:rsidR="008C38CC">
          <w:rPr>
            <w:noProof/>
            <w:webHidden/>
          </w:rPr>
          <w:t>17</w:t>
        </w:r>
        <w:r w:rsidR="008C38CC">
          <w:rPr>
            <w:noProof/>
            <w:webHidden/>
          </w:rPr>
          <w:fldChar w:fldCharType="end"/>
        </w:r>
      </w:hyperlink>
    </w:p>
    <w:p w14:paraId="6AA516C7"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5" w:history="1">
        <w:r w:rsidR="008C38CC" w:rsidRPr="000E5DBE">
          <w:rPr>
            <w:rStyle w:val="Hyperlink"/>
            <w:noProof/>
          </w:rPr>
          <w:t>Table 3</w:t>
        </w:r>
        <w:r w:rsidR="008C38CC" w:rsidRPr="000E5DBE">
          <w:rPr>
            <w:rStyle w:val="Hyperlink"/>
            <w:noProof/>
          </w:rPr>
          <w:noBreakHyphen/>
          <w:t>4: Government and Regulatory Agencies</w:t>
        </w:r>
        <w:r w:rsidR="008C38CC">
          <w:rPr>
            <w:noProof/>
            <w:webHidden/>
          </w:rPr>
          <w:tab/>
        </w:r>
        <w:r w:rsidR="008C38CC">
          <w:rPr>
            <w:noProof/>
            <w:webHidden/>
          </w:rPr>
          <w:fldChar w:fldCharType="begin"/>
        </w:r>
        <w:r w:rsidR="008C38CC">
          <w:rPr>
            <w:noProof/>
            <w:webHidden/>
          </w:rPr>
          <w:instrText xml:space="preserve"> PAGEREF _Toc504829005 \h </w:instrText>
        </w:r>
        <w:r w:rsidR="008C38CC">
          <w:rPr>
            <w:noProof/>
            <w:webHidden/>
          </w:rPr>
        </w:r>
        <w:r w:rsidR="008C38CC">
          <w:rPr>
            <w:noProof/>
            <w:webHidden/>
          </w:rPr>
          <w:fldChar w:fldCharType="separate"/>
        </w:r>
        <w:r w:rsidR="008C38CC">
          <w:rPr>
            <w:noProof/>
            <w:webHidden/>
          </w:rPr>
          <w:t>17</w:t>
        </w:r>
        <w:r w:rsidR="008C38CC">
          <w:rPr>
            <w:noProof/>
            <w:webHidden/>
          </w:rPr>
          <w:fldChar w:fldCharType="end"/>
        </w:r>
      </w:hyperlink>
    </w:p>
    <w:p w14:paraId="5A67AD81"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6" w:history="1">
        <w:r w:rsidR="008C38CC" w:rsidRPr="000E5DBE">
          <w:rPr>
            <w:rStyle w:val="Hyperlink"/>
            <w:noProof/>
          </w:rPr>
          <w:t>Table 3</w:t>
        </w:r>
        <w:r w:rsidR="008C38CC" w:rsidRPr="000E5DBE">
          <w:rPr>
            <w:rStyle w:val="Hyperlink"/>
            <w:noProof/>
          </w:rPr>
          <w:noBreakHyphen/>
          <w:t>5: Summary of further consultation with Seafood Industry Victoria and Victorian Rock Lobster Association</w:t>
        </w:r>
        <w:r w:rsidR="008C38CC">
          <w:rPr>
            <w:noProof/>
            <w:webHidden/>
          </w:rPr>
          <w:tab/>
        </w:r>
        <w:r w:rsidR="008C38CC">
          <w:rPr>
            <w:noProof/>
            <w:webHidden/>
          </w:rPr>
          <w:fldChar w:fldCharType="begin"/>
        </w:r>
        <w:r w:rsidR="008C38CC">
          <w:rPr>
            <w:noProof/>
            <w:webHidden/>
          </w:rPr>
          <w:instrText xml:space="preserve"> PAGEREF _Toc504829006 \h </w:instrText>
        </w:r>
        <w:r w:rsidR="008C38CC">
          <w:rPr>
            <w:noProof/>
            <w:webHidden/>
          </w:rPr>
        </w:r>
        <w:r w:rsidR="008C38CC">
          <w:rPr>
            <w:noProof/>
            <w:webHidden/>
          </w:rPr>
          <w:fldChar w:fldCharType="separate"/>
        </w:r>
        <w:r w:rsidR="008C38CC">
          <w:rPr>
            <w:noProof/>
            <w:webHidden/>
          </w:rPr>
          <w:t>19</w:t>
        </w:r>
        <w:r w:rsidR="008C38CC">
          <w:rPr>
            <w:noProof/>
            <w:webHidden/>
          </w:rPr>
          <w:fldChar w:fldCharType="end"/>
        </w:r>
      </w:hyperlink>
    </w:p>
    <w:p w14:paraId="56780634"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7" w:history="1">
        <w:r w:rsidR="008C38CC" w:rsidRPr="000E5DBE">
          <w:rPr>
            <w:rStyle w:val="Hyperlink"/>
            <w:noProof/>
          </w:rPr>
          <w:t>Table 4</w:t>
        </w:r>
        <w:r w:rsidR="008C38CC" w:rsidRPr="000E5DBE">
          <w:rPr>
            <w:rStyle w:val="Hyperlink"/>
            <w:noProof/>
          </w:rPr>
          <w:noBreakHyphen/>
          <w:t>1: Major Components</w:t>
        </w:r>
        <w:r w:rsidR="008C38CC">
          <w:rPr>
            <w:noProof/>
            <w:webHidden/>
          </w:rPr>
          <w:tab/>
        </w:r>
        <w:r w:rsidR="008C38CC">
          <w:rPr>
            <w:noProof/>
            <w:webHidden/>
          </w:rPr>
          <w:fldChar w:fldCharType="begin"/>
        </w:r>
        <w:r w:rsidR="008C38CC">
          <w:rPr>
            <w:noProof/>
            <w:webHidden/>
          </w:rPr>
          <w:instrText xml:space="preserve"> PAGEREF _Toc504829007 \h </w:instrText>
        </w:r>
        <w:r w:rsidR="008C38CC">
          <w:rPr>
            <w:noProof/>
            <w:webHidden/>
          </w:rPr>
        </w:r>
        <w:r w:rsidR="008C38CC">
          <w:rPr>
            <w:noProof/>
            <w:webHidden/>
          </w:rPr>
          <w:fldChar w:fldCharType="separate"/>
        </w:r>
        <w:r w:rsidR="008C38CC">
          <w:rPr>
            <w:noProof/>
            <w:webHidden/>
          </w:rPr>
          <w:t>29</w:t>
        </w:r>
        <w:r w:rsidR="008C38CC">
          <w:rPr>
            <w:noProof/>
            <w:webHidden/>
          </w:rPr>
          <w:fldChar w:fldCharType="end"/>
        </w:r>
      </w:hyperlink>
    </w:p>
    <w:p w14:paraId="5592D8A6"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8" w:history="1">
        <w:r w:rsidR="008C38CC" w:rsidRPr="000E5DBE">
          <w:rPr>
            <w:rStyle w:val="Hyperlink"/>
            <w:noProof/>
          </w:rPr>
          <w:t>Table 4</w:t>
        </w:r>
        <w:r w:rsidR="008C38CC" w:rsidRPr="000E5DBE">
          <w:rPr>
            <w:rStyle w:val="Hyperlink"/>
            <w:noProof/>
          </w:rPr>
          <w:noBreakHyphen/>
          <w:t>2: Planned emissions and discharges</w:t>
        </w:r>
        <w:r w:rsidR="008C38CC">
          <w:rPr>
            <w:noProof/>
            <w:webHidden/>
          </w:rPr>
          <w:tab/>
        </w:r>
        <w:r w:rsidR="008C38CC">
          <w:rPr>
            <w:noProof/>
            <w:webHidden/>
          </w:rPr>
          <w:fldChar w:fldCharType="begin"/>
        </w:r>
        <w:r w:rsidR="008C38CC">
          <w:rPr>
            <w:noProof/>
            <w:webHidden/>
          </w:rPr>
          <w:instrText xml:space="preserve"> PAGEREF _Toc504829008 \h </w:instrText>
        </w:r>
        <w:r w:rsidR="008C38CC">
          <w:rPr>
            <w:noProof/>
            <w:webHidden/>
          </w:rPr>
        </w:r>
        <w:r w:rsidR="008C38CC">
          <w:rPr>
            <w:noProof/>
            <w:webHidden/>
          </w:rPr>
          <w:fldChar w:fldCharType="separate"/>
        </w:r>
        <w:r w:rsidR="008C38CC">
          <w:rPr>
            <w:noProof/>
            <w:webHidden/>
          </w:rPr>
          <w:t>34</w:t>
        </w:r>
        <w:r w:rsidR="008C38CC">
          <w:rPr>
            <w:noProof/>
            <w:webHidden/>
          </w:rPr>
          <w:fldChar w:fldCharType="end"/>
        </w:r>
      </w:hyperlink>
    </w:p>
    <w:p w14:paraId="7D8E3763"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09" w:history="1">
        <w:r w:rsidR="008C38CC" w:rsidRPr="000E5DBE">
          <w:rPr>
            <w:rStyle w:val="Hyperlink"/>
            <w:noProof/>
          </w:rPr>
          <w:t>Table 5</w:t>
        </w:r>
        <w:r w:rsidR="008C38CC" w:rsidRPr="000E5DBE">
          <w:rPr>
            <w:rStyle w:val="Hyperlink"/>
            <w:noProof/>
          </w:rPr>
          <w:noBreakHyphen/>
          <w:t>1: Terms and definitions used in listed threatened species tables</w:t>
        </w:r>
        <w:r w:rsidR="008C38CC">
          <w:rPr>
            <w:noProof/>
            <w:webHidden/>
          </w:rPr>
          <w:tab/>
        </w:r>
        <w:r w:rsidR="008C38CC">
          <w:rPr>
            <w:noProof/>
            <w:webHidden/>
          </w:rPr>
          <w:fldChar w:fldCharType="begin"/>
        </w:r>
        <w:r w:rsidR="008C38CC">
          <w:rPr>
            <w:noProof/>
            <w:webHidden/>
          </w:rPr>
          <w:instrText xml:space="preserve"> PAGEREF _Toc504829009 \h </w:instrText>
        </w:r>
        <w:r w:rsidR="008C38CC">
          <w:rPr>
            <w:noProof/>
            <w:webHidden/>
          </w:rPr>
        </w:r>
        <w:r w:rsidR="008C38CC">
          <w:rPr>
            <w:noProof/>
            <w:webHidden/>
          </w:rPr>
          <w:fldChar w:fldCharType="separate"/>
        </w:r>
        <w:r w:rsidR="008C38CC">
          <w:rPr>
            <w:noProof/>
            <w:webHidden/>
          </w:rPr>
          <w:t>44</w:t>
        </w:r>
        <w:r w:rsidR="008C38CC">
          <w:rPr>
            <w:noProof/>
            <w:webHidden/>
          </w:rPr>
          <w:fldChar w:fldCharType="end"/>
        </w:r>
      </w:hyperlink>
    </w:p>
    <w:p w14:paraId="53EFBE0F"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0" w:history="1">
        <w:r w:rsidR="008C38CC" w:rsidRPr="000E5DBE">
          <w:rPr>
            <w:rStyle w:val="Hyperlink"/>
            <w:noProof/>
          </w:rPr>
          <w:t>Table 5</w:t>
        </w:r>
        <w:r w:rsidR="008C38CC" w:rsidRPr="000E5DBE">
          <w:rPr>
            <w:rStyle w:val="Hyperlink"/>
            <w:noProof/>
          </w:rPr>
          <w:noBreakHyphen/>
          <w:t xml:space="preserve">2: </w:t>
        </w:r>
        <w:r w:rsidR="008C38CC" w:rsidRPr="000E5DBE">
          <w:rPr>
            <w:rStyle w:val="Hyperlink"/>
            <w:noProof/>
            <w:lang w:val="en-GB" w:eastAsia="en-AU"/>
          </w:rPr>
          <w:t>Listed bird species that may be present in the ZPI</w:t>
        </w:r>
        <w:r w:rsidR="008C38CC">
          <w:rPr>
            <w:noProof/>
            <w:webHidden/>
          </w:rPr>
          <w:tab/>
        </w:r>
        <w:r w:rsidR="008C38CC">
          <w:rPr>
            <w:noProof/>
            <w:webHidden/>
          </w:rPr>
          <w:fldChar w:fldCharType="begin"/>
        </w:r>
        <w:r w:rsidR="008C38CC">
          <w:rPr>
            <w:noProof/>
            <w:webHidden/>
          </w:rPr>
          <w:instrText xml:space="preserve"> PAGEREF _Toc504829010 \h </w:instrText>
        </w:r>
        <w:r w:rsidR="008C38CC">
          <w:rPr>
            <w:noProof/>
            <w:webHidden/>
          </w:rPr>
        </w:r>
        <w:r w:rsidR="008C38CC">
          <w:rPr>
            <w:noProof/>
            <w:webHidden/>
          </w:rPr>
          <w:fldChar w:fldCharType="separate"/>
        </w:r>
        <w:r w:rsidR="008C38CC">
          <w:rPr>
            <w:noProof/>
            <w:webHidden/>
          </w:rPr>
          <w:t>45</w:t>
        </w:r>
        <w:r w:rsidR="008C38CC">
          <w:rPr>
            <w:noProof/>
            <w:webHidden/>
          </w:rPr>
          <w:fldChar w:fldCharType="end"/>
        </w:r>
      </w:hyperlink>
    </w:p>
    <w:p w14:paraId="2F5B3146"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1" w:history="1">
        <w:r w:rsidR="008C38CC" w:rsidRPr="000E5DBE">
          <w:rPr>
            <w:rStyle w:val="Hyperlink"/>
            <w:noProof/>
          </w:rPr>
          <w:t>Table 5</w:t>
        </w:r>
        <w:r w:rsidR="008C38CC" w:rsidRPr="000E5DBE">
          <w:rPr>
            <w:rStyle w:val="Hyperlink"/>
            <w:noProof/>
          </w:rPr>
          <w:noBreakHyphen/>
          <w:t xml:space="preserve">3: Listed fish species that </w:t>
        </w:r>
        <w:r w:rsidR="008C38CC" w:rsidRPr="000E5DBE">
          <w:rPr>
            <w:rStyle w:val="Hyperlink"/>
            <w:noProof/>
            <w:lang w:val="en-GB" w:eastAsia="en-AU"/>
          </w:rPr>
          <w:t>may occur in the ZPI</w:t>
        </w:r>
        <w:r w:rsidR="008C38CC">
          <w:rPr>
            <w:noProof/>
            <w:webHidden/>
          </w:rPr>
          <w:tab/>
        </w:r>
        <w:r w:rsidR="008C38CC">
          <w:rPr>
            <w:noProof/>
            <w:webHidden/>
          </w:rPr>
          <w:fldChar w:fldCharType="begin"/>
        </w:r>
        <w:r w:rsidR="008C38CC">
          <w:rPr>
            <w:noProof/>
            <w:webHidden/>
          </w:rPr>
          <w:instrText xml:space="preserve"> PAGEREF _Toc504829011 \h </w:instrText>
        </w:r>
        <w:r w:rsidR="008C38CC">
          <w:rPr>
            <w:noProof/>
            <w:webHidden/>
          </w:rPr>
        </w:r>
        <w:r w:rsidR="008C38CC">
          <w:rPr>
            <w:noProof/>
            <w:webHidden/>
          </w:rPr>
          <w:fldChar w:fldCharType="separate"/>
        </w:r>
        <w:r w:rsidR="008C38CC">
          <w:rPr>
            <w:noProof/>
            <w:webHidden/>
          </w:rPr>
          <w:t>57</w:t>
        </w:r>
        <w:r w:rsidR="008C38CC">
          <w:rPr>
            <w:noProof/>
            <w:webHidden/>
          </w:rPr>
          <w:fldChar w:fldCharType="end"/>
        </w:r>
      </w:hyperlink>
    </w:p>
    <w:p w14:paraId="587E0C84"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2" w:history="1">
        <w:r w:rsidR="008C38CC" w:rsidRPr="000E5DBE">
          <w:rPr>
            <w:rStyle w:val="Hyperlink"/>
            <w:noProof/>
          </w:rPr>
          <w:t>Table 5</w:t>
        </w:r>
        <w:r w:rsidR="008C38CC" w:rsidRPr="000E5DBE">
          <w:rPr>
            <w:rStyle w:val="Hyperlink"/>
            <w:noProof/>
          </w:rPr>
          <w:noBreakHyphen/>
          <w:t>4: Listed</w:t>
        </w:r>
        <w:r w:rsidR="008C38CC" w:rsidRPr="000E5DBE">
          <w:rPr>
            <w:rStyle w:val="Hyperlink"/>
            <w:noProof/>
            <w:lang w:val="en-GB" w:eastAsia="en-AU"/>
          </w:rPr>
          <w:t xml:space="preserve"> cetacean species that may occur in the ZPI</w:t>
        </w:r>
        <w:r w:rsidR="008C38CC">
          <w:rPr>
            <w:noProof/>
            <w:webHidden/>
          </w:rPr>
          <w:tab/>
        </w:r>
        <w:r w:rsidR="008C38CC">
          <w:rPr>
            <w:noProof/>
            <w:webHidden/>
          </w:rPr>
          <w:fldChar w:fldCharType="begin"/>
        </w:r>
        <w:r w:rsidR="008C38CC">
          <w:rPr>
            <w:noProof/>
            <w:webHidden/>
          </w:rPr>
          <w:instrText xml:space="preserve"> PAGEREF _Toc504829012 \h </w:instrText>
        </w:r>
        <w:r w:rsidR="008C38CC">
          <w:rPr>
            <w:noProof/>
            <w:webHidden/>
          </w:rPr>
        </w:r>
        <w:r w:rsidR="008C38CC">
          <w:rPr>
            <w:noProof/>
            <w:webHidden/>
          </w:rPr>
          <w:fldChar w:fldCharType="separate"/>
        </w:r>
        <w:r w:rsidR="008C38CC">
          <w:rPr>
            <w:noProof/>
            <w:webHidden/>
          </w:rPr>
          <w:t>59</w:t>
        </w:r>
        <w:r w:rsidR="008C38CC">
          <w:rPr>
            <w:noProof/>
            <w:webHidden/>
          </w:rPr>
          <w:fldChar w:fldCharType="end"/>
        </w:r>
      </w:hyperlink>
    </w:p>
    <w:p w14:paraId="76B305BB"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3" w:history="1">
        <w:r w:rsidR="008C38CC" w:rsidRPr="000E5DBE">
          <w:rPr>
            <w:rStyle w:val="Hyperlink"/>
            <w:noProof/>
          </w:rPr>
          <w:t>Table 5</w:t>
        </w:r>
        <w:r w:rsidR="008C38CC" w:rsidRPr="000E5DBE">
          <w:rPr>
            <w:rStyle w:val="Hyperlink"/>
            <w:noProof/>
          </w:rPr>
          <w:noBreakHyphen/>
          <w:t>5: Observed Cetaceans in Otway Basin</w:t>
        </w:r>
        <w:r w:rsidR="008C38CC">
          <w:rPr>
            <w:noProof/>
            <w:webHidden/>
          </w:rPr>
          <w:tab/>
        </w:r>
        <w:r w:rsidR="008C38CC">
          <w:rPr>
            <w:noProof/>
            <w:webHidden/>
          </w:rPr>
          <w:fldChar w:fldCharType="begin"/>
        </w:r>
        <w:r w:rsidR="008C38CC">
          <w:rPr>
            <w:noProof/>
            <w:webHidden/>
          </w:rPr>
          <w:instrText xml:space="preserve"> PAGEREF _Toc504829013 \h </w:instrText>
        </w:r>
        <w:r w:rsidR="008C38CC">
          <w:rPr>
            <w:noProof/>
            <w:webHidden/>
          </w:rPr>
        </w:r>
        <w:r w:rsidR="008C38CC">
          <w:rPr>
            <w:noProof/>
            <w:webHidden/>
          </w:rPr>
          <w:fldChar w:fldCharType="separate"/>
        </w:r>
        <w:r w:rsidR="008C38CC">
          <w:rPr>
            <w:noProof/>
            <w:webHidden/>
          </w:rPr>
          <w:t>62</w:t>
        </w:r>
        <w:r w:rsidR="008C38CC">
          <w:rPr>
            <w:noProof/>
            <w:webHidden/>
          </w:rPr>
          <w:fldChar w:fldCharType="end"/>
        </w:r>
      </w:hyperlink>
    </w:p>
    <w:p w14:paraId="4CEFD8B5"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4" w:history="1">
        <w:r w:rsidR="008C38CC" w:rsidRPr="000E5DBE">
          <w:rPr>
            <w:rStyle w:val="Hyperlink"/>
            <w:noProof/>
          </w:rPr>
          <w:t>Table 5</w:t>
        </w:r>
        <w:r w:rsidR="008C38CC" w:rsidRPr="000E5DBE">
          <w:rPr>
            <w:rStyle w:val="Hyperlink"/>
            <w:noProof/>
          </w:rPr>
          <w:noBreakHyphen/>
          <w:t xml:space="preserve">6: </w:t>
        </w:r>
        <w:r w:rsidR="008C38CC" w:rsidRPr="000E5DBE">
          <w:rPr>
            <w:rStyle w:val="Hyperlink"/>
            <w:noProof/>
            <w:lang w:val="en-GB" w:eastAsia="en-AU"/>
          </w:rPr>
          <w:t>Listed pinniped species that may occur in the ZPI</w:t>
        </w:r>
        <w:r w:rsidR="008C38CC">
          <w:rPr>
            <w:noProof/>
            <w:webHidden/>
          </w:rPr>
          <w:tab/>
        </w:r>
        <w:r w:rsidR="008C38CC">
          <w:rPr>
            <w:noProof/>
            <w:webHidden/>
          </w:rPr>
          <w:fldChar w:fldCharType="begin"/>
        </w:r>
        <w:r w:rsidR="008C38CC">
          <w:rPr>
            <w:noProof/>
            <w:webHidden/>
          </w:rPr>
          <w:instrText xml:space="preserve"> PAGEREF _Toc504829014 \h </w:instrText>
        </w:r>
        <w:r w:rsidR="008C38CC">
          <w:rPr>
            <w:noProof/>
            <w:webHidden/>
          </w:rPr>
        </w:r>
        <w:r w:rsidR="008C38CC">
          <w:rPr>
            <w:noProof/>
            <w:webHidden/>
          </w:rPr>
          <w:fldChar w:fldCharType="separate"/>
        </w:r>
        <w:r w:rsidR="008C38CC">
          <w:rPr>
            <w:noProof/>
            <w:webHidden/>
          </w:rPr>
          <w:t>64</w:t>
        </w:r>
        <w:r w:rsidR="008C38CC">
          <w:rPr>
            <w:noProof/>
            <w:webHidden/>
          </w:rPr>
          <w:fldChar w:fldCharType="end"/>
        </w:r>
      </w:hyperlink>
    </w:p>
    <w:p w14:paraId="285988AC"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5" w:history="1">
        <w:r w:rsidR="008C38CC" w:rsidRPr="000E5DBE">
          <w:rPr>
            <w:rStyle w:val="Hyperlink"/>
            <w:noProof/>
          </w:rPr>
          <w:t>Table 5</w:t>
        </w:r>
        <w:r w:rsidR="008C38CC" w:rsidRPr="000E5DBE">
          <w:rPr>
            <w:rStyle w:val="Hyperlink"/>
            <w:noProof/>
          </w:rPr>
          <w:noBreakHyphen/>
          <w:t xml:space="preserve">7: </w:t>
        </w:r>
        <w:r w:rsidR="008C38CC" w:rsidRPr="000E5DBE">
          <w:rPr>
            <w:rStyle w:val="Hyperlink"/>
            <w:noProof/>
            <w:lang w:val="en-GB" w:eastAsia="en-AU"/>
          </w:rPr>
          <w:t>Listed turtle species that may occur in the ZPI</w:t>
        </w:r>
        <w:r w:rsidR="008C38CC">
          <w:rPr>
            <w:noProof/>
            <w:webHidden/>
          </w:rPr>
          <w:tab/>
        </w:r>
        <w:r w:rsidR="008C38CC">
          <w:rPr>
            <w:noProof/>
            <w:webHidden/>
          </w:rPr>
          <w:fldChar w:fldCharType="begin"/>
        </w:r>
        <w:r w:rsidR="008C38CC">
          <w:rPr>
            <w:noProof/>
            <w:webHidden/>
          </w:rPr>
          <w:instrText xml:space="preserve"> PAGEREF _Toc504829015 \h </w:instrText>
        </w:r>
        <w:r w:rsidR="008C38CC">
          <w:rPr>
            <w:noProof/>
            <w:webHidden/>
          </w:rPr>
        </w:r>
        <w:r w:rsidR="008C38CC">
          <w:rPr>
            <w:noProof/>
            <w:webHidden/>
          </w:rPr>
          <w:fldChar w:fldCharType="separate"/>
        </w:r>
        <w:r w:rsidR="008C38CC">
          <w:rPr>
            <w:noProof/>
            <w:webHidden/>
          </w:rPr>
          <w:t>65</w:t>
        </w:r>
        <w:r w:rsidR="008C38CC">
          <w:rPr>
            <w:noProof/>
            <w:webHidden/>
          </w:rPr>
          <w:fldChar w:fldCharType="end"/>
        </w:r>
      </w:hyperlink>
    </w:p>
    <w:p w14:paraId="0DDCFE10"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6" w:history="1">
        <w:r w:rsidR="008C38CC" w:rsidRPr="000E5DBE">
          <w:rPr>
            <w:rStyle w:val="Hyperlink"/>
            <w:noProof/>
          </w:rPr>
          <w:t>Table 5</w:t>
        </w:r>
        <w:r w:rsidR="008C38CC" w:rsidRPr="000E5DBE">
          <w:rPr>
            <w:rStyle w:val="Hyperlink"/>
            <w:noProof/>
          </w:rPr>
          <w:noBreakHyphen/>
          <w:t>8: Coastal Settlement Population Estimates and Employment Figures</w:t>
        </w:r>
        <w:r w:rsidR="008C38CC">
          <w:rPr>
            <w:noProof/>
            <w:webHidden/>
          </w:rPr>
          <w:tab/>
        </w:r>
        <w:r w:rsidR="008C38CC">
          <w:rPr>
            <w:noProof/>
            <w:webHidden/>
          </w:rPr>
          <w:fldChar w:fldCharType="begin"/>
        </w:r>
        <w:r w:rsidR="008C38CC">
          <w:rPr>
            <w:noProof/>
            <w:webHidden/>
          </w:rPr>
          <w:instrText xml:space="preserve"> PAGEREF _Toc504829016 \h </w:instrText>
        </w:r>
        <w:r w:rsidR="008C38CC">
          <w:rPr>
            <w:noProof/>
            <w:webHidden/>
          </w:rPr>
        </w:r>
        <w:r w:rsidR="008C38CC">
          <w:rPr>
            <w:noProof/>
            <w:webHidden/>
          </w:rPr>
          <w:fldChar w:fldCharType="separate"/>
        </w:r>
        <w:r w:rsidR="008C38CC">
          <w:rPr>
            <w:noProof/>
            <w:webHidden/>
          </w:rPr>
          <w:t>67</w:t>
        </w:r>
        <w:r w:rsidR="008C38CC">
          <w:rPr>
            <w:noProof/>
            <w:webHidden/>
          </w:rPr>
          <w:fldChar w:fldCharType="end"/>
        </w:r>
      </w:hyperlink>
    </w:p>
    <w:p w14:paraId="720B5B8A"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7" w:history="1">
        <w:r w:rsidR="008C38CC" w:rsidRPr="000E5DBE">
          <w:rPr>
            <w:rStyle w:val="Hyperlink"/>
            <w:noProof/>
          </w:rPr>
          <w:t>Table 5</w:t>
        </w:r>
        <w:r w:rsidR="008C38CC" w:rsidRPr="000E5DBE">
          <w:rPr>
            <w:rStyle w:val="Hyperlink"/>
            <w:noProof/>
          </w:rPr>
          <w:noBreakHyphen/>
          <w:t>9: Commonwealth Managed Fisheries within the ZPI</w:t>
        </w:r>
        <w:r w:rsidR="008C38CC">
          <w:rPr>
            <w:noProof/>
            <w:webHidden/>
          </w:rPr>
          <w:tab/>
        </w:r>
        <w:r w:rsidR="008C38CC">
          <w:rPr>
            <w:noProof/>
            <w:webHidden/>
          </w:rPr>
          <w:fldChar w:fldCharType="begin"/>
        </w:r>
        <w:r w:rsidR="008C38CC">
          <w:rPr>
            <w:noProof/>
            <w:webHidden/>
          </w:rPr>
          <w:instrText xml:space="preserve"> PAGEREF _Toc504829017 \h </w:instrText>
        </w:r>
        <w:r w:rsidR="008C38CC">
          <w:rPr>
            <w:noProof/>
            <w:webHidden/>
          </w:rPr>
        </w:r>
        <w:r w:rsidR="008C38CC">
          <w:rPr>
            <w:noProof/>
            <w:webHidden/>
          </w:rPr>
          <w:fldChar w:fldCharType="separate"/>
        </w:r>
        <w:r w:rsidR="008C38CC">
          <w:rPr>
            <w:noProof/>
            <w:webHidden/>
          </w:rPr>
          <w:t>69</w:t>
        </w:r>
        <w:r w:rsidR="008C38CC">
          <w:rPr>
            <w:noProof/>
            <w:webHidden/>
          </w:rPr>
          <w:fldChar w:fldCharType="end"/>
        </w:r>
      </w:hyperlink>
    </w:p>
    <w:p w14:paraId="38C3B206"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8" w:history="1">
        <w:r w:rsidR="008C38CC" w:rsidRPr="000E5DBE">
          <w:rPr>
            <w:rStyle w:val="Hyperlink"/>
            <w:noProof/>
          </w:rPr>
          <w:t>Table 5</w:t>
        </w:r>
        <w:r w:rsidR="008C38CC" w:rsidRPr="000E5DBE">
          <w:rPr>
            <w:rStyle w:val="Hyperlink"/>
            <w:noProof/>
          </w:rPr>
          <w:noBreakHyphen/>
          <w:t>10: State (Victorian) Managed Fisheries within the ZPI</w:t>
        </w:r>
        <w:r w:rsidR="008C38CC">
          <w:rPr>
            <w:noProof/>
            <w:webHidden/>
          </w:rPr>
          <w:tab/>
        </w:r>
        <w:r w:rsidR="008C38CC">
          <w:rPr>
            <w:noProof/>
            <w:webHidden/>
          </w:rPr>
          <w:fldChar w:fldCharType="begin"/>
        </w:r>
        <w:r w:rsidR="008C38CC">
          <w:rPr>
            <w:noProof/>
            <w:webHidden/>
          </w:rPr>
          <w:instrText xml:space="preserve"> PAGEREF _Toc504829018 \h </w:instrText>
        </w:r>
        <w:r w:rsidR="008C38CC">
          <w:rPr>
            <w:noProof/>
            <w:webHidden/>
          </w:rPr>
        </w:r>
        <w:r w:rsidR="008C38CC">
          <w:rPr>
            <w:noProof/>
            <w:webHidden/>
          </w:rPr>
          <w:fldChar w:fldCharType="separate"/>
        </w:r>
        <w:r w:rsidR="008C38CC">
          <w:rPr>
            <w:noProof/>
            <w:webHidden/>
          </w:rPr>
          <w:t>70</w:t>
        </w:r>
        <w:r w:rsidR="008C38CC">
          <w:rPr>
            <w:noProof/>
            <w:webHidden/>
          </w:rPr>
          <w:fldChar w:fldCharType="end"/>
        </w:r>
      </w:hyperlink>
    </w:p>
    <w:p w14:paraId="46915171"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19" w:history="1">
        <w:r w:rsidR="008C38CC" w:rsidRPr="000E5DBE">
          <w:rPr>
            <w:rStyle w:val="Hyperlink"/>
            <w:noProof/>
          </w:rPr>
          <w:t>Table 5</w:t>
        </w:r>
        <w:r w:rsidR="008C38CC" w:rsidRPr="000E5DBE">
          <w:rPr>
            <w:rStyle w:val="Hyperlink"/>
            <w:noProof/>
          </w:rPr>
          <w:noBreakHyphen/>
          <w:t>11: State (Tasmanian) Managed Fisheries within the ZPI</w:t>
        </w:r>
        <w:r w:rsidR="008C38CC">
          <w:rPr>
            <w:noProof/>
            <w:webHidden/>
          </w:rPr>
          <w:tab/>
        </w:r>
        <w:r w:rsidR="008C38CC">
          <w:rPr>
            <w:noProof/>
            <w:webHidden/>
          </w:rPr>
          <w:fldChar w:fldCharType="begin"/>
        </w:r>
        <w:r w:rsidR="008C38CC">
          <w:rPr>
            <w:noProof/>
            <w:webHidden/>
          </w:rPr>
          <w:instrText xml:space="preserve"> PAGEREF _Toc504829019 \h </w:instrText>
        </w:r>
        <w:r w:rsidR="008C38CC">
          <w:rPr>
            <w:noProof/>
            <w:webHidden/>
          </w:rPr>
        </w:r>
        <w:r w:rsidR="008C38CC">
          <w:rPr>
            <w:noProof/>
            <w:webHidden/>
          </w:rPr>
          <w:fldChar w:fldCharType="separate"/>
        </w:r>
        <w:r w:rsidR="008C38CC">
          <w:rPr>
            <w:noProof/>
            <w:webHidden/>
          </w:rPr>
          <w:t>71</w:t>
        </w:r>
        <w:r w:rsidR="008C38CC">
          <w:rPr>
            <w:noProof/>
            <w:webHidden/>
          </w:rPr>
          <w:fldChar w:fldCharType="end"/>
        </w:r>
      </w:hyperlink>
    </w:p>
    <w:p w14:paraId="4FEE3DE8"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0" w:history="1">
        <w:r w:rsidR="008C38CC" w:rsidRPr="000E5DBE">
          <w:rPr>
            <w:rStyle w:val="Hyperlink"/>
            <w:noProof/>
          </w:rPr>
          <w:t>Table 5</w:t>
        </w:r>
        <w:r w:rsidR="008C38CC" w:rsidRPr="000E5DBE">
          <w:rPr>
            <w:rStyle w:val="Hyperlink"/>
            <w:noProof/>
          </w:rPr>
          <w:noBreakHyphen/>
          <w:t>12: Recreational Fisheries within the ZPI</w:t>
        </w:r>
        <w:r w:rsidR="008C38CC">
          <w:rPr>
            <w:noProof/>
            <w:webHidden/>
          </w:rPr>
          <w:tab/>
        </w:r>
        <w:r w:rsidR="008C38CC">
          <w:rPr>
            <w:noProof/>
            <w:webHidden/>
          </w:rPr>
          <w:fldChar w:fldCharType="begin"/>
        </w:r>
        <w:r w:rsidR="008C38CC">
          <w:rPr>
            <w:noProof/>
            <w:webHidden/>
          </w:rPr>
          <w:instrText xml:space="preserve"> PAGEREF _Toc504829020 \h </w:instrText>
        </w:r>
        <w:r w:rsidR="008C38CC">
          <w:rPr>
            <w:noProof/>
            <w:webHidden/>
          </w:rPr>
        </w:r>
        <w:r w:rsidR="008C38CC">
          <w:rPr>
            <w:noProof/>
            <w:webHidden/>
          </w:rPr>
          <w:fldChar w:fldCharType="separate"/>
        </w:r>
        <w:r w:rsidR="008C38CC">
          <w:rPr>
            <w:noProof/>
            <w:webHidden/>
          </w:rPr>
          <w:t>74</w:t>
        </w:r>
        <w:r w:rsidR="008C38CC">
          <w:rPr>
            <w:noProof/>
            <w:webHidden/>
          </w:rPr>
          <w:fldChar w:fldCharType="end"/>
        </w:r>
      </w:hyperlink>
    </w:p>
    <w:p w14:paraId="01C9CFAB"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1" w:history="1">
        <w:r w:rsidR="008C38CC" w:rsidRPr="000E5DBE">
          <w:rPr>
            <w:rStyle w:val="Hyperlink"/>
            <w:noProof/>
          </w:rPr>
          <w:t>Table 6</w:t>
        </w:r>
        <w:r w:rsidR="008C38CC" w:rsidRPr="000E5DBE">
          <w:rPr>
            <w:rStyle w:val="Hyperlink"/>
            <w:noProof/>
          </w:rPr>
          <w:noBreakHyphen/>
          <w:t>1: Control effectiveness</w:t>
        </w:r>
        <w:r w:rsidR="008C38CC">
          <w:rPr>
            <w:noProof/>
            <w:webHidden/>
          </w:rPr>
          <w:tab/>
        </w:r>
        <w:r w:rsidR="008C38CC">
          <w:rPr>
            <w:noProof/>
            <w:webHidden/>
          </w:rPr>
          <w:fldChar w:fldCharType="begin"/>
        </w:r>
        <w:r w:rsidR="008C38CC">
          <w:rPr>
            <w:noProof/>
            <w:webHidden/>
          </w:rPr>
          <w:instrText xml:space="preserve"> PAGEREF _Toc504829021 \h </w:instrText>
        </w:r>
        <w:r w:rsidR="008C38CC">
          <w:rPr>
            <w:noProof/>
            <w:webHidden/>
          </w:rPr>
        </w:r>
        <w:r w:rsidR="008C38CC">
          <w:rPr>
            <w:noProof/>
            <w:webHidden/>
          </w:rPr>
          <w:fldChar w:fldCharType="separate"/>
        </w:r>
        <w:r w:rsidR="008C38CC">
          <w:rPr>
            <w:noProof/>
            <w:webHidden/>
          </w:rPr>
          <w:t>77</w:t>
        </w:r>
        <w:r w:rsidR="008C38CC">
          <w:rPr>
            <w:noProof/>
            <w:webHidden/>
          </w:rPr>
          <w:fldChar w:fldCharType="end"/>
        </w:r>
      </w:hyperlink>
    </w:p>
    <w:p w14:paraId="36307331"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2" w:history="1">
        <w:r w:rsidR="008C38CC" w:rsidRPr="000E5DBE">
          <w:rPr>
            <w:rStyle w:val="Hyperlink"/>
            <w:noProof/>
          </w:rPr>
          <w:t>Table 6</w:t>
        </w:r>
        <w:r w:rsidR="008C38CC" w:rsidRPr="000E5DBE">
          <w:rPr>
            <w:rStyle w:val="Hyperlink"/>
            <w:noProof/>
          </w:rPr>
          <w:noBreakHyphen/>
          <w:t>2: Origin’s consequence ratings and management action matrix</w:t>
        </w:r>
        <w:r w:rsidR="008C38CC">
          <w:rPr>
            <w:noProof/>
            <w:webHidden/>
          </w:rPr>
          <w:tab/>
        </w:r>
        <w:r w:rsidR="008C38CC">
          <w:rPr>
            <w:noProof/>
            <w:webHidden/>
          </w:rPr>
          <w:fldChar w:fldCharType="begin"/>
        </w:r>
        <w:r w:rsidR="008C38CC">
          <w:rPr>
            <w:noProof/>
            <w:webHidden/>
          </w:rPr>
          <w:instrText xml:space="preserve"> PAGEREF _Toc504829022 \h </w:instrText>
        </w:r>
        <w:r w:rsidR="008C38CC">
          <w:rPr>
            <w:noProof/>
            <w:webHidden/>
          </w:rPr>
        </w:r>
        <w:r w:rsidR="008C38CC">
          <w:rPr>
            <w:noProof/>
            <w:webHidden/>
          </w:rPr>
          <w:fldChar w:fldCharType="separate"/>
        </w:r>
        <w:r w:rsidR="008C38CC">
          <w:rPr>
            <w:noProof/>
            <w:webHidden/>
          </w:rPr>
          <w:t>77</w:t>
        </w:r>
        <w:r w:rsidR="008C38CC">
          <w:rPr>
            <w:noProof/>
            <w:webHidden/>
          </w:rPr>
          <w:fldChar w:fldCharType="end"/>
        </w:r>
      </w:hyperlink>
    </w:p>
    <w:p w14:paraId="7BBFEEC0"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3" w:history="1">
        <w:r w:rsidR="008C38CC" w:rsidRPr="000E5DBE">
          <w:rPr>
            <w:rStyle w:val="Hyperlink"/>
            <w:noProof/>
          </w:rPr>
          <w:t>Table 6</w:t>
        </w:r>
        <w:r w:rsidR="008C38CC" w:rsidRPr="000E5DBE">
          <w:rPr>
            <w:rStyle w:val="Hyperlink"/>
            <w:noProof/>
          </w:rPr>
          <w:noBreakHyphen/>
          <w:t>3: Risk assessment matrix (July 2010)</w:t>
        </w:r>
        <w:r w:rsidR="008C38CC">
          <w:rPr>
            <w:noProof/>
            <w:webHidden/>
          </w:rPr>
          <w:tab/>
        </w:r>
        <w:r w:rsidR="008C38CC">
          <w:rPr>
            <w:noProof/>
            <w:webHidden/>
          </w:rPr>
          <w:fldChar w:fldCharType="begin"/>
        </w:r>
        <w:r w:rsidR="008C38CC">
          <w:rPr>
            <w:noProof/>
            <w:webHidden/>
          </w:rPr>
          <w:instrText xml:space="preserve"> PAGEREF _Toc504829023 \h </w:instrText>
        </w:r>
        <w:r w:rsidR="008C38CC">
          <w:rPr>
            <w:noProof/>
            <w:webHidden/>
          </w:rPr>
        </w:r>
        <w:r w:rsidR="008C38CC">
          <w:rPr>
            <w:noProof/>
            <w:webHidden/>
          </w:rPr>
          <w:fldChar w:fldCharType="separate"/>
        </w:r>
        <w:r w:rsidR="008C38CC">
          <w:rPr>
            <w:noProof/>
            <w:webHidden/>
          </w:rPr>
          <w:t>78</w:t>
        </w:r>
        <w:r w:rsidR="008C38CC">
          <w:rPr>
            <w:noProof/>
            <w:webHidden/>
          </w:rPr>
          <w:fldChar w:fldCharType="end"/>
        </w:r>
      </w:hyperlink>
    </w:p>
    <w:p w14:paraId="0D372554"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4" w:history="1">
        <w:r w:rsidR="008C38CC" w:rsidRPr="000E5DBE">
          <w:rPr>
            <w:rStyle w:val="Hyperlink"/>
            <w:noProof/>
          </w:rPr>
          <w:t>Table 6</w:t>
        </w:r>
        <w:r w:rsidR="008C38CC" w:rsidRPr="000E5DBE">
          <w:rPr>
            <w:rStyle w:val="Hyperlink"/>
            <w:noProof/>
          </w:rPr>
          <w:noBreakHyphen/>
          <w:t>4: Summary of the environmental risks for events associated with Otway offshore operations activity</w:t>
        </w:r>
        <w:r w:rsidR="008C38CC">
          <w:rPr>
            <w:noProof/>
            <w:webHidden/>
          </w:rPr>
          <w:tab/>
        </w:r>
        <w:r w:rsidR="008C38CC">
          <w:rPr>
            <w:noProof/>
            <w:webHidden/>
          </w:rPr>
          <w:fldChar w:fldCharType="begin"/>
        </w:r>
        <w:r w:rsidR="008C38CC">
          <w:rPr>
            <w:noProof/>
            <w:webHidden/>
          </w:rPr>
          <w:instrText xml:space="preserve"> PAGEREF _Toc504829024 \h </w:instrText>
        </w:r>
        <w:r w:rsidR="008C38CC">
          <w:rPr>
            <w:noProof/>
            <w:webHidden/>
          </w:rPr>
        </w:r>
        <w:r w:rsidR="008C38CC">
          <w:rPr>
            <w:noProof/>
            <w:webHidden/>
          </w:rPr>
          <w:fldChar w:fldCharType="separate"/>
        </w:r>
        <w:r w:rsidR="008C38CC">
          <w:rPr>
            <w:noProof/>
            <w:webHidden/>
          </w:rPr>
          <w:t>79</w:t>
        </w:r>
        <w:r w:rsidR="008C38CC">
          <w:rPr>
            <w:noProof/>
            <w:webHidden/>
          </w:rPr>
          <w:fldChar w:fldCharType="end"/>
        </w:r>
      </w:hyperlink>
    </w:p>
    <w:p w14:paraId="179FB872"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5" w:history="1">
        <w:r w:rsidR="008C38CC" w:rsidRPr="000E5DBE">
          <w:rPr>
            <w:rStyle w:val="Hyperlink"/>
            <w:noProof/>
          </w:rPr>
          <w:t>Table 6</w:t>
        </w:r>
        <w:r w:rsidR="008C38CC" w:rsidRPr="000E5DBE">
          <w:rPr>
            <w:rStyle w:val="Hyperlink"/>
            <w:noProof/>
          </w:rPr>
          <w:noBreakHyphen/>
          <w:t xml:space="preserve">5: </w:t>
        </w:r>
        <w:r w:rsidR="008C38CC" w:rsidRPr="000E5DBE">
          <w:rPr>
            <w:rStyle w:val="Hyperlink"/>
            <w:rFonts w:eastAsia="Calibri" w:cs="Arial"/>
            <w:noProof/>
            <w:lang w:eastAsia="en-AU"/>
          </w:rPr>
          <w:t>Summary of environmental impacts, risks and control measures for planned events of the Otway Offshore Operations</w:t>
        </w:r>
        <w:r w:rsidR="008C38CC">
          <w:rPr>
            <w:noProof/>
            <w:webHidden/>
          </w:rPr>
          <w:tab/>
        </w:r>
        <w:r w:rsidR="008C38CC">
          <w:rPr>
            <w:noProof/>
            <w:webHidden/>
          </w:rPr>
          <w:fldChar w:fldCharType="begin"/>
        </w:r>
        <w:r w:rsidR="008C38CC">
          <w:rPr>
            <w:noProof/>
            <w:webHidden/>
          </w:rPr>
          <w:instrText xml:space="preserve"> PAGEREF _Toc504829025 \h </w:instrText>
        </w:r>
        <w:r w:rsidR="008C38CC">
          <w:rPr>
            <w:noProof/>
            <w:webHidden/>
          </w:rPr>
        </w:r>
        <w:r w:rsidR="008C38CC">
          <w:rPr>
            <w:noProof/>
            <w:webHidden/>
          </w:rPr>
          <w:fldChar w:fldCharType="separate"/>
        </w:r>
        <w:r w:rsidR="008C38CC">
          <w:rPr>
            <w:noProof/>
            <w:webHidden/>
          </w:rPr>
          <w:t>80</w:t>
        </w:r>
        <w:r w:rsidR="008C38CC">
          <w:rPr>
            <w:noProof/>
            <w:webHidden/>
          </w:rPr>
          <w:fldChar w:fldCharType="end"/>
        </w:r>
      </w:hyperlink>
    </w:p>
    <w:p w14:paraId="6573B857"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6" w:history="1">
        <w:r w:rsidR="008C38CC" w:rsidRPr="000E5DBE">
          <w:rPr>
            <w:rStyle w:val="Hyperlink"/>
            <w:noProof/>
          </w:rPr>
          <w:t>Table 6</w:t>
        </w:r>
        <w:r w:rsidR="008C38CC" w:rsidRPr="000E5DBE">
          <w:rPr>
            <w:rStyle w:val="Hyperlink"/>
            <w:noProof/>
          </w:rPr>
          <w:noBreakHyphen/>
          <w:t xml:space="preserve">6: </w:t>
        </w:r>
        <w:r w:rsidR="008C38CC" w:rsidRPr="000E5DBE">
          <w:rPr>
            <w:rStyle w:val="Hyperlink"/>
            <w:rFonts w:eastAsia="Calibri" w:cs="Arial"/>
            <w:noProof/>
            <w:lang w:eastAsia="en-AU"/>
          </w:rPr>
          <w:t>Summary of environmental impacts, risks and control measures for unplanned events of the Otway Offshore Operations</w:t>
        </w:r>
        <w:r w:rsidR="008C38CC">
          <w:rPr>
            <w:noProof/>
            <w:webHidden/>
          </w:rPr>
          <w:tab/>
        </w:r>
        <w:r w:rsidR="008C38CC">
          <w:rPr>
            <w:noProof/>
            <w:webHidden/>
          </w:rPr>
          <w:fldChar w:fldCharType="begin"/>
        </w:r>
        <w:r w:rsidR="008C38CC">
          <w:rPr>
            <w:noProof/>
            <w:webHidden/>
          </w:rPr>
          <w:instrText xml:space="preserve"> PAGEREF _Toc504829026 \h </w:instrText>
        </w:r>
        <w:r w:rsidR="008C38CC">
          <w:rPr>
            <w:noProof/>
            <w:webHidden/>
          </w:rPr>
        </w:r>
        <w:r w:rsidR="008C38CC">
          <w:rPr>
            <w:noProof/>
            <w:webHidden/>
          </w:rPr>
          <w:fldChar w:fldCharType="separate"/>
        </w:r>
        <w:r w:rsidR="008C38CC">
          <w:rPr>
            <w:noProof/>
            <w:webHidden/>
          </w:rPr>
          <w:t>85</w:t>
        </w:r>
        <w:r w:rsidR="008C38CC">
          <w:rPr>
            <w:noProof/>
            <w:webHidden/>
          </w:rPr>
          <w:fldChar w:fldCharType="end"/>
        </w:r>
      </w:hyperlink>
    </w:p>
    <w:p w14:paraId="2373D406"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7" w:history="1">
        <w:r w:rsidR="008C38CC" w:rsidRPr="000E5DBE">
          <w:rPr>
            <w:rStyle w:val="Hyperlink"/>
            <w:noProof/>
          </w:rPr>
          <w:t>Table 6</w:t>
        </w:r>
        <w:r w:rsidR="008C38CC" w:rsidRPr="000E5DBE">
          <w:rPr>
            <w:rStyle w:val="Hyperlink"/>
            <w:noProof/>
          </w:rPr>
          <w:noBreakHyphen/>
          <w:t>7: Summary of Potential Impacts of a Hydrocarbon Spill on Environmental Sensitivities</w:t>
        </w:r>
        <w:r w:rsidR="008C38CC">
          <w:rPr>
            <w:noProof/>
            <w:webHidden/>
          </w:rPr>
          <w:tab/>
        </w:r>
        <w:r w:rsidR="008C38CC">
          <w:rPr>
            <w:noProof/>
            <w:webHidden/>
          </w:rPr>
          <w:fldChar w:fldCharType="begin"/>
        </w:r>
        <w:r w:rsidR="008C38CC">
          <w:rPr>
            <w:noProof/>
            <w:webHidden/>
          </w:rPr>
          <w:instrText xml:space="preserve"> PAGEREF _Toc504829027 \h </w:instrText>
        </w:r>
        <w:r w:rsidR="008C38CC">
          <w:rPr>
            <w:noProof/>
            <w:webHidden/>
          </w:rPr>
        </w:r>
        <w:r w:rsidR="008C38CC">
          <w:rPr>
            <w:noProof/>
            <w:webHidden/>
          </w:rPr>
          <w:fldChar w:fldCharType="separate"/>
        </w:r>
        <w:r w:rsidR="008C38CC">
          <w:rPr>
            <w:noProof/>
            <w:webHidden/>
          </w:rPr>
          <w:t>93</w:t>
        </w:r>
        <w:r w:rsidR="008C38CC">
          <w:rPr>
            <w:noProof/>
            <w:webHidden/>
          </w:rPr>
          <w:fldChar w:fldCharType="end"/>
        </w:r>
      </w:hyperlink>
    </w:p>
    <w:p w14:paraId="2D99ABAB"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8" w:history="1">
        <w:r w:rsidR="008C38CC" w:rsidRPr="000E5DBE">
          <w:rPr>
            <w:rStyle w:val="Hyperlink"/>
            <w:noProof/>
          </w:rPr>
          <w:t>Table 6</w:t>
        </w:r>
        <w:r w:rsidR="008C38CC" w:rsidRPr="000E5DBE">
          <w:rPr>
            <w:rStyle w:val="Hyperlink"/>
            <w:noProof/>
          </w:rPr>
          <w:noBreakHyphen/>
          <w:t xml:space="preserve">8: </w:t>
        </w:r>
        <w:r w:rsidR="008C38CC" w:rsidRPr="000E5DBE">
          <w:rPr>
            <w:rStyle w:val="Hyperlink"/>
            <w:rFonts w:eastAsia="Calibri" w:cs="Arial"/>
            <w:noProof/>
            <w:lang w:eastAsia="en-AU"/>
          </w:rPr>
          <w:t>Summary of environmental impacts, risks and control measures for oil spill response</w:t>
        </w:r>
        <w:r w:rsidR="008C38CC">
          <w:rPr>
            <w:noProof/>
            <w:webHidden/>
          </w:rPr>
          <w:tab/>
        </w:r>
        <w:r w:rsidR="008C38CC">
          <w:rPr>
            <w:noProof/>
            <w:webHidden/>
          </w:rPr>
          <w:fldChar w:fldCharType="begin"/>
        </w:r>
        <w:r w:rsidR="008C38CC">
          <w:rPr>
            <w:noProof/>
            <w:webHidden/>
          </w:rPr>
          <w:instrText xml:space="preserve"> PAGEREF _Toc504829028 \h </w:instrText>
        </w:r>
        <w:r w:rsidR="008C38CC">
          <w:rPr>
            <w:noProof/>
            <w:webHidden/>
          </w:rPr>
        </w:r>
        <w:r w:rsidR="008C38CC">
          <w:rPr>
            <w:noProof/>
            <w:webHidden/>
          </w:rPr>
          <w:fldChar w:fldCharType="separate"/>
        </w:r>
        <w:r w:rsidR="008C38CC">
          <w:rPr>
            <w:noProof/>
            <w:webHidden/>
          </w:rPr>
          <w:t>104</w:t>
        </w:r>
        <w:r w:rsidR="008C38CC">
          <w:rPr>
            <w:noProof/>
            <w:webHidden/>
          </w:rPr>
          <w:fldChar w:fldCharType="end"/>
        </w:r>
      </w:hyperlink>
    </w:p>
    <w:p w14:paraId="7B5B8F84" w14:textId="77777777" w:rsidR="008C38CC" w:rsidRDefault="00C20C9C">
      <w:pPr>
        <w:pStyle w:val="TableofFigures"/>
        <w:rPr>
          <w:rFonts w:asciiTheme="minorHAnsi" w:eastAsiaTheme="minorEastAsia" w:hAnsiTheme="minorHAnsi" w:cstheme="minorBidi"/>
          <w:noProof/>
          <w:color w:val="auto"/>
          <w:sz w:val="22"/>
          <w:szCs w:val="22"/>
          <w:lang w:val="en-US"/>
        </w:rPr>
      </w:pPr>
      <w:hyperlink w:anchor="_Toc504829029" w:history="1">
        <w:r w:rsidR="008C38CC" w:rsidRPr="000E5DBE">
          <w:rPr>
            <w:rStyle w:val="Hyperlink"/>
            <w:noProof/>
          </w:rPr>
          <w:t>Table 7</w:t>
        </w:r>
        <w:r w:rsidR="008C38CC" w:rsidRPr="000E5DBE">
          <w:rPr>
            <w:rStyle w:val="Hyperlink"/>
            <w:noProof/>
          </w:rPr>
          <w:noBreakHyphen/>
          <w:t xml:space="preserve">1: </w:t>
        </w:r>
        <w:r w:rsidR="008C38CC" w:rsidRPr="000E5DBE">
          <w:rPr>
            <w:rStyle w:val="Hyperlink"/>
            <w:rFonts w:eastAsia="Calibri" w:cs="Arial"/>
            <w:noProof/>
            <w:lang w:eastAsia="en-AU"/>
          </w:rPr>
          <w:t>Level 1 Spill Control Agencies</w:t>
        </w:r>
        <w:r w:rsidR="008C38CC">
          <w:rPr>
            <w:noProof/>
            <w:webHidden/>
          </w:rPr>
          <w:tab/>
        </w:r>
        <w:r w:rsidR="008C38CC">
          <w:rPr>
            <w:noProof/>
            <w:webHidden/>
          </w:rPr>
          <w:fldChar w:fldCharType="begin"/>
        </w:r>
        <w:r w:rsidR="008C38CC">
          <w:rPr>
            <w:noProof/>
            <w:webHidden/>
          </w:rPr>
          <w:instrText xml:space="preserve"> PAGEREF _Toc504829029 \h </w:instrText>
        </w:r>
        <w:r w:rsidR="008C38CC">
          <w:rPr>
            <w:noProof/>
            <w:webHidden/>
          </w:rPr>
        </w:r>
        <w:r w:rsidR="008C38CC">
          <w:rPr>
            <w:noProof/>
            <w:webHidden/>
          </w:rPr>
          <w:fldChar w:fldCharType="separate"/>
        </w:r>
        <w:r w:rsidR="008C38CC">
          <w:rPr>
            <w:noProof/>
            <w:webHidden/>
          </w:rPr>
          <w:t>108</w:t>
        </w:r>
        <w:r w:rsidR="008C38CC">
          <w:rPr>
            <w:noProof/>
            <w:webHidden/>
          </w:rPr>
          <w:fldChar w:fldCharType="end"/>
        </w:r>
      </w:hyperlink>
    </w:p>
    <w:p w14:paraId="3432ECBD" w14:textId="033CF2DC" w:rsidR="007B4E52" w:rsidRPr="00271CC0" w:rsidRDefault="001D7E33" w:rsidP="00685B34">
      <w:pPr>
        <w:pStyle w:val="HeadingnotinTOC"/>
      </w:pPr>
      <w:r w:rsidRPr="00271CC0">
        <w:rPr>
          <w:noProof/>
        </w:rPr>
        <w:fldChar w:fldCharType="end"/>
      </w:r>
    </w:p>
    <w:p w14:paraId="5A8B3A2E" w14:textId="77777777" w:rsidR="00B02480" w:rsidRDefault="00B02480" w:rsidP="0057562D">
      <w:pPr>
        <w:pStyle w:val="Heading1"/>
        <w:sectPr w:rsidR="00B02480" w:rsidSect="00B02480">
          <w:headerReference w:type="default" r:id="rId14"/>
          <w:footerReference w:type="default" r:id="rId15"/>
          <w:pgSz w:w="11906" w:h="16838"/>
          <w:pgMar w:top="2694" w:right="1416" w:bottom="1985" w:left="1418" w:header="708" w:footer="708" w:gutter="0"/>
          <w:cols w:space="708"/>
          <w:docGrid w:linePitch="360"/>
        </w:sectPr>
      </w:pPr>
      <w:bookmarkStart w:id="6" w:name="_Toc257887419"/>
    </w:p>
    <w:p w14:paraId="182E0C8C" w14:textId="77777777" w:rsidR="004D40C3" w:rsidRDefault="004D40C3">
      <w:pPr>
        <w:spacing w:after="0"/>
        <w:rPr>
          <w:rFonts w:cs="Arial"/>
          <w:b/>
          <w:bCs/>
          <w:color w:val="F36D00"/>
          <w:kern w:val="32"/>
          <w:sz w:val="24"/>
          <w:szCs w:val="32"/>
        </w:rPr>
      </w:pPr>
      <w:r>
        <w:br w:type="page"/>
      </w:r>
    </w:p>
    <w:p w14:paraId="2DF4BCA1" w14:textId="67D2AC6F" w:rsidR="00FC5CFC" w:rsidRPr="00271CC0" w:rsidRDefault="00FC5CFC" w:rsidP="0057562D">
      <w:pPr>
        <w:pStyle w:val="Heading1"/>
      </w:pPr>
      <w:bookmarkStart w:id="7" w:name="_Toc506390855"/>
      <w:r w:rsidRPr="00271CC0">
        <w:lastRenderedPageBreak/>
        <w:t>Definitions/Abbreviations</w:t>
      </w:r>
      <w:bookmarkEnd w:id="7"/>
    </w:p>
    <w:tbl>
      <w:tblPr>
        <w:tblW w:w="821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6520"/>
      </w:tblGrid>
      <w:tr w:rsidR="00AD4A25" w:rsidRPr="00674F15" w14:paraId="009C4468" w14:textId="77777777" w:rsidTr="00674F15">
        <w:trPr>
          <w:trHeight w:val="377"/>
          <w:tblHeader/>
        </w:trPr>
        <w:tc>
          <w:tcPr>
            <w:tcW w:w="1697" w:type="dxa"/>
            <w:shd w:val="clear" w:color="auto" w:fill="F79646" w:themeFill="accent6"/>
          </w:tcPr>
          <w:bookmarkEnd w:id="6"/>
          <w:p w14:paraId="15AF7BD7" w14:textId="77777777" w:rsidR="00AD4A25" w:rsidRPr="00674F15" w:rsidRDefault="00AD4A25" w:rsidP="00674F15">
            <w:pPr>
              <w:spacing w:after="0"/>
              <w:rPr>
                <w:rFonts w:cs="Arial"/>
                <w:color w:val="FFFFFF" w:themeColor="background1"/>
                <w:sz w:val="16"/>
                <w:szCs w:val="18"/>
              </w:rPr>
            </w:pPr>
            <w:r w:rsidRPr="00674F15">
              <w:rPr>
                <w:rFonts w:cs="Arial"/>
                <w:color w:val="FFFFFF" w:themeColor="background1"/>
                <w:sz w:val="16"/>
                <w:szCs w:val="18"/>
              </w:rPr>
              <w:t>Term</w:t>
            </w:r>
          </w:p>
        </w:tc>
        <w:tc>
          <w:tcPr>
            <w:tcW w:w="6520" w:type="dxa"/>
            <w:shd w:val="clear" w:color="auto" w:fill="F79646" w:themeFill="accent6"/>
          </w:tcPr>
          <w:p w14:paraId="082EA5D3" w14:textId="77777777" w:rsidR="00AD4A25" w:rsidRPr="00674F15" w:rsidRDefault="00AD4A25" w:rsidP="00674F15">
            <w:pPr>
              <w:spacing w:after="0"/>
              <w:rPr>
                <w:rFonts w:cs="Arial"/>
                <w:color w:val="FFFFFF" w:themeColor="background1"/>
                <w:sz w:val="16"/>
                <w:szCs w:val="18"/>
              </w:rPr>
            </w:pPr>
            <w:r w:rsidRPr="00674F15">
              <w:rPr>
                <w:rFonts w:cs="Arial"/>
                <w:color w:val="FFFFFF" w:themeColor="background1"/>
                <w:sz w:val="16"/>
                <w:szCs w:val="18"/>
              </w:rPr>
              <w:t>Definition</w:t>
            </w:r>
          </w:p>
        </w:tc>
      </w:tr>
      <w:tr w:rsidR="00AD4A25" w:rsidRPr="00901CAC" w14:paraId="05F0B231" w14:textId="77777777" w:rsidTr="00B02480">
        <w:tc>
          <w:tcPr>
            <w:tcW w:w="1697" w:type="dxa"/>
          </w:tcPr>
          <w:p w14:paraId="05F8F877" w14:textId="77777777" w:rsidR="00AD4A25" w:rsidRPr="005358B1" w:rsidRDefault="00AD4A25" w:rsidP="00AD4A25">
            <w:pPr>
              <w:pStyle w:val="Tabletext"/>
              <w:rPr>
                <w:lang w:eastAsia="en-AU"/>
              </w:rPr>
            </w:pPr>
            <w:r w:rsidRPr="005358B1">
              <w:t>°C</w:t>
            </w:r>
          </w:p>
        </w:tc>
        <w:tc>
          <w:tcPr>
            <w:tcW w:w="6520" w:type="dxa"/>
          </w:tcPr>
          <w:p w14:paraId="3B60A6ED" w14:textId="77777777" w:rsidR="00AD4A25" w:rsidRPr="005358B1" w:rsidRDefault="00AD4A25" w:rsidP="00AD4A25">
            <w:pPr>
              <w:pStyle w:val="Tabletext"/>
            </w:pPr>
            <w:r w:rsidRPr="005358B1">
              <w:t>Degrees Celsius</w:t>
            </w:r>
          </w:p>
        </w:tc>
      </w:tr>
      <w:tr w:rsidR="00AD4A25" w:rsidRPr="00901CAC" w14:paraId="7EA97C5E" w14:textId="77777777" w:rsidTr="00B02480">
        <w:tc>
          <w:tcPr>
            <w:tcW w:w="1697" w:type="dxa"/>
          </w:tcPr>
          <w:p w14:paraId="7DF0BF17" w14:textId="77777777" w:rsidR="00AD4A25" w:rsidRPr="005358B1" w:rsidRDefault="00AD4A25" w:rsidP="00AD4A25">
            <w:pPr>
              <w:pStyle w:val="Tabletext"/>
              <w:rPr>
                <w:szCs w:val="20"/>
              </w:rPr>
            </w:pPr>
            <w:r w:rsidRPr="005358B1">
              <w:t>µg</w:t>
            </w:r>
          </w:p>
        </w:tc>
        <w:tc>
          <w:tcPr>
            <w:tcW w:w="6520" w:type="dxa"/>
          </w:tcPr>
          <w:p w14:paraId="17DFC587" w14:textId="77777777" w:rsidR="00AD4A25" w:rsidRPr="005358B1" w:rsidRDefault="00AD4A25" w:rsidP="00AD4A25">
            <w:pPr>
              <w:pStyle w:val="Tabletext"/>
            </w:pPr>
            <w:r w:rsidRPr="005358B1">
              <w:t>Microgram(s)</w:t>
            </w:r>
          </w:p>
        </w:tc>
      </w:tr>
      <w:tr w:rsidR="002A6213" w:rsidRPr="00901CAC" w14:paraId="1C2642CD" w14:textId="77777777" w:rsidTr="00B02480">
        <w:tc>
          <w:tcPr>
            <w:tcW w:w="1697" w:type="dxa"/>
          </w:tcPr>
          <w:p w14:paraId="53F2AA69" w14:textId="07069A21" w:rsidR="002A6213" w:rsidRPr="00901CAC" w:rsidRDefault="002A6213" w:rsidP="00AD4A25">
            <w:pPr>
              <w:pStyle w:val="Tabletext"/>
              <w:rPr>
                <w:highlight w:val="yellow"/>
              </w:rPr>
            </w:pPr>
            <w:r w:rsidRPr="00271CC0">
              <w:t>µPa</w:t>
            </w:r>
          </w:p>
        </w:tc>
        <w:tc>
          <w:tcPr>
            <w:tcW w:w="6520" w:type="dxa"/>
          </w:tcPr>
          <w:p w14:paraId="1F806819" w14:textId="43577898" w:rsidR="002A6213" w:rsidRPr="00901CAC" w:rsidRDefault="002A6213" w:rsidP="00AD4A25">
            <w:pPr>
              <w:pStyle w:val="Tabletext"/>
              <w:rPr>
                <w:highlight w:val="yellow"/>
              </w:rPr>
            </w:pPr>
            <w:r w:rsidRPr="002A6213">
              <w:t>Micropascal</w:t>
            </w:r>
            <w:r w:rsidR="00C171D5">
              <w:t>(s)</w:t>
            </w:r>
          </w:p>
        </w:tc>
      </w:tr>
      <w:tr w:rsidR="00977408" w:rsidRPr="00901CAC" w14:paraId="4BF6DDF4" w14:textId="77777777" w:rsidTr="00B02480">
        <w:tc>
          <w:tcPr>
            <w:tcW w:w="1697" w:type="dxa"/>
          </w:tcPr>
          <w:p w14:paraId="40D427C1" w14:textId="2B46C869" w:rsidR="00977408" w:rsidRPr="00901CAC" w:rsidRDefault="00977408" w:rsidP="00AD4A25">
            <w:pPr>
              <w:pStyle w:val="Tabletext"/>
              <w:rPr>
                <w:highlight w:val="yellow"/>
              </w:rPr>
            </w:pPr>
            <w:r w:rsidRPr="00977408">
              <w:t>AFMA</w:t>
            </w:r>
          </w:p>
        </w:tc>
        <w:tc>
          <w:tcPr>
            <w:tcW w:w="6520" w:type="dxa"/>
          </w:tcPr>
          <w:p w14:paraId="2605EA36" w14:textId="1A32D5F5" w:rsidR="00977408" w:rsidRPr="00901CAC" w:rsidRDefault="00977408" w:rsidP="00AD4A25">
            <w:pPr>
              <w:pStyle w:val="Tabletext"/>
              <w:rPr>
                <w:highlight w:val="yellow"/>
              </w:rPr>
            </w:pPr>
            <w:r w:rsidRPr="00977408">
              <w:t>Australian Fisheries Management Authority</w:t>
            </w:r>
          </w:p>
        </w:tc>
      </w:tr>
      <w:tr w:rsidR="00A45B17" w:rsidRPr="00901CAC" w14:paraId="14201B85" w14:textId="77777777" w:rsidTr="00B02480">
        <w:tc>
          <w:tcPr>
            <w:tcW w:w="1697" w:type="dxa"/>
          </w:tcPr>
          <w:p w14:paraId="4BB1D3B6" w14:textId="2ECC8147" w:rsidR="00A45B17" w:rsidRPr="00977408" w:rsidRDefault="00A45B17" w:rsidP="00AD4A25">
            <w:pPr>
              <w:pStyle w:val="Tabletext"/>
            </w:pPr>
            <w:r>
              <w:t>AHR</w:t>
            </w:r>
          </w:p>
        </w:tc>
        <w:tc>
          <w:tcPr>
            <w:tcW w:w="6520" w:type="dxa"/>
          </w:tcPr>
          <w:p w14:paraId="0013D6B2" w14:textId="1A792E7E" w:rsidR="00A45B17" w:rsidRPr="00977408" w:rsidRDefault="00A45B17" w:rsidP="00AD4A25">
            <w:pPr>
              <w:pStyle w:val="Tabletext"/>
            </w:pPr>
            <w:r w:rsidRPr="00A45B17">
              <w:t>Aboriginal Heritage Register</w:t>
            </w:r>
          </w:p>
        </w:tc>
      </w:tr>
      <w:tr w:rsidR="00977408" w:rsidRPr="00901CAC" w14:paraId="1C506FF8" w14:textId="77777777" w:rsidTr="00B02480">
        <w:tc>
          <w:tcPr>
            <w:tcW w:w="1697" w:type="dxa"/>
          </w:tcPr>
          <w:p w14:paraId="062E4924" w14:textId="54E43EF4" w:rsidR="00977408" w:rsidRPr="00977408" w:rsidRDefault="00977408" w:rsidP="00AD4A25">
            <w:pPr>
              <w:pStyle w:val="Tabletext"/>
            </w:pPr>
            <w:r w:rsidRPr="00977408">
              <w:t>AHS</w:t>
            </w:r>
          </w:p>
        </w:tc>
        <w:tc>
          <w:tcPr>
            <w:tcW w:w="6520" w:type="dxa"/>
          </w:tcPr>
          <w:p w14:paraId="38B8959D" w14:textId="63888DE6" w:rsidR="00977408" w:rsidRPr="00977408" w:rsidRDefault="00977408" w:rsidP="00AD4A25">
            <w:pPr>
              <w:pStyle w:val="Tabletext"/>
            </w:pPr>
            <w:r w:rsidRPr="00977408">
              <w:t>Australian Hydrographic Service</w:t>
            </w:r>
          </w:p>
        </w:tc>
      </w:tr>
      <w:tr w:rsidR="00AD4A25" w:rsidRPr="00901CAC" w14:paraId="073678AF" w14:textId="77777777" w:rsidTr="00B02480">
        <w:tc>
          <w:tcPr>
            <w:tcW w:w="1697" w:type="dxa"/>
          </w:tcPr>
          <w:p w14:paraId="4715286B" w14:textId="77777777" w:rsidR="00AD4A25" w:rsidRPr="00A45B17" w:rsidRDefault="00AD4A25" w:rsidP="00AD4A25">
            <w:pPr>
              <w:pStyle w:val="Tabletext"/>
              <w:rPr>
                <w:lang w:eastAsia="en-AU"/>
              </w:rPr>
            </w:pPr>
            <w:r w:rsidRPr="00A45B17">
              <w:rPr>
                <w:lang w:eastAsia="en-AU"/>
              </w:rPr>
              <w:t>ALARP</w:t>
            </w:r>
          </w:p>
        </w:tc>
        <w:tc>
          <w:tcPr>
            <w:tcW w:w="6520" w:type="dxa"/>
          </w:tcPr>
          <w:p w14:paraId="11BC7DE5" w14:textId="77777777" w:rsidR="00AD4A25" w:rsidRPr="00A45B17" w:rsidRDefault="00AD4A25" w:rsidP="00AD4A25">
            <w:pPr>
              <w:pStyle w:val="Tabletext"/>
              <w:rPr>
                <w:lang w:val="en-US" w:eastAsia="en-AU"/>
              </w:rPr>
            </w:pPr>
            <w:r w:rsidRPr="00A45B17">
              <w:rPr>
                <w:lang w:val="en-US" w:eastAsia="en-AU"/>
              </w:rPr>
              <w:t>As Low As Reasonably Practicable</w:t>
            </w:r>
          </w:p>
        </w:tc>
      </w:tr>
      <w:tr w:rsidR="00070EE1" w:rsidRPr="00901CAC" w14:paraId="240BF951" w14:textId="77777777" w:rsidTr="00B02480">
        <w:tc>
          <w:tcPr>
            <w:tcW w:w="1697" w:type="dxa"/>
          </w:tcPr>
          <w:p w14:paraId="7433DB69" w14:textId="15093914" w:rsidR="00070EE1" w:rsidRPr="00901CAC" w:rsidRDefault="00070EE1" w:rsidP="00AD4A25">
            <w:pPr>
              <w:pStyle w:val="Tabletext"/>
              <w:rPr>
                <w:highlight w:val="yellow"/>
                <w:lang w:eastAsia="en-AU"/>
              </w:rPr>
            </w:pPr>
            <w:r w:rsidRPr="00070EE1">
              <w:rPr>
                <w:lang w:eastAsia="en-AU"/>
              </w:rPr>
              <w:t>AMOSC</w:t>
            </w:r>
          </w:p>
        </w:tc>
        <w:tc>
          <w:tcPr>
            <w:tcW w:w="6520" w:type="dxa"/>
          </w:tcPr>
          <w:p w14:paraId="0475535E" w14:textId="4844DE19" w:rsidR="00070EE1" w:rsidRPr="00901CAC" w:rsidRDefault="00070EE1" w:rsidP="00AD4A25">
            <w:pPr>
              <w:pStyle w:val="Tabletext"/>
              <w:rPr>
                <w:highlight w:val="yellow"/>
                <w:lang w:val="en-US" w:eastAsia="en-AU"/>
              </w:rPr>
            </w:pPr>
            <w:r w:rsidRPr="00070EE1">
              <w:rPr>
                <w:lang w:val="en-US" w:eastAsia="en-AU"/>
              </w:rPr>
              <w:t>Australian Marine Oil Spill Centre</w:t>
            </w:r>
          </w:p>
        </w:tc>
      </w:tr>
      <w:tr w:rsidR="00AD4A25" w:rsidRPr="00901CAC" w14:paraId="4CAE05BF" w14:textId="77777777" w:rsidTr="00B02480">
        <w:tc>
          <w:tcPr>
            <w:tcW w:w="1697" w:type="dxa"/>
          </w:tcPr>
          <w:p w14:paraId="4FC097C8" w14:textId="77777777" w:rsidR="00AD4A25" w:rsidRPr="00977408" w:rsidRDefault="00AD4A25" w:rsidP="00AD4A25">
            <w:pPr>
              <w:pStyle w:val="Tabletext"/>
              <w:rPr>
                <w:lang w:eastAsia="en-AU"/>
              </w:rPr>
            </w:pPr>
            <w:r w:rsidRPr="00977408">
              <w:rPr>
                <w:lang w:eastAsia="en-AU"/>
              </w:rPr>
              <w:t>AMSA</w:t>
            </w:r>
          </w:p>
        </w:tc>
        <w:tc>
          <w:tcPr>
            <w:tcW w:w="6520" w:type="dxa"/>
          </w:tcPr>
          <w:p w14:paraId="2A8BB511" w14:textId="77777777" w:rsidR="00AD4A25" w:rsidRPr="00977408" w:rsidRDefault="00AD4A25" w:rsidP="00AD4A25">
            <w:pPr>
              <w:pStyle w:val="Tabletext"/>
              <w:rPr>
                <w:lang w:eastAsia="en-AU"/>
              </w:rPr>
            </w:pPr>
            <w:r w:rsidRPr="00977408">
              <w:rPr>
                <w:lang w:eastAsia="en-AU"/>
              </w:rPr>
              <w:t>Australian Maritime Safety Authority</w:t>
            </w:r>
          </w:p>
        </w:tc>
      </w:tr>
      <w:tr w:rsidR="00AD4A25" w:rsidRPr="00901CAC" w14:paraId="647A7526" w14:textId="77777777" w:rsidTr="00B02480">
        <w:tc>
          <w:tcPr>
            <w:tcW w:w="1697" w:type="dxa"/>
          </w:tcPr>
          <w:p w14:paraId="39EC93D3" w14:textId="77777777" w:rsidR="00AD4A25" w:rsidRPr="00977408" w:rsidRDefault="00AD4A25" w:rsidP="00AD4A25">
            <w:pPr>
              <w:pStyle w:val="Tabletext"/>
              <w:rPr>
                <w:lang w:eastAsia="en-AU"/>
              </w:rPr>
            </w:pPr>
            <w:r w:rsidRPr="00977408">
              <w:rPr>
                <w:lang w:eastAsia="en-AU"/>
              </w:rPr>
              <w:t>APPEA</w:t>
            </w:r>
          </w:p>
        </w:tc>
        <w:tc>
          <w:tcPr>
            <w:tcW w:w="6520" w:type="dxa"/>
          </w:tcPr>
          <w:p w14:paraId="43EFE03E" w14:textId="77777777" w:rsidR="00AD4A25" w:rsidRPr="00977408" w:rsidRDefault="00AD4A25" w:rsidP="00AD4A25">
            <w:pPr>
              <w:pStyle w:val="Tabletext"/>
              <w:rPr>
                <w:lang w:eastAsia="en-AU"/>
              </w:rPr>
            </w:pPr>
            <w:r w:rsidRPr="00977408">
              <w:t>Australian Petroleum Production and Exploration Association</w:t>
            </w:r>
          </w:p>
        </w:tc>
      </w:tr>
      <w:tr w:rsidR="003E1C7D" w:rsidRPr="00901CAC" w14:paraId="5781E77E" w14:textId="77777777" w:rsidTr="00B02480">
        <w:tc>
          <w:tcPr>
            <w:tcW w:w="1697" w:type="dxa"/>
          </w:tcPr>
          <w:p w14:paraId="2EF66BD9" w14:textId="2D9AB048" w:rsidR="003E1C7D" w:rsidRPr="00901CAC" w:rsidRDefault="003E1C7D" w:rsidP="00AD4A25">
            <w:pPr>
              <w:pStyle w:val="Tabletext"/>
              <w:rPr>
                <w:highlight w:val="yellow"/>
                <w:lang w:eastAsia="en-AU"/>
              </w:rPr>
            </w:pPr>
            <w:r w:rsidRPr="003E1C7D">
              <w:rPr>
                <w:lang w:eastAsia="en-AU"/>
              </w:rPr>
              <w:t>AVG</w:t>
            </w:r>
          </w:p>
        </w:tc>
        <w:tc>
          <w:tcPr>
            <w:tcW w:w="6520" w:type="dxa"/>
          </w:tcPr>
          <w:p w14:paraId="3E943A00" w14:textId="3496EBEA" w:rsidR="003E1C7D" w:rsidRPr="00901CAC" w:rsidRDefault="003E1C7D" w:rsidP="00AD4A25">
            <w:pPr>
              <w:pStyle w:val="Tabletext"/>
              <w:rPr>
                <w:highlight w:val="yellow"/>
              </w:rPr>
            </w:pPr>
            <w:r w:rsidRPr="003E1C7D">
              <w:t>Abalone Viral Ganglioneuritis</w:t>
            </w:r>
          </w:p>
        </w:tc>
      </w:tr>
      <w:tr w:rsidR="00AD4A25" w:rsidRPr="00901CAC" w14:paraId="37FC0994" w14:textId="77777777" w:rsidTr="00B02480">
        <w:tc>
          <w:tcPr>
            <w:tcW w:w="1697" w:type="dxa"/>
          </w:tcPr>
          <w:p w14:paraId="74E79CA4" w14:textId="77777777" w:rsidR="00AD4A25" w:rsidRPr="003E1C7D" w:rsidRDefault="00AD4A25" w:rsidP="00AD4A25">
            <w:pPr>
              <w:pStyle w:val="Tabletext"/>
              <w:rPr>
                <w:lang w:eastAsia="en-AU"/>
              </w:rPr>
            </w:pPr>
            <w:r w:rsidRPr="003E1C7D">
              <w:rPr>
                <w:lang w:eastAsia="en-AU"/>
              </w:rPr>
              <w:t>BIA</w:t>
            </w:r>
          </w:p>
        </w:tc>
        <w:tc>
          <w:tcPr>
            <w:tcW w:w="6520" w:type="dxa"/>
          </w:tcPr>
          <w:p w14:paraId="747141F3" w14:textId="77777777" w:rsidR="00AD4A25" w:rsidRPr="003E1C7D" w:rsidRDefault="00AD4A25" w:rsidP="00AD4A25">
            <w:pPr>
              <w:pStyle w:val="Tabletext"/>
            </w:pPr>
            <w:r w:rsidRPr="003E1C7D">
              <w:t>Biologically important areas</w:t>
            </w:r>
          </w:p>
        </w:tc>
      </w:tr>
      <w:tr w:rsidR="002A6213" w:rsidRPr="00901CAC" w14:paraId="1D6B5562" w14:textId="77777777" w:rsidTr="00B02480">
        <w:tc>
          <w:tcPr>
            <w:tcW w:w="1697" w:type="dxa"/>
          </w:tcPr>
          <w:p w14:paraId="6C0B1BCC" w14:textId="151A2087" w:rsidR="002A6213" w:rsidRPr="00901CAC" w:rsidRDefault="002A6213" w:rsidP="002A6213">
            <w:pPr>
              <w:pStyle w:val="Tabletext"/>
              <w:rPr>
                <w:highlight w:val="yellow"/>
                <w:lang w:eastAsia="en-AU"/>
              </w:rPr>
            </w:pPr>
            <w:r>
              <w:rPr>
                <w:szCs w:val="18"/>
              </w:rPr>
              <w:t>BL</w:t>
            </w:r>
            <w:r w:rsidRPr="00C66FA4">
              <w:rPr>
                <w:szCs w:val="18"/>
              </w:rPr>
              <w:t xml:space="preserve"> </w:t>
            </w:r>
          </w:p>
        </w:tc>
        <w:tc>
          <w:tcPr>
            <w:tcW w:w="6520" w:type="dxa"/>
          </w:tcPr>
          <w:p w14:paraId="01365BC5" w14:textId="265E8D2C" w:rsidR="002A6213" w:rsidRPr="00901CAC" w:rsidRDefault="002A6213" w:rsidP="002A6213">
            <w:pPr>
              <w:pStyle w:val="Tabletext"/>
              <w:rPr>
                <w:highlight w:val="yellow"/>
              </w:rPr>
            </w:pPr>
            <w:r w:rsidRPr="00C66FA4">
              <w:rPr>
                <w:szCs w:val="18"/>
              </w:rPr>
              <w:t>Breeding likely to occur in area</w:t>
            </w:r>
          </w:p>
        </w:tc>
      </w:tr>
      <w:tr w:rsidR="002A6213" w:rsidRPr="00901CAC" w14:paraId="375139A9" w14:textId="77777777" w:rsidTr="00B02480">
        <w:tc>
          <w:tcPr>
            <w:tcW w:w="1697" w:type="dxa"/>
          </w:tcPr>
          <w:p w14:paraId="59BDD030" w14:textId="145A9852" w:rsidR="002A6213" w:rsidRPr="00901CAC" w:rsidRDefault="002A6213" w:rsidP="002A6213">
            <w:pPr>
              <w:pStyle w:val="Tabletext"/>
              <w:rPr>
                <w:highlight w:val="yellow"/>
                <w:lang w:eastAsia="en-AU"/>
              </w:rPr>
            </w:pPr>
            <w:r w:rsidRPr="00C66FA4">
              <w:rPr>
                <w:szCs w:val="18"/>
              </w:rPr>
              <w:t xml:space="preserve">BK </w:t>
            </w:r>
          </w:p>
        </w:tc>
        <w:tc>
          <w:tcPr>
            <w:tcW w:w="6520" w:type="dxa"/>
          </w:tcPr>
          <w:p w14:paraId="61E8B413" w14:textId="72923244" w:rsidR="002A6213" w:rsidRPr="00901CAC" w:rsidRDefault="002A6213" w:rsidP="002A6213">
            <w:pPr>
              <w:pStyle w:val="Tabletext"/>
              <w:rPr>
                <w:highlight w:val="yellow"/>
              </w:rPr>
            </w:pPr>
            <w:r w:rsidRPr="00C66FA4">
              <w:t>Breeding known to occur in area</w:t>
            </w:r>
          </w:p>
        </w:tc>
      </w:tr>
      <w:tr w:rsidR="00AD4A25" w:rsidRPr="00901CAC" w14:paraId="0CF1A893" w14:textId="77777777" w:rsidTr="00B02480">
        <w:tc>
          <w:tcPr>
            <w:tcW w:w="1697" w:type="dxa"/>
          </w:tcPr>
          <w:p w14:paraId="5B0847CF" w14:textId="77777777" w:rsidR="00AD4A25" w:rsidRPr="00411070" w:rsidRDefault="00AD4A25" w:rsidP="00AD4A25">
            <w:pPr>
              <w:pStyle w:val="Tabletext"/>
              <w:rPr>
                <w:lang w:eastAsia="en-AU"/>
              </w:rPr>
            </w:pPr>
            <w:r w:rsidRPr="00411070">
              <w:rPr>
                <w:lang w:eastAsia="en-AU"/>
              </w:rPr>
              <w:t>BOD</w:t>
            </w:r>
          </w:p>
        </w:tc>
        <w:tc>
          <w:tcPr>
            <w:tcW w:w="6520" w:type="dxa"/>
          </w:tcPr>
          <w:p w14:paraId="67B7B041" w14:textId="77777777" w:rsidR="00AD4A25" w:rsidRPr="00411070" w:rsidRDefault="00AD4A25" w:rsidP="00AD4A25">
            <w:pPr>
              <w:pStyle w:val="Tabletext"/>
            </w:pPr>
            <w:r w:rsidRPr="00411070">
              <w:t>Basis of Design</w:t>
            </w:r>
          </w:p>
        </w:tc>
      </w:tr>
      <w:tr w:rsidR="00AD4A25" w:rsidRPr="00901CAC" w14:paraId="7E8F46D7" w14:textId="77777777" w:rsidTr="00B02480">
        <w:trPr>
          <w:trHeight w:val="374"/>
        </w:trPr>
        <w:tc>
          <w:tcPr>
            <w:tcW w:w="1697" w:type="dxa"/>
          </w:tcPr>
          <w:p w14:paraId="5937697F" w14:textId="77777777" w:rsidR="00AD4A25" w:rsidRPr="005358B1" w:rsidRDefault="00AD4A25" w:rsidP="00AD4A25">
            <w:pPr>
              <w:pStyle w:val="Tabletext"/>
              <w:rPr>
                <w:lang w:eastAsia="en-AU"/>
              </w:rPr>
            </w:pPr>
            <w:r w:rsidRPr="005358B1">
              <w:rPr>
                <w:lang w:eastAsia="en-AU"/>
              </w:rPr>
              <w:t>CAMBA</w:t>
            </w:r>
          </w:p>
        </w:tc>
        <w:tc>
          <w:tcPr>
            <w:tcW w:w="6520" w:type="dxa"/>
          </w:tcPr>
          <w:p w14:paraId="3DD7100B" w14:textId="77777777" w:rsidR="00AD4A25" w:rsidRPr="005358B1" w:rsidRDefault="00AD4A25" w:rsidP="00AD4A25">
            <w:pPr>
              <w:pStyle w:val="Tabletext"/>
              <w:rPr>
                <w:lang w:eastAsia="en-AU"/>
              </w:rPr>
            </w:pPr>
            <w:r w:rsidRPr="005358B1">
              <w:rPr>
                <w:lang w:eastAsia="en-AU"/>
              </w:rPr>
              <w:t>China-Australia Migratory Bird Agreement</w:t>
            </w:r>
          </w:p>
        </w:tc>
      </w:tr>
      <w:tr w:rsidR="00977408" w:rsidRPr="00901CAC" w14:paraId="5B8DF2DC" w14:textId="77777777" w:rsidTr="00B02480">
        <w:trPr>
          <w:trHeight w:val="374"/>
        </w:trPr>
        <w:tc>
          <w:tcPr>
            <w:tcW w:w="1697" w:type="dxa"/>
          </w:tcPr>
          <w:p w14:paraId="70AF74B0" w14:textId="6BFF4D53" w:rsidR="00977408" w:rsidRPr="00901CAC" w:rsidRDefault="00977408" w:rsidP="00AD4A25">
            <w:pPr>
              <w:pStyle w:val="Tabletext"/>
              <w:rPr>
                <w:highlight w:val="yellow"/>
                <w:lang w:eastAsia="en-AU"/>
              </w:rPr>
            </w:pPr>
            <w:r w:rsidRPr="00977408">
              <w:rPr>
                <w:lang w:eastAsia="en-AU"/>
              </w:rPr>
              <w:t>CFA</w:t>
            </w:r>
          </w:p>
        </w:tc>
        <w:tc>
          <w:tcPr>
            <w:tcW w:w="6520" w:type="dxa"/>
          </w:tcPr>
          <w:p w14:paraId="161C6CFD" w14:textId="42345074" w:rsidR="00977408" w:rsidRPr="00901CAC" w:rsidRDefault="00977408" w:rsidP="00AD4A25">
            <w:pPr>
              <w:pStyle w:val="Tabletext"/>
              <w:rPr>
                <w:highlight w:val="yellow"/>
                <w:lang w:eastAsia="en-AU"/>
              </w:rPr>
            </w:pPr>
            <w:r w:rsidRPr="00977408">
              <w:rPr>
                <w:lang w:eastAsia="en-AU"/>
              </w:rPr>
              <w:t>Country Fire Authority</w:t>
            </w:r>
          </w:p>
        </w:tc>
      </w:tr>
      <w:tr w:rsidR="00AD4A25" w:rsidRPr="00901CAC" w14:paraId="2467C0FD" w14:textId="77777777" w:rsidTr="00B02480">
        <w:trPr>
          <w:trHeight w:val="374"/>
        </w:trPr>
        <w:tc>
          <w:tcPr>
            <w:tcW w:w="1697" w:type="dxa"/>
          </w:tcPr>
          <w:p w14:paraId="57DE1908" w14:textId="77777777" w:rsidR="00AD4A25" w:rsidRPr="00411070" w:rsidRDefault="00AD4A25" w:rsidP="00AD4A25">
            <w:pPr>
              <w:pStyle w:val="Tabletext"/>
              <w:rPr>
                <w:lang w:eastAsia="en-AU"/>
              </w:rPr>
            </w:pPr>
            <w:r w:rsidRPr="00411070">
              <w:rPr>
                <w:lang w:eastAsia="en-AU"/>
              </w:rPr>
              <w:t>CFT</w:t>
            </w:r>
          </w:p>
        </w:tc>
        <w:tc>
          <w:tcPr>
            <w:tcW w:w="6520" w:type="dxa"/>
          </w:tcPr>
          <w:p w14:paraId="7E733290" w14:textId="77777777" w:rsidR="00AD4A25" w:rsidRPr="00411070" w:rsidRDefault="00AD4A25" w:rsidP="00AD4A25">
            <w:pPr>
              <w:pStyle w:val="Tabletext"/>
              <w:rPr>
                <w:lang w:eastAsia="en-AU"/>
              </w:rPr>
            </w:pPr>
            <w:r w:rsidRPr="00411070">
              <w:t>Critical Function Testing</w:t>
            </w:r>
          </w:p>
        </w:tc>
      </w:tr>
      <w:tr w:rsidR="000A47E9" w:rsidRPr="00901CAC" w14:paraId="52C641CF" w14:textId="77777777" w:rsidTr="00B02480">
        <w:trPr>
          <w:trHeight w:val="374"/>
        </w:trPr>
        <w:tc>
          <w:tcPr>
            <w:tcW w:w="1697" w:type="dxa"/>
          </w:tcPr>
          <w:p w14:paraId="6D5FBF6B" w14:textId="1AD771A0" w:rsidR="000A47E9" w:rsidRPr="00411070" w:rsidRDefault="000A47E9" w:rsidP="00AD4A25">
            <w:pPr>
              <w:pStyle w:val="Tabletext"/>
              <w:rPr>
                <w:lang w:eastAsia="en-AU"/>
              </w:rPr>
            </w:pPr>
            <w:r>
              <w:rPr>
                <w:lang w:eastAsia="en-AU"/>
              </w:rPr>
              <w:t>CHARM</w:t>
            </w:r>
          </w:p>
        </w:tc>
        <w:tc>
          <w:tcPr>
            <w:tcW w:w="6520" w:type="dxa"/>
          </w:tcPr>
          <w:p w14:paraId="0D3F5C58" w14:textId="35218321" w:rsidR="000A47E9" w:rsidRPr="00411070" w:rsidRDefault="000A47E9" w:rsidP="00AD4A25">
            <w:pPr>
              <w:pStyle w:val="Tabletext"/>
            </w:pPr>
            <w:r w:rsidRPr="000A47E9">
              <w:t>Chemical Hazard and Risk Management</w:t>
            </w:r>
          </w:p>
        </w:tc>
      </w:tr>
      <w:tr w:rsidR="00AD4A25" w:rsidRPr="00901CAC" w14:paraId="3CAD6ADF" w14:textId="77777777" w:rsidTr="00B02480">
        <w:trPr>
          <w:trHeight w:val="374"/>
        </w:trPr>
        <w:tc>
          <w:tcPr>
            <w:tcW w:w="1697" w:type="dxa"/>
          </w:tcPr>
          <w:p w14:paraId="3B637B5C" w14:textId="77777777" w:rsidR="00AD4A25" w:rsidRPr="00411070" w:rsidRDefault="00AD4A25" w:rsidP="00AD4A25">
            <w:pPr>
              <w:pStyle w:val="Tabletext"/>
              <w:rPr>
                <w:lang w:eastAsia="en-AU"/>
              </w:rPr>
            </w:pPr>
            <w:r w:rsidRPr="00411070">
              <w:rPr>
                <w:lang w:eastAsia="en-AU"/>
              </w:rPr>
              <w:t>CMMS</w:t>
            </w:r>
          </w:p>
        </w:tc>
        <w:tc>
          <w:tcPr>
            <w:tcW w:w="6520" w:type="dxa"/>
          </w:tcPr>
          <w:p w14:paraId="72803CE7" w14:textId="77777777" w:rsidR="00AD4A25" w:rsidRPr="00411070" w:rsidRDefault="00AD4A25" w:rsidP="00AD4A25">
            <w:pPr>
              <w:pStyle w:val="Tabletext"/>
              <w:rPr>
                <w:lang w:eastAsia="en-AU"/>
              </w:rPr>
            </w:pPr>
            <w:r w:rsidRPr="00411070">
              <w:t>Computerised Maintenance Management System</w:t>
            </w:r>
          </w:p>
        </w:tc>
      </w:tr>
      <w:tr w:rsidR="001A727E" w:rsidRPr="00901CAC" w14:paraId="07C815F0" w14:textId="77777777" w:rsidTr="00B02480">
        <w:tc>
          <w:tcPr>
            <w:tcW w:w="1697" w:type="dxa"/>
          </w:tcPr>
          <w:p w14:paraId="2DC264E5" w14:textId="21FE484B" w:rsidR="001A727E" w:rsidRPr="002A6213" w:rsidRDefault="001A727E" w:rsidP="00AD4A25">
            <w:pPr>
              <w:pStyle w:val="Tabletext"/>
              <w:rPr>
                <w:lang w:eastAsia="en-AU"/>
              </w:rPr>
            </w:pPr>
            <w:r w:rsidRPr="002A6213">
              <w:rPr>
                <w:lang w:eastAsia="en-AU"/>
              </w:rPr>
              <w:t>CMR</w:t>
            </w:r>
          </w:p>
        </w:tc>
        <w:tc>
          <w:tcPr>
            <w:tcW w:w="6520" w:type="dxa"/>
          </w:tcPr>
          <w:p w14:paraId="15A576B7" w14:textId="6BF56CCB" w:rsidR="001A727E" w:rsidRPr="002A6213" w:rsidRDefault="001A727E" w:rsidP="00AD4A25">
            <w:pPr>
              <w:pStyle w:val="Tabletext"/>
            </w:pPr>
            <w:r w:rsidRPr="002A6213">
              <w:t>Commonwealth Marine Reserve</w:t>
            </w:r>
          </w:p>
        </w:tc>
      </w:tr>
      <w:tr w:rsidR="00AD4A25" w:rsidRPr="00901CAC" w14:paraId="7B47121F" w14:textId="77777777" w:rsidTr="00B02480">
        <w:tc>
          <w:tcPr>
            <w:tcW w:w="1697" w:type="dxa"/>
          </w:tcPr>
          <w:p w14:paraId="63E9B7B7" w14:textId="77777777" w:rsidR="00AD4A25" w:rsidRPr="005358B1" w:rsidRDefault="00AD4A25" w:rsidP="00AD4A25">
            <w:pPr>
              <w:pStyle w:val="Tabletext"/>
              <w:rPr>
                <w:lang w:eastAsia="en-AU"/>
              </w:rPr>
            </w:pPr>
            <w:r w:rsidRPr="005358B1">
              <w:rPr>
                <w:lang w:eastAsia="en-AU"/>
              </w:rPr>
              <w:t>CO</w:t>
            </w:r>
            <w:r w:rsidRPr="005358B1">
              <w:rPr>
                <w:vertAlign w:val="subscript"/>
                <w:lang w:eastAsia="en-AU"/>
              </w:rPr>
              <w:t>2</w:t>
            </w:r>
          </w:p>
        </w:tc>
        <w:tc>
          <w:tcPr>
            <w:tcW w:w="6520" w:type="dxa"/>
          </w:tcPr>
          <w:p w14:paraId="1839C4FE" w14:textId="77777777" w:rsidR="00AD4A25" w:rsidRPr="005358B1" w:rsidRDefault="00AD4A25" w:rsidP="00AD4A25">
            <w:pPr>
              <w:pStyle w:val="Tabletext"/>
            </w:pPr>
            <w:r w:rsidRPr="005358B1">
              <w:t>Carbon dioxide</w:t>
            </w:r>
          </w:p>
        </w:tc>
      </w:tr>
      <w:tr w:rsidR="003E1C7D" w:rsidRPr="00901CAC" w14:paraId="6A090C6B" w14:textId="77777777" w:rsidTr="00B02480">
        <w:tc>
          <w:tcPr>
            <w:tcW w:w="1697" w:type="dxa"/>
          </w:tcPr>
          <w:p w14:paraId="6A8F6E99" w14:textId="782E51BD" w:rsidR="003E1C7D" w:rsidRPr="003E1C7D" w:rsidRDefault="003E1C7D" w:rsidP="00AD4A25">
            <w:pPr>
              <w:pStyle w:val="Tabletext"/>
              <w:rPr>
                <w:lang w:eastAsia="en-AU"/>
              </w:rPr>
            </w:pPr>
            <w:r w:rsidRPr="003E1C7D">
              <w:rPr>
                <w:lang w:eastAsia="en-AU"/>
              </w:rPr>
              <w:t>CPUE</w:t>
            </w:r>
          </w:p>
        </w:tc>
        <w:tc>
          <w:tcPr>
            <w:tcW w:w="6520" w:type="dxa"/>
          </w:tcPr>
          <w:p w14:paraId="1B92CE82" w14:textId="2655E460" w:rsidR="003E1C7D" w:rsidRPr="003E1C7D" w:rsidRDefault="003E1C7D" w:rsidP="003E1C7D">
            <w:pPr>
              <w:pStyle w:val="Tabletext"/>
            </w:pPr>
            <w:r w:rsidRPr="003E1C7D">
              <w:t xml:space="preserve">Catch </w:t>
            </w:r>
            <w:r>
              <w:t>Per U</w:t>
            </w:r>
            <w:r w:rsidRPr="003E1C7D">
              <w:t>nit</w:t>
            </w:r>
            <w:r>
              <w:t xml:space="preserve"> E</w:t>
            </w:r>
            <w:r w:rsidRPr="003E1C7D">
              <w:t>ffort</w:t>
            </w:r>
          </w:p>
        </w:tc>
      </w:tr>
      <w:tr w:rsidR="00A45B17" w:rsidRPr="00901CAC" w14:paraId="7247BF7F" w14:textId="77777777" w:rsidTr="00B02480">
        <w:tc>
          <w:tcPr>
            <w:tcW w:w="1697" w:type="dxa"/>
          </w:tcPr>
          <w:p w14:paraId="165EB20F" w14:textId="458A58FB" w:rsidR="00A45B17" w:rsidRPr="00A45B17" w:rsidRDefault="00A45B17" w:rsidP="00AD4A25">
            <w:pPr>
              <w:pStyle w:val="Tabletext"/>
              <w:rPr>
                <w:lang w:eastAsia="en-AU"/>
              </w:rPr>
            </w:pPr>
            <w:r w:rsidRPr="00A45B17">
              <w:rPr>
                <w:lang w:eastAsia="en-AU"/>
              </w:rPr>
              <w:t>Cth</w:t>
            </w:r>
          </w:p>
        </w:tc>
        <w:tc>
          <w:tcPr>
            <w:tcW w:w="6520" w:type="dxa"/>
          </w:tcPr>
          <w:p w14:paraId="49E1B0C8" w14:textId="16F65E68" w:rsidR="00A45B17" w:rsidRPr="00A45B17" w:rsidRDefault="00A45B17" w:rsidP="00AD4A25">
            <w:pPr>
              <w:pStyle w:val="Tabletext"/>
            </w:pPr>
            <w:r w:rsidRPr="00A45B17">
              <w:t>Commonwealth</w:t>
            </w:r>
          </w:p>
        </w:tc>
      </w:tr>
      <w:tr w:rsidR="00AD4A25" w:rsidRPr="00901CAC" w14:paraId="7F6A3EC9" w14:textId="77777777" w:rsidTr="00B02480">
        <w:tc>
          <w:tcPr>
            <w:tcW w:w="1697" w:type="dxa"/>
          </w:tcPr>
          <w:p w14:paraId="18505805" w14:textId="6020DB83" w:rsidR="00AD4A25" w:rsidRPr="00172766" w:rsidRDefault="00AD4A25" w:rsidP="00AD4A25">
            <w:pPr>
              <w:pStyle w:val="Tabletext"/>
              <w:rPr>
                <w:lang w:eastAsia="en-AU"/>
              </w:rPr>
            </w:pPr>
            <w:r w:rsidRPr="00172766">
              <w:t xml:space="preserve">Cth OPGGS </w:t>
            </w:r>
            <w:r w:rsidR="00A45B17" w:rsidRPr="00172766">
              <w:t>(E)</w:t>
            </w:r>
            <w:r w:rsidRPr="00172766">
              <w:t xml:space="preserve"> Regulations</w:t>
            </w:r>
          </w:p>
        </w:tc>
        <w:tc>
          <w:tcPr>
            <w:tcW w:w="6520" w:type="dxa"/>
          </w:tcPr>
          <w:p w14:paraId="5D4D740F" w14:textId="77777777" w:rsidR="00AD4A25" w:rsidRPr="00172766" w:rsidRDefault="00AD4A25" w:rsidP="00AD4A25">
            <w:pPr>
              <w:pStyle w:val="Tabletext"/>
              <w:rPr>
                <w:lang w:eastAsia="en-AU"/>
              </w:rPr>
            </w:pPr>
            <w:r w:rsidRPr="00172766">
              <w:t>Commonwealth Offshore Petroleum and Greenhouse Gas Storage (Environment) Regulations 2009</w:t>
            </w:r>
          </w:p>
        </w:tc>
      </w:tr>
      <w:tr w:rsidR="00AD4A25" w:rsidRPr="00901CAC" w14:paraId="6896BD47" w14:textId="77777777" w:rsidTr="00B02480">
        <w:tc>
          <w:tcPr>
            <w:tcW w:w="1697" w:type="dxa"/>
          </w:tcPr>
          <w:p w14:paraId="055CBC1D" w14:textId="77777777" w:rsidR="00AD4A25" w:rsidRPr="002A6213" w:rsidRDefault="00AD4A25" w:rsidP="00AD4A25">
            <w:pPr>
              <w:pStyle w:val="Tabletext"/>
              <w:rPr>
                <w:lang w:eastAsia="en-AU"/>
              </w:rPr>
            </w:pPr>
            <w:r w:rsidRPr="002A6213">
              <w:rPr>
                <w:lang w:eastAsia="en-AU"/>
              </w:rPr>
              <w:t>dB</w:t>
            </w:r>
          </w:p>
        </w:tc>
        <w:tc>
          <w:tcPr>
            <w:tcW w:w="6520" w:type="dxa"/>
          </w:tcPr>
          <w:p w14:paraId="51A957B6" w14:textId="77777777" w:rsidR="00AD4A25" w:rsidRPr="002A6213" w:rsidRDefault="00AD4A25" w:rsidP="00AD4A25">
            <w:pPr>
              <w:pStyle w:val="Tabletext"/>
            </w:pPr>
            <w:r w:rsidRPr="002A6213">
              <w:t>Decibels</w:t>
            </w:r>
          </w:p>
        </w:tc>
      </w:tr>
      <w:tr w:rsidR="00AD4A25" w:rsidRPr="00901CAC" w14:paraId="1D5B00AC" w14:textId="77777777" w:rsidTr="00B02480">
        <w:tc>
          <w:tcPr>
            <w:tcW w:w="1697" w:type="dxa"/>
          </w:tcPr>
          <w:p w14:paraId="79E836AA" w14:textId="77777777" w:rsidR="00AD4A25" w:rsidRPr="00C46351" w:rsidRDefault="00AD4A25" w:rsidP="00AD4A25">
            <w:pPr>
              <w:pStyle w:val="Tabletext"/>
              <w:rPr>
                <w:lang w:eastAsia="en-AU"/>
              </w:rPr>
            </w:pPr>
            <w:r w:rsidRPr="00C46351">
              <w:rPr>
                <w:lang w:eastAsia="en-AU"/>
              </w:rPr>
              <w:t>DC</w:t>
            </w:r>
          </w:p>
        </w:tc>
        <w:tc>
          <w:tcPr>
            <w:tcW w:w="6520" w:type="dxa"/>
          </w:tcPr>
          <w:p w14:paraId="5C860AD9" w14:textId="77777777" w:rsidR="00AD4A25" w:rsidRPr="00C46351" w:rsidRDefault="00AD4A25" w:rsidP="00AD4A25">
            <w:pPr>
              <w:pStyle w:val="Tabletext"/>
            </w:pPr>
            <w:r w:rsidRPr="00C46351">
              <w:t>Direct current</w:t>
            </w:r>
          </w:p>
        </w:tc>
      </w:tr>
      <w:tr w:rsidR="00AD4A25" w:rsidRPr="00901CAC" w14:paraId="1F3E9EF6" w14:textId="77777777" w:rsidTr="00B02480">
        <w:tc>
          <w:tcPr>
            <w:tcW w:w="1697" w:type="dxa"/>
          </w:tcPr>
          <w:p w14:paraId="47359828" w14:textId="77777777" w:rsidR="00AD4A25" w:rsidRPr="00172766" w:rsidRDefault="00AD4A25" w:rsidP="00AD4A25">
            <w:pPr>
              <w:pStyle w:val="Tabletext"/>
              <w:rPr>
                <w:lang w:eastAsia="en-AU"/>
              </w:rPr>
            </w:pPr>
            <w:r w:rsidRPr="00172766">
              <w:rPr>
                <w:lang w:eastAsia="en-AU"/>
              </w:rPr>
              <w:t>DCS</w:t>
            </w:r>
          </w:p>
        </w:tc>
        <w:tc>
          <w:tcPr>
            <w:tcW w:w="6520" w:type="dxa"/>
          </w:tcPr>
          <w:p w14:paraId="6E1B0FEB" w14:textId="77777777" w:rsidR="00AD4A25" w:rsidRPr="00172766" w:rsidRDefault="00AD4A25" w:rsidP="00AD4A25">
            <w:pPr>
              <w:pStyle w:val="Tabletext"/>
              <w:rPr>
                <w:iCs/>
                <w:lang w:eastAsia="en-AU"/>
              </w:rPr>
            </w:pPr>
            <w:r w:rsidRPr="00172766">
              <w:t>Distributed Control System</w:t>
            </w:r>
          </w:p>
        </w:tc>
      </w:tr>
      <w:tr w:rsidR="00AD4A25" w:rsidRPr="00901CAC" w14:paraId="639DD90A" w14:textId="77777777" w:rsidTr="00B02480">
        <w:tc>
          <w:tcPr>
            <w:tcW w:w="1697" w:type="dxa"/>
          </w:tcPr>
          <w:p w14:paraId="40650F1F" w14:textId="77777777" w:rsidR="00AD4A25" w:rsidRPr="00977408" w:rsidRDefault="00AD4A25" w:rsidP="00AD4A25">
            <w:pPr>
              <w:pStyle w:val="Tabletext"/>
              <w:rPr>
                <w:lang w:eastAsia="en-AU"/>
              </w:rPr>
            </w:pPr>
            <w:r w:rsidRPr="00977408">
              <w:rPr>
                <w:lang w:eastAsia="en-AU"/>
              </w:rPr>
              <w:t>DEDJTR</w:t>
            </w:r>
          </w:p>
        </w:tc>
        <w:tc>
          <w:tcPr>
            <w:tcW w:w="6520" w:type="dxa"/>
          </w:tcPr>
          <w:p w14:paraId="0001E43E" w14:textId="77777777" w:rsidR="00AD4A25" w:rsidRPr="00977408" w:rsidRDefault="00AD4A25" w:rsidP="00AD4A25">
            <w:pPr>
              <w:pStyle w:val="Tabletext"/>
              <w:rPr>
                <w:iCs/>
                <w:lang w:eastAsia="en-AU"/>
              </w:rPr>
            </w:pPr>
            <w:r w:rsidRPr="00977408">
              <w:rPr>
                <w:iCs/>
                <w:lang w:eastAsia="en-AU"/>
              </w:rPr>
              <w:t>Victorian Department of Economic Development, Jobs, Transport and Resources</w:t>
            </w:r>
          </w:p>
        </w:tc>
      </w:tr>
      <w:tr w:rsidR="00AD4A25" w:rsidRPr="00901CAC" w14:paraId="626B90BC" w14:textId="77777777" w:rsidTr="00B02480">
        <w:tc>
          <w:tcPr>
            <w:tcW w:w="1697" w:type="dxa"/>
          </w:tcPr>
          <w:p w14:paraId="399C4F84" w14:textId="77777777" w:rsidR="00AD4A25" w:rsidRPr="00977408" w:rsidRDefault="00AD4A25" w:rsidP="00AD4A25">
            <w:pPr>
              <w:pStyle w:val="Tabletext"/>
              <w:rPr>
                <w:lang w:eastAsia="en-AU"/>
              </w:rPr>
            </w:pPr>
            <w:r w:rsidRPr="00977408">
              <w:rPr>
                <w:lang w:eastAsia="en-AU"/>
              </w:rPr>
              <w:t>DELWP</w:t>
            </w:r>
          </w:p>
        </w:tc>
        <w:tc>
          <w:tcPr>
            <w:tcW w:w="6520" w:type="dxa"/>
          </w:tcPr>
          <w:p w14:paraId="3CA35E75" w14:textId="77777777" w:rsidR="00AD4A25" w:rsidRPr="00977408" w:rsidRDefault="00AD4A25" w:rsidP="00AD4A25">
            <w:pPr>
              <w:pStyle w:val="Tabletext"/>
              <w:rPr>
                <w:iCs/>
                <w:lang w:eastAsia="en-AU"/>
              </w:rPr>
            </w:pPr>
            <w:r w:rsidRPr="00977408">
              <w:rPr>
                <w:iCs/>
                <w:lang w:eastAsia="en-AU"/>
              </w:rPr>
              <w:t>Victorian Department of Environment, Land, Water and Planning</w:t>
            </w:r>
          </w:p>
        </w:tc>
      </w:tr>
      <w:tr w:rsidR="00AD4A25" w:rsidRPr="00901CAC" w14:paraId="36B6BC08" w14:textId="77777777" w:rsidTr="00B02480">
        <w:tc>
          <w:tcPr>
            <w:tcW w:w="1697" w:type="dxa"/>
          </w:tcPr>
          <w:p w14:paraId="539C5B28" w14:textId="77777777" w:rsidR="00AD4A25" w:rsidRPr="00172766" w:rsidRDefault="00AD4A25" w:rsidP="00AD4A25">
            <w:pPr>
              <w:pStyle w:val="Tabletext"/>
              <w:rPr>
                <w:lang w:eastAsia="en-AU"/>
              </w:rPr>
            </w:pPr>
            <w:r w:rsidRPr="00172766">
              <w:rPr>
                <w:lang w:eastAsia="en-AU"/>
              </w:rPr>
              <w:t>DN</w:t>
            </w:r>
          </w:p>
        </w:tc>
        <w:tc>
          <w:tcPr>
            <w:tcW w:w="6520" w:type="dxa"/>
          </w:tcPr>
          <w:p w14:paraId="3061E5B9" w14:textId="77777777" w:rsidR="00AD4A25" w:rsidRPr="00172766" w:rsidRDefault="00AD4A25" w:rsidP="00AD4A25">
            <w:pPr>
              <w:pStyle w:val="Tabletext"/>
              <w:rPr>
                <w:iCs/>
                <w:lang w:eastAsia="en-AU"/>
              </w:rPr>
            </w:pPr>
            <w:r w:rsidRPr="00172766">
              <w:rPr>
                <w:iCs/>
                <w:lang w:eastAsia="en-AU"/>
              </w:rPr>
              <w:t>Nominal diameter</w:t>
            </w:r>
          </w:p>
        </w:tc>
      </w:tr>
      <w:tr w:rsidR="00AD4A25" w:rsidRPr="00901CAC" w14:paraId="75E6EA23" w14:textId="77777777" w:rsidTr="00B02480">
        <w:tc>
          <w:tcPr>
            <w:tcW w:w="1697" w:type="dxa"/>
          </w:tcPr>
          <w:p w14:paraId="1B583FDF" w14:textId="77777777" w:rsidR="00AD4A25" w:rsidRPr="002C7B80" w:rsidRDefault="00AD4A25" w:rsidP="00AD4A25">
            <w:pPr>
              <w:pStyle w:val="Tabletext"/>
              <w:rPr>
                <w:lang w:eastAsia="en-AU"/>
              </w:rPr>
            </w:pPr>
            <w:r w:rsidRPr="002C7B80">
              <w:rPr>
                <w:lang w:eastAsia="en-AU"/>
              </w:rPr>
              <w:t>DNV</w:t>
            </w:r>
          </w:p>
        </w:tc>
        <w:tc>
          <w:tcPr>
            <w:tcW w:w="6520" w:type="dxa"/>
          </w:tcPr>
          <w:p w14:paraId="239713FF" w14:textId="77777777" w:rsidR="00AD4A25" w:rsidRPr="002C7B80" w:rsidRDefault="00AD4A25" w:rsidP="00AD4A25">
            <w:pPr>
              <w:pStyle w:val="Tabletext"/>
              <w:rPr>
                <w:iCs/>
                <w:lang w:eastAsia="en-AU"/>
              </w:rPr>
            </w:pPr>
            <w:r w:rsidRPr="002C7B80">
              <w:rPr>
                <w:iCs/>
                <w:lang w:eastAsia="en-AU"/>
              </w:rPr>
              <w:t>Det Norske Veritas</w:t>
            </w:r>
          </w:p>
        </w:tc>
      </w:tr>
      <w:tr w:rsidR="00977408" w:rsidRPr="00901CAC" w14:paraId="04E7FB1A" w14:textId="77777777" w:rsidTr="00B02480">
        <w:tc>
          <w:tcPr>
            <w:tcW w:w="1697" w:type="dxa"/>
          </w:tcPr>
          <w:p w14:paraId="554E832C" w14:textId="5298BCD5" w:rsidR="00977408" w:rsidRPr="00901CAC" w:rsidRDefault="00977408" w:rsidP="00AD4A25">
            <w:pPr>
              <w:pStyle w:val="Tabletext"/>
              <w:rPr>
                <w:highlight w:val="yellow"/>
                <w:lang w:eastAsia="en-AU"/>
              </w:rPr>
            </w:pPr>
            <w:r w:rsidRPr="00977408">
              <w:rPr>
                <w:lang w:eastAsia="en-AU"/>
              </w:rPr>
              <w:t>DoD</w:t>
            </w:r>
          </w:p>
        </w:tc>
        <w:tc>
          <w:tcPr>
            <w:tcW w:w="6520" w:type="dxa"/>
          </w:tcPr>
          <w:p w14:paraId="400B19C2" w14:textId="04CF29EE" w:rsidR="00977408" w:rsidRPr="00901CAC" w:rsidRDefault="00977408" w:rsidP="00AD4A25">
            <w:pPr>
              <w:pStyle w:val="Tabletext"/>
              <w:rPr>
                <w:iCs/>
                <w:highlight w:val="yellow"/>
                <w:lang w:eastAsia="en-AU"/>
              </w:rPr>
            </w:pPr>
            <w:r w:rsidRPr="00977408">
              <w:rPr>
                <w:iCs/>
                <w:lang w:eastAsia="en-AU"/>
              </w:rPr>
              <w:t>Department of Defence</w:t>
            </w:r>
          </w:p>
        </w:tc>
      </w:tr>
      <w:tr w:rsidR="00AD4A25" w:rsidRPr="00901CAC" w14:paraId="7B859CE3" w14:textId="77777777" w:rsidTr="00B02480">
        <w:tc>
          <w:tcPr>
            <w:tcW w:w="1697" w:type="dxa"/>
            <w:tcBorders>
              <w:top w:val="single" w:sz="4" w:space="0" w:color="auto"/>
              <w:left w:val="single" w:sz="4" w:space="0" w:color="auto"/>
              <w:bottom w:val="single" w:sz="4" w:space="0" w:color="auto"/>
              <w:right w:val="single" w:sz="4" w:space="0" w:color="auto"/>
            </w:tcBorders>
          </w:tcPr>
          <w:p w14:paraId="36B12C03" w14:textId="77777777" w:rsidR="00AD4A25" w:rsidRPr="00977408" w:rsidRDefault="00AD4A25" w:rsidP="00AD4A25">
            <w:pPr>
              <w:pStyle w:val="Tabletext"/>
              <w:rPr>
                <w:lang w:eastAsia="en-AU"/>
              </w:rPr>
            </w:pPr>
            <w:r w:rsidRPr="00977408">
              <w:rPr>
                <w:lang w:eastAsia="en-AU"/>
              </w:rPr>
              <w:t>DoEE</w:t>
            </w:r>
          </w:p>
        </w:tc>
        <w:tc>
          <w:tcPr>
            <w:tcW w:w="6520" w:type="dxa"/>
            <w:tcBorders>
              <w:top w:val="single" w:sz="4" w:space="0" w:color="auto"/>
              <w:left w:val="single" w:sz="4" w:space="0" w:color="auto"/>
              <w:bottom w:val="single" w:sz="4" w:space="0" w:color="auto"/>
              <w:right w:val="single" w:sz="4" w:space="0" w:color="auto"/>
            </w:tcBorders>
          </w:tcPr>
          <w:p w14:paraId="45F24D20" w14:textId="77777777" w:rsidR="00AD4A25" w:rsidRPr="00977408" w:rsidRDefault="00AD4A25" w:rsidP="00AD4A25">
            <w:pPr>
              <w:pStyle w:val="Tabletext"/>
              <w:rPr>
                <w:iCs/>
                <w:lang w:eastAsia="en-AU"/>
              </w:rPr>
            </w:pPr>
            <w:r w:rsidRPr="00977408">
              <w:rPr>
                <w:iCs/>
                <w:lang w:eastAsia="en-AU"/>
              </w:rPr>
              <w:t>Department of the Environment and Energy</w:t>
            </w:r>
          </w:p>
        </w:tc>
      </w:tr>
      <w:tr w:rsidR="002C7B80" w:rsidRPr="00901CAC" w14:paraId="7FA913D2" w14:textId="77777777" w:rsidTr="00B02480">
        <w:tc>
          <w:tcPr>
            <w:tcW w:w="1697" w:type="dxa"/>
            <w:tcBorders>
              <w:top w:val="single" w:sz="4" w:space="0" w:color="auto"/>
              <w:left w:val="single" w:sz="4" w:space="0" w:color="auto"/>
              <w:bottom w:val="single" w:sz="4" w:space="0" w:color="auto"/>
              <w:right w:val="single" w:sz="4" w:space="0" w:color="auto"/>
            </w:tcBorders>
          </w:tcPr>
          <w:p w14:paraId="1D96F7D1" w14:textId="146A6E7B" w:rsidR="002C7B80" w:rsidRPr="00977408" w:rsidRDefault="002C7B80" w:rsidP="00AD4A25">
            <w:pPr>
              <w:pStyle w:val="Tabletext"/>
              <w:rPr>
                <w:lang w:eastAsia="en-AU"/>
              </w:rPr>
            </w:pPr>
            <w:r>
              <w:rPr>
                <w:lang w:eastAsia="en-AU"/>
              </w:rPr>
              <w:t>DP</w:t>
            </w:r>
          </w:p>
        </w:tc>
        <w:tc>
          <w:tcPr>
            <w:tcW w:w="6520" w:type="dxa"/>
            <w:tcBorders>
              <w:top w:val="single" w:sz="4" w:space="0" w:color="auto"/>
              <w:left w:val="single" w:sz="4" w:space="0" w:color="auto"/>
              <w:bottom w:val="single" w:sz="4" w:space="0" w:color="auto"/>
              <w:right w:val="single" w:sz="4" w:space="0" w:color="auto"/>
            </w:tcBorders>
          </w:tcPr>
          <w:p w14:paraId="43ADDAA0" w14:textId="759A9B81" w:rsidR="002C7B80" w:rsidRPr="00977408" w:rsidRDefault="002C7B80" w:rsidP="00AD4A25">
            <w:pPr>
              <w:pStyle w:val="Tabletext"/>
              <w:rPr>
                <w:iCs/>
                <w:lang w:eastAsia="en-AU"/>
              </w:rPr>
            </w:pPr>
            <w:r>
              <w:rPr>
                <w:iCs/>
                <w:lang w:eastAsia="en-AU"/>
              </w:rPr>
              <w:t>Dynamic Positioning</w:t>
            </w:r>
          </w:p>
        </w:tc>
      </w:tr>
      <w:tr w:rsidR="00A45B17" w:rsidRPr="00901CAC" w14:paraId="25597627" w14:textId="77777777" w:rsidTr="00B02480">
        <w:tc>
          <w:tcPr>
            <w:tcW w:w="1697" w:type="dxa"/>
            <w:tcBorders>
              <w:top w:val="single" w:sz="4" w:space="0" w:color="auto"/>
              <w:left w:val="single" w:sz="4" w:space="0" w:color="auto"/>
              <w:bottom w:val="single" w:sz="4" w:space="0" w:color="auto"/>
              <w:right w:val="single" w:sz="4" w:space="0" w:color="auto"/>
            </w:tcBorders>
          </w:tcPr>
          <w:p w14:paraId="6D6AD095" w14:textId="74168A3C" w:rsidR="00A45B17" w:rsidRPr="00977408" w:rsidRDefault="00A45B17" w:rsidP="00AD4A25">
            <w:pPr>
              <w:pStyle w:val="Tabletext"/>
              <w:rPr>
                <w:lang w:eastAsia="en-AU"/>
              </w:rPr>
            </w:pPr>
            <w:r>
              <w:rPr>
                <w:lang w:eastAsia="en-AU"/>
              </w:rPr>
              <w:lastRenderedPageBreak/>
              <w:t>DPIPWE</w:t>
            </w:r>
          </w:p>
        </w:tc>
        <w:tc>
          <w:tcPr>
            <w:tcW w:w="6520" w:type="dxa"/>
            <w:tcBorders>
              <w:top w:val="single" w:sz="4" w:space="0" w:color="auto"/>
              <w:left w:val="single" w:sz="4" w:space="0" w:color="auto"/>
              <w:bottom w:val="single" w:sz="4" w:space="0" w:color="auto"/>
              <w:right w:val="single" w:sz="4" w:space="0" w:color="auto"/>
            </w:tcBorders>
          </w:tcPr>
          <w:p w14:paraId="35D0C670" w14:textId="2D0E806E" w:rsidR="00A45B17" w:rsidRPr="00977408" w:rsidRDefault="00A45B17" w:rsidP="00AD4A25">
            <w:pPr>
              <w:pStyle w:val="Tabletext"/>
              <w:rPr>
                <w:iCs/>
                <w:lang w:eastAsia="en-AU"/>
              </w:rPr>
            </w:pPr>
            <w:r w:rsidRPr="00A45B17">
              <w:rPr>
                <w:iCs/>
                <w:lang w:eastAsia="en-AU"/>
              </w:rPr>
              <w:t xml:space="preserve">Department of Primary Industries, </w:t>
            </w:r>
            <w:r>
              <w:rPr>
                <w:iCs/>
                <w:lang w:eastAsia="en-AU"/>
              </w:rPr>
              <w:t xml:space="preserve">Parks, </w:t>
            </w:r>
            <w:r w:rsidRPr="00A45B17">
              <w:rPr>
                <w:iCs/>
                <w:lang w:eastAsia="en-AU"/>
              </w:rPr>
              <w:t>Water and Environment</w:t>
            </w:r>
          </w:p>
        </w:tc>
      </w:tr>
      <w:tr w:rsidR="00AD4A25" w:rsidRPr="00901CAC" w14:paraId="7DE824CF" w14:textId="77777777" w:rsidTr="00B02480">
        <w:tc>
          <w:tcPr>
            <w:tcW w:w="1697" w:type="dxa"/>
          </w:tcPr>
          <w:p w14:paraId="54A5FCCE" w14:textId="77777777" w:rsidR="00AD4A25" w:rsidRPr="00977408" w:rsidRDefault="00AD4A25" w:rsidP="00AD4A25">
            <w:pPr>
              <w:pStyle w:val="Tabletext"/>
              <w:rPr>
                <w:lang w:eastAsia="en-AU"/>
              </w:rPr>
            </w:pPr>
            <w:r w:rsidRPr="00977408">
              <w:rPr>
                <w:lang w:eastAsia="en-AU"/>
              </w:rPr>
              <w:t>EMAC</w:t>
            </w:r>
          </w:p>
        </w:tc>
        <w:tc>
          <w:tcPr>
            <w:tcW w:w="6520" w:type="dxa"/>
          </w:tcPr>
          <w:p w14:paraId="7EE04C9D" w14:textId="77777777" w:rsidR="00AD4A25" w:rsidRPr="00977408" w:rsidRDefault="00AD4A25" w:rsidP="00AD4A25">
            <w:pPr>
              <w:pStyle w:val="Tabletext"/>
              <w:rPr>
                <w:lang w:eastAsia="en-AU"/>
              </w:rPr>
            </w:pPr>
            <w:r w:rsidRPr="00977408">
              <w:t>Eastern Maar Aboriginal Corporation</w:t>
            </w:r>
          </w:p>
        </w:tc>
      </w:tr>
      <w:tr w:rsidR="00070EE1" w:rsidRPr="00901CAC" w14:paraId="426022C9" w14:textId="77777777" w:rsidTr="00B02480">
        <w:tc>
          <w:tcPr>
            <w:tcW w:w="1697" w:type="dxa"/>
          </w:tcPr>
          <w:p w14:paraId="63C76664" w14:textId="7D23613E" w:rsidR="00070EE1" w:rsidRPr="00977408" w:rsidRDefault="00070EE1" w:rsidP="00AD4A25">
            <w:pPr>
              <w:pStyle w:val="Tabletext"/>
              <w:rPr>
                <w:lang w:eastAsia="en-AU"/>
              </w:rPr>
            </w:pPr>
            <w:r>
              <w:rPr>
                <w:lang w:eastAsia="en-AU"/>
              </w:rPr>
              <w:t>EMD</w:t>
            </w:r>
          </w:p>
        </w:tc>
        <w:tc>
          <w:tcPr>
            <w:tcW w:w="6520" w:type="dxa"/>
          </w:tcPr>
          <w:p w14:paraId="73B00296" w14:textId="752FA091" w:rsidR="00070EE1" w:rsidRPr="00977408" w:rsidRDefault="00070EE1" w:rsidP="00AD4A25">
            <w:pPr>
              <w:pStyle w:val="Tabletext"/>
            </w:pPr>
            <w:r>
              <w:t>Emergency Management Department</w:t>
            </w:r>
          </w:p>
        </w:tc>
      </w:tr>
      <w:tr w:rsidR="00AD4A25" w:rsidRPr="00901CAC" w14:paraId="53CA07EB" w14:textId="77777777" w:rsidTr="00B02480">
        <w:tc>
          <w:tcPr>
            <w:tcW w:w="1697" w:type="dxa"/>
          </w:tcPr>
          <w:p w14:paraId="4DD90A1E" w14:textId="77777777" w:rsidR="00AD4A25" w:rsidRPr="00977408" w:rsidRDefault="00AD4A25" w:rsidP="00AD4A25">
            <w:pPr>
              <w:pStyle w:val="Tabletext"/>
              <w:rPr>
                <w:lang w:eastAsia="en-AU"/>
              </w:rPr>
            </w:pPr>
            <w:r w:rsidRPr="00977408">
              <w:rPr>
                <w:lang w:eastAsia="en-AU"/>
              </w:rPr>
              <w:t>EP</w:t>
            </w:r>
          </w:p>
        </w:tc>
        <w:tc>
          <w:tcPr>
            <w:tcW w:w="6520" w:type="dxa"/>
          </w:tcPr>
          <w:p w14:paraId="1A65F08D" w14:textId="77777777" w:rsidR="00AD4A25" w:rsidRPr="00977408" w:rsidRDefault="00AD4A25" w:rsidP="00AD4A25">
            <w:pPr>
              <w:pStyle w:val="Tabletext"/>
              <w:rPr>
                <w:lang w:eastAsia="en-AU"/>
              </w:rPr>
            </w:pPr>
            <w:r w:rsidRPr="00977408">
              <w:rPr>
                <w:lang w:eastAsia="en-AU"/>
              </w:rPr>
              <w:t>Environment Plan</w:t>
            </w:r>
          </w:p>
        </w:tc>
      </w:tr>
      <w:tr w:rsidR="00AD4A25" w:rsidRPr="00901CAC" w14:paraId="1E25A3D1" w14:textId="77777777" w:rsidTr="00B02480">
        <w:tc>
          <w:tcPr>
            <w:tcW w:w="1697" w:type="dxa"/>
          </w:tcPr>
          <w:p w14:paraId="089EB324" w14:textId="77777777" w:rsidR="00AD4A25" w:rsidRPr="00977408" w:rsidRDefault="00AD4A25" w:rsidP="00AD4A25">
            <w:pPr>
              <w:pStyle w:val="Tabletext"/>
              <w:rPr>
                <w:lang w:eastAsia="en-AU"/>
              </w:rPr>
            </w:pPr>
            <w:r w:rsidRPr="00977408">
              <w:rPr>
                <w:lang w:eastAsia="en-AU"/>
              </w:rPr>
              <w:t>EPA</w:t>
            </w:r>
          </w:p>
        </w:tc>
        <w:tc>
          <w:tcPr>
            <w:tcW w:w="6520" w:type="dxa"/>
          </w:tcPr>
          <w:p w14:paraId="4B4B2DB7" w14:textId="77777777" w:rsidR="00AD4A25" w:rsidRPr="00977408" w:rsidRDefault="00AD4A25" w:rsidP="00AD4A25">
            <w:pPr>
              <w:pStyle w:val="Tabletext"/>
              <w:rPr>
                <w:lang w:eastAsia="en-AU"/>
              </w:rPr>
            </w:pPr>
            <w:r w:rsidRPr="00977408">
              <w:t>Environmental Protection Authority</w:t>
            </w:r>
          </w:p>
        </w:tc>
      </w:tr>
      <w:tr w:rsidR="00AD4A25" w:rsidRPr="00901CAC" w14:paraId="3FDA345E" w14:textId="77777777" w:rsidTr="00B02480">
        <w:tc>
          <w:tcPr>
            <w:tcW w:w="1697" w:type="dxa"/>
          </w:tcPr>
          <w:p w14:paraId="250A56B4" w14:textId="77777777" w:rsidR="00AD4A25" w:rsidRPr="003E1C7D" w:rsidRDefault="00AD4A25" w:rsidP="00AD4A25">
            <w:pPr>
              <w:pStyle w:val="Tabletext"/>
              <w:rPr>
                <w:lang w:eastAsia="en-AU"/>
              </w:rPr>
            </w:pPr>
            <w:r w:rsidRPr="003E1C7D">
              <w:rPr>
                <w:lang w:eastAsia="en-AU"/>
              </w:rPr>
              <w:t>EPBC Act</w:t>
            </w:r>
          </w:p>
        </w:tc>
        <w:tc>
          <w:tcPr>
            <w:tcW w:w="6520" w:type="dxa"/>
          </w:tcPr>
          <w:p w14:paraId="18ACFFB3" w14:textId="77777777" w:rsidR="00AD4A25" w:rsidRPr="003E1C7D" w:rsidRDefault="00AD4A25" w:rsidP="00AD4A25">
            <w:pPr>
              <w:pStyle w:val="Tabletext"/>
              <w:rPr>
                <w:lang w:eastAsia="en-AU"/>
              </w:rPr>
            </w:pPr>
            <w:r w:rsidRPr="003E1C7D">
              <w:rPr>
                <w:lang w:eastAsia="en-AU"/>
              </w:rPr>
              <w:t>Commonwealth Environment Protection and Biodiversity Conservation Act</w:t>
            </w:r>
          </w:p>
        </w:tc>
      </w:tr>
      <w:tr w:rsidR="00AD4A25" w:rsidRPr="00901CAC" w14:paraId="2AE62622" w14:textId="77777777" w:rsidTr="00B02480">
        <w:tc>
          <w:tcPr>
            <w:tcW w:w="1697" w:type="dxa"/>
          </w:tcPr>
          <w:p w14:paraId="51DD1498" w14:textId="77777777" w:rsidR="00AD4A25" w:rsidRPr="000A47E9" w:rsidRDefault="00AD4A25" w:rsidP="00AD4A25">
            <w:pPr>
              <w:pStyle w:val="Tabletext"/>
              <w:rPr>
                <w:lang w:eastAsia="en-AU"/>
              </w:rPr>
            </w:pPr>
            <w:r w:rsidRPr="000A47E9">
              <w:rPr>
                <w:lang w:eastAsia="en-AU"/>
              </w:rPr>
              <w:t>ERP</w:t>
            </w:r>
          </w:p>
        </w:tc>
        <w:tc>
          <w:tcPr>
            <w:tcW w:w="6520" w:type="dxa"/>
          </w:tcPr>
          <w:p w14:paraId="296BE2BD" w14:textId="77777777" w:rsidR="00AD4A25" w:rsidRPr="000A47E9" w:rsidRDefault="00AD4A25" w:rsidP="00AD4A25">
            <w:pPr>
              <w:pStyle w:val="Tabletext"/>
              <w:rPr>
                <w:lang w:eastAsia="en-AU"/>
              </w:rPr>
            </w:pPr>
            <w:r w:rsidRPr="000A47E9">
              <w:rPr>
                <w:lang w:eastAsia="en-AU"/>
              </w:rPr>
              <w:t>Emergency Response Plan</w:t>
            </w:r>
          </w:p>
        </w:tc>
      </w:tr>
      <w:tr w:rsidR="00AD4A25" w:rsidRPr="00901CAC" w14:paraId="1E794482" w14:textId="77777777" w:rsidTr="00B02480">
        <w:tc>
          <w:tcPr>
            <w:tcW w:w="1697" w:type="dxa"/>
          </w:tcPr>
          <w:p w14:paraId="5A51A60A" w14:textId="77777777" w:rsidR="00AD4A25" w:rsidRPr="00C46351" w:rsidRDefault="00AD4A25" w:rsidP="00AD4A25">
            <w:pPr>
              <w:pStyle w:val="Tabletext"/>
              <w:rPr>
                <w:lang w:eastAsia="en-AU"/>
              </w:rPr>
            </w:pPr>
            <w:r w:rsidRPr="00C46351">
              <w:rPr>
                <w:lang w:eastAsia="en-AU"/>
              </w:rPr>
              <w:t>ESD</w:t>
            </w:r>
          </w:p>
        </w:tc>
        <w:tc>
          <w:tcPr>
            <w:tcW w:w="6520" w:type="dxa"/>
          </w:tcPr>
          <w:p w14:paraId="095BB69C" w14:textId="77777777" w:rsidR="00AD4A25" w:rsidRPr="00C46351" w:rsidRDefault="00AD4A25" w:rsidP="00AD4A25">
            <w:pPr>
              <w:pStyle w:val="Tabletext"/>
              <w:rPr>
                <w:lang w:eastAsia="en-AU"/>
              </w:rPr>
            </w:pPr>
            <w:r w:rsidRPr="00C46351">
              <w:rPr>
                <w:lang w:eastAsia="en-AU"/>
              </w:rPr>
              <w:t>Emergency Shutdown</w:t>
            </w:r>
          </w:p>
        </w:tc>
      </w:tr>
      <w:tr w:rsidR="00AD4A25" w:rsidRPr="00901CAC" w14:paraId="6313A805" w14:textId="77777777" w:rsidTr="00B02480">
        <w:tc>
          <w:tcPr>
            <w:tcW w:w="1697" w:type="dxa"/>
          </w:tcPr>
          <w:p w14:paraId="2D45EDCB" w14:textId="77777777" w:rsidR="00AD4A25" w:rsidRPr="00411070" w:rsidRDefault="00AD4A25" w:rsidP="00AD4A25">
            <w:pPr>
              <w:pStyle w:val="Tabletext"/>
              <w:rPr>
                <w:lang w:eastAsia="en-AU"/>
              </w:rPr>
            </w:pPr>
            <w:r w:rsidRPr="00411070">
              <w:rPr>
                <w:lang w:eastAsia="en-AU"/>
              </w:rPr>
              <w:t>ESDV</w:t>
            </w:r>
          </w:p>
        </w:tc>
        <w:tc>
          <w:tcPr>
            <w:tcW w:w="6520" w:type="dxa"/>
          </w:tcPr>
          <w:p w14:paraId="6EC051EB" w14:textId="77777777" w:rsidR="00AD4A25" w:rsidRPr="00411070" w:rsidRDefault="00AD4A25" w:rsidP="00AD4A25">
            <w:pPr>
              <w:pStyle w:val="Tabletext"/>
              <w:rPr>
                <w:lang w:eastAsia="en-AU"/>
              </w:rPr>
            </w:pPr>
            <w:r w:rsidRPr="00411070">
              <w:rPr>
                <w:lang w:eastAsia="en-AU"/>
              </w:rPr>
              <w:t>Emergency Shutdown Valve</w:t>
            </w:r>
          </w:p>
        </w:tc>
      </w:tr>
      <w:tr w:rsidR="00AD4A25" w:rsidRPr="00901CAC" w14:paraId="2D481DB1" w14:textId="77777777" w:rsidTr="00B02480">
        <w:tc>
          <w:tcPr>
            <w:tcW w:w="1697" w:type="dxa"/>
          </w:tcPr>
          <w:p w14:paraId="0421A734" w14:textId="77777777" w:rsidR="00AD4A25" w:rsidRPr="002A6213" w:rsidRDefault="00AD4A25" w:rsidP="00AD4A25">
            <w:pPr>
              <w:pStyle w:val="Tabletext"/>
              <w:rPr>
                <w:lang w:eastAsia="en-AU"/>
              </w:rPr>
            </w:pPr>
            <w:r w:rsidRPr="002A6213">
              <w:rPr>
                <w:lang w:eastAsia="en-AU"/>
              </w:rPr>
              <w:t>FFG Act</w:t>
            </w:r>
          </w:p>
        </w:tc>
        <w:tc>
          <w:tcPr>
            <w:tcW w:w="6520" w:type="dxa"/>
          </w:tcPr>
          <w:p w14:paraId="1A183223" w14:textId="77777777" w:rsidR="00AD4A25" w:rsidRPr="002A6213" w:rsidRDefault="00AD4A25" w:rsidP="00AD4A25">
            <w:pPr>
              <w:pStyle w:val="Tabletext"/>
              <w:rPr>
                <w:lang w:eastAsia="en-AU"/>
              </w:rPr>
            </w:pPr>
            <w:r w:rsidRPr="002A6213">
              <w:rPr>
                <w:lang w:eastAsia="en-AU"/>
              </w:rPr>
              <w:t>Flora and Fauna Guarantee Act</w:t>
            </w:r>
          </w:p>
        </w:tc>
      </w:tr>
      <w:tr w:rsidR="002A6213" w:rsidRPr="00901CAC" w14:paraId="7F8D6105" w14:textId="77777777" w:rsidTr="00B02480">
        <w:tc>
          <w:tcPr>
            <w:tcW w:w="1697" w:type="dxa"/>
          </w:tcPr>
          <w:p w14:paraId="14D8F41A" w14:textId="6DCFFFDD" w:rsidR="002A6213" w:rsidRPr="002A6213" w:rsidRDefault="002A6213" w:rsidP="002A6213">
            <w:pPr>
              <w:pStyle w:val="Tabletext"/>
              <w:rPr>
                <w:lang w:eastAsia="en-AU"/>
              </w:rPr>
            </w:pPr>
            <w:r w:rsidRPr="002A6213">
              <w:rPr>
                <w:lang w:eastAsia="en-AU"/>
              </w:rPr>
              <w:t>FK</w:t>
            </w:r>
          </w:p>
        </w:tc>
        <w:tc>
          <w:tcPr>
            <w:tcW w:w="6520" w:type="dxa"/>
          </w:tcPr>
          <w:p w14:paraId="62194C34" w14:textId="2A5034F6" w:rsidR="002A6213" w:rsidRPr="00901CAC" w:rsidRDefault="002A6213" w:rsidP="002A6213">
            <w:pPr>
              <w:pStyle w:val="Tabletext"/>
              <w:rPr>
                <w:highlight w:val="yellow"/>
                <w:lang w:eastAsia="en-AU"/>
              </w:rPr>
            </w:pPr>
            <w:r w:rsidRPr="00C66FA4">
              <w:rPr>
                <w:szCs w:val="18"/>
              </w:rPr>
              <w:t>Foraging, feeding or related behaviour known to occur within area.</w:t>
            </w:r>
          </w:p>
        </w:tc>
      </w:tr>
      <w:tr w:rsidR="002A6213" w:rsidRPr="00901CAC" w14:paraId="3B356A9B" w14:textId="77777777" w:rsidTr="00B02480">
        <w:tc>
          <w:tcPr>
            <w:tcW w:w="1697" w:type="dxa"/>
          </w:tcPr>
          <w:p w14:paraId="3D2F6822" w14:textId="16272EE6" w:rsidR="002A6213" w:rsidRPr="002A6213" w:rsidRDefault="002A6213" w:rsidP="002A6213">
            <w:pPr>
              <w:pStyle w:val="Tabletext"/>
              <w:rPr>
                <w:lang w:eastAsia="en-AU"/>
              </w:rPr>
            </w:pPr>
            <w:r w:rsidRPr="002A6213">
              <w:rPr>
                <w:lang w:eastAsia="en-AU"/>
              </w:rPr>
              <w:t>FL</w:t>
            </w:r>
          </w:p>
        </w:tc>
        <w:tc>
          <w:tcPr>
            <w:tcW w:w="6520" w:type="dxa"/>
          </w:tcPr>
          <w:p w14:paraId="5EBAB16C" w14:textId="620C8A6C" w:rsidR="002A6213" w:rsidRPr="00901CAC" w:rsidRDefault="002A6213" w:rsidP="002A6213">
            <w:pPr>
              <w:pStyle w:val="Tabletext"/>
              <w:rPr>
                <w:highlight w:val="yellow"/>
                <w:lang w:eastAsia="en-AU"/>
              </w:rPr>
            </w:pPr>
            <w:r>
              <w:rPr>
                <w:szCs w:val="18"/>
              </w:rPr>
              <w:t>F</w:t>
            </w:r>
            <w:r w:rsidRPr="00C66FA4">
              <w:rPr>
                <w:szCs w:val="18"/>
              </w:rPr>
              <w:t>oraging, feeding or related behaviour likely to occur within area.</w:t>
            </w:r>
          </w:p>
        </w:tc>
      </w:tr>
      <w:tr w:rsidR="002A6213" w:rsidRPr="00901CAC" w14:paraId="5D3DF956" w14:textId="77777777" w:rsidTr="00B02480">
        <w:tc>
          <w:tcPr>
            <w:tcW w:w="1697" w:type="dxa"/>
          </w:tcPr>
          <w:p w14:paraId="78DB098E" w14:textId="04D52BB5" w:rsidR="002A6213" w:rsidRPr="00411070" w:rsidRDefault="002A6213" w:rsidP="002A6213">
            <w:pPr>
              <w:pStyle w:val="Tabletext"/>
              <w:rPr>
                <w:lang w:eastAsia="en-AU"/>
              </w:rPr>
            </w:pPr>
            <w:r w:rsidRPr="00411070">
              <w:rPr>
                <w:lang w:eastAsia="en-AU"/>
              </w:rPr>
              <w:t>GEO</w:t>
            </w:r>
          </w:p>
        </w:tc>
        <w:tc>
          <w:tcPr>
            <w:tcW w:w="6520" w:type="dxa"/>
          </w:tcPr>
          <w:p w14:paraId="060A8932" w14:textId="26B32378" w:rsidR="002A6213" w:rsidRPr="00411070" w:rsidRDefault="002A6213" w:rsidP="002A6213">
            <w:pPr>
              <w:pStyle w:val="Tabletext"/>
              <w:rPr>
                <w:lang w:eastAsia="en-AU"/>
              </w:rPr>
            </w:pPr>
            <w:r w:rsidRPr="00411070">
              <w:rPr>
                <w:lang w:eastAsia="en-AU"/>
              </w:rPr>
              <w:t>Geographe</w:t>
            </w:r>
          </w:p>
        </w:tc>
      </w:tr>
      <w:tr w:rsidR="002C7B80" w:rsidRPr="00901CAC" w14:paraId="2E2835EB" w14:textId="77777777" w:rsidTr="00B02480">
        <w:tc>
          <w:tcPr>
            <w:tcW w:w="1697" w:type="dxa"/>
          </w:tcPr>
          <w:p w14:paraId="5B707B63" w14:textId="57A94F10" w:rsidR="002C7B80" w:rsidRPr="00411070" w:rsidRDefault="002C7B80" w:rsidP="002A6213">
            <w:pPr>
              <w:pStyle w:val="Tabletext"/>
              <w:rPr>
                <w:lang w:eastAsia="en-AU"/>
              </w:rPr>
            </w:pPr>
            <w:r>
              <w:rPr>
                <w:lang w:eastAsia="en-AU"/>
              </w:rPr>
              <w:t>GESAMP</w:t>
            </w:r>
          </w:p>
        </w:tc>
        <w:tc>
          <w:tcPr>
            <w:tcW w:w="6520" w:type="dxa"/>
          </w:tcPr>
          <w:p w14:paraId="053A71B1" w14:textId="7BEC2B08" w:rsidR="002C7B80" w:rsidRPr="00411070" w:rsidRDefault="002C7B80" w:rsidP="002A6213">
            <w:pPr>
              <w:pStyle w:val="Tabletext"/>
              <w:rPr>
                <w:lang w:eastAsia="en-AU"/>
              </w:rPr>
            </w:pPr>
            <w:r w:rsidRPr="002C7B80">
              <w:rPr>
                <w:lang w:eastAsia="en-AU"/>
              </w:rPr>
              <w:t>Joint Group of Experts on the Scientific Aspects of Marine Environmental Protection</w:t>
            </w:r>
          </w:p>
        </w:tc>
      </w:tr>
      <w:tr w:rsidR="000A47E9" w:rsidRPr="00901CAC" w14:paraId="2EB97B66" w14:textId="77777777" w:rsidTr="00B02480">
        <w:tc>
          <w:tcPr>
            <w:tcW w:w="1697" w:type="dxa"/>
          </w:tcPr>
          <w:p w14:paraId="3C89B853" w14:textId="1CBFC35C" w:rsidR="000A47E9" w:rsidRDefault="000A47E9" w:rsidP="002A6213">
            <w:pPr>
              <w:pStyle w:val="Tabletext"/>
              <w:rPr>
                <w:lang w:eastAsia="en-AU"/>
              </w:rPr>
            </w:pPr>
            <w:r>
              <w:rPr>
                <w:lang w:eastAsia="en-AU"/>
              </w:rPr>
              <w:t>GRT</w:t>
            </w:r>
          </w:p>
        </w:tc>
        <w:tc>
          <w:tcPr>
            <w:tcW w:w="6520" w:type="dxa"/>
          </w:tcPr>
          <w:p w14:paraId="0A711183" w14:textId="03B668F5" w:rsidR="000A47E9" w:rsidRPr="002C7B80" w:rsidRDefault="000A47E9" w:rsidP="002A6213">
            <w:pPr>
              <w:pStyle w:val="Tabletext"/>
              <w:rPr>
                <w:lang w:eastAsia="en-AU"/>
              </w:rPr>
            </w:pPr>
            <w:r>
              <w:rPr>
                <w:lang w:eastAsia="en-AU"/>
              </w:rPr>
              <w:t>Gross Tonnes</w:t>
            </w:r>
          </w:p>
        </w:tc>
      </w:tr>
      <w:tr w:rsidR="002A6213" w:rsidRPr="00901CAC" w14:paraId="7DD99C1E" w14:textId="77777777" w:rsidTr="00B02480">
        <w:tc>
          <w:tcPr>
            <w:tcW w:w="1697" w:type="dxa"/>
          </w:tcPr>
          <w:p w14:paraId="56BBDD15" w14:textId="77777777" w:rsidR="002A6213" w:rsidRPr="00411070" w:rsidRDefault="002A6213" w:rsidP="002A6213">
            <w:pPr>
              <w:pStyle w:val="Tabletext"/>
              <w:rPr>
                <w:lang w:eastAsia="en-AU"/>
              </w:rPr>
            </w:pPr>
            <w:r w:rsidRPr="00411070">
              <w:rPr>
                <w:lang w:eastAsia="en-AU"/>
              </w:rPr>
              <w:t>GVI</w:t>
            </w:r>
          </w:p>
        </w:tc>
        <w:tc>
          <w:tcPr>
            <w:tcW w:w="6520" w:type="dxa"/>
          </w:tcPr>
          <w:p w14:paraId="001D4480" w14:textId="77777777" w:rsidR="002A6213" w:rsidRPr="00411070" w:rsidRDefault="002A6213" w:rsidP="002A6213">
            <w:pPr>
              <w:pStyle w:val="Tabletext"/>
              <w:rPr>
                <w:lang w:eastAsia="en-AU"/>
              </w:rPr>
            </w:pPr>
            <w:r w:rsidRPr="00411070">
              <w:rPr>
                <w:lang w:eastAsia="en-AU"/>
              </w:rPr>
              <w:t>General Visual Inspection</w:t>
            </w:r>
          </w:p>
        </w:tc>
      </w:tr>
      <w:tr w:rsidR="002A6213" w:rsidRPr="00901CAC" w14:paraId="583300A2" w14:textId="77777777" w:rsidTr="00B02480">
        <w:tc>
          <w:tcPr>
            <w:tcW w:w="1697" w:type="dxa"/>
          </w:tcPr>
          <w:p w14:paraId="328E2401" w14:textId="245CFC2B" w:rsidR="002A6213" w:rsidRPr="00411070" w:rsidRDefault="002A6213" w:rsidP="002A6213">
            <w:pPr>
              <w:pStyle w:val="Tabletext"/>
              <w:rPr>
                <w:lang w:eastAsia="en-AU"/>
              </w:rPr>
            </w:pPr>
            <w:r>
              <w:rPr>
                <w:lang w:eastAsia="en-AU"/>
              </w:rPr>
              <w:t>h</w:t>
            </w:r>
          </w:p>
        </w:tc>
        <w:tc>
          <w:tcPr>
            <w:tcW w:w="6520" w:type="dxa"/>
          </w:tcPr>
          <w:p w14:paraId="120801A0" w14:textId="09A65CBF" w:rsidR="002A6213" w:rsidRPr="00411070" w:rsidRDefault="002A6213" w:rsidP="002A6213">
            <w:pPr>
              <w:pStyle w:val="Tabletext"/>
              <w:rPr>
                <w:lang w:eastAsia="en-AU"/>
              </w:rPr>
            </w:pPr>
            <w:r>
              <w:rPr>
                <w:lang w:eastAsia="en-AU"/>
              </w:rPr>
              <w:t>hour</w:t>
            </w:r>
          </w:p>
        </w:tc>
      </w:tr>
      <w:tr w:rsidR="002A6213" w:rsidRPr="00901CAC" w14:paraId="31D02FF8" w14:textId="77777777" w:rsidTr="00B02480">
        <w:tc>
          <w:tcPr>
            <w:tcW w:w="1697" w:type="dxa"/>
          </w:tcPr>
          <w:p w14:paraId="30C932A5" w14:textId="77777777" w:rsidR="002A6213" w:rsidRPr="00411070" w:rsidRDefault="002A6213" w:rsidP="002A6213">
            <w:pPr>
              <w:pStyle w:val="Tabletext"/>
              <w:rPr>
                <w:lang w:eastAsia="en-AU"/>
              </w:rPr>
            </w:pPr>
            <w:r w:rsidRPr="00411070">
              <w:rPr>
                <w:lang w:eastAsia="en-AU"/>
              </w:rPr>
              <w:t>HDD</w:t>
            </w:r>
          </w:p>
        </w:tc>
        <w:tc>
          <w:tcPr>
            <w:tcW w:w="6520" w:type="dxa"/>
          </w:tcPr>
          <w:p w14:paraId="31A8BFBB" w14:textId="77777777" w:rsidR="002A6213" w:rsidRPr="00411070" w:rsidRDefault="002A6213" w:rsidP="002A6213">
            <w:pPr>
              <w:pStyle w:val="Tabletext"/>
              <w:rPr>
                <w:lang w:eastAsia="en-AU"/>
              </w:rPr>
            </w:pPr>
            <w:r w:rsidRPr="00411070">
              <w:t>Horizontal Directionally Drilled</w:t>
            </w:r>
          </w:p>
        </w:tc>
      </w:tr>
      <w:tr w:rsidR="002A6213" w:rsidRPr="00901CAC" w14:paraId="18C89693" w14:textId="77777777" w:rsidTr="00B02480">
        <w:tc>
          <w:tcPr>
            <w:tcW w:w="1697" w:type="dxa"/>
          </w:tcPr>
          <w:p w14:paraId="1ACCF811" w14:textId="77777777" w:rsidR="002A6213" w:rsidRPr="00411070" w:rsidRDefault="002A6213" w:rsidP="002A6213">
            <w:pPr>
              <w:pStyle w:val="Tabletext"/>
              <w:rPr>
                <w:lang w:eastAsia="en-AU"/>
              </w:rPr>
            </w:pPr>
            <w:r w:rsidRPr="00411070">
              <w:rPr>
                <w:lang w:eastAsia="en-AU"/>
              </w:rPr>
              <w:t>HFL</w:t>
            </w:r>
          </w:p>
        </w:tc>
        <w:tc>
          <w:tcPr>
            <w:tcW w:w="6520" w:type="dxa"/>
          </w:tcPr>
          <w:p w14:paraId="445555C7" w14:textId="77777777" w:rsidR="002A6213" w:rsidRPr="00411070" w:rsidRDefault="002A6213" w:rsidP="002A6213">
            <w:pPr>
              <w:pStyle w:val="Tabletext"/>
              <w:rPr>
                <w:lang w:eastAsia="en-AU"/>
              </w:rPr>
            </w:pPr>
            <w:r w:rsidRPr="00411070">
              <w:rPr>
                <w:lang w:eastAsia="en-AU"/>
              </w:rPr>
              <w:t>Hydraulic Flying Lead</w:t>
            </w:r>
          </w:p>
        </w:tc>
      </w:tr>
      <w:tr w:rsidR="002A6213" w:rsidRPr="00901CAC" w14:paraId="08F50408" w14:textId="77777777" w:rsidTr="00B02480">
        <w:tc>
          <w:tcPr>
            <w:tcW w:w="1697" w:type="dxa"/>
          </w:tcPr>
          <w:p w14:paraId="354235F3" w14:textId="77777777" w:rsidR="002A6213" w:rsidRPr="00070EE1" w:rsidRDefault="002A6213" w:rsidP="002A6213">
            <w:pPr>
              <w:pStyle w:val="Tabletext"/>
              <w:rPr>
                <w:lang w:eastAsia="en-AU"/>
              </w:rPr>
            </w:pPr>
            <w:r w:rsidRPr="00070EE1">
              <w:rPr>
                <w:lang w:eastAsia="en-AU"/>
              </w:rPr>
              <w:t>HPU</w:t>
            </w:r>
          </w:p>
        </w:tc>
        <w:tc>
          <w:tcPr>
            <w:tcW w:w="6520" w:type="dxa"/>
          </w:tcPr>
          <w:p w14:paraId="481C83B1" w14:textId="77777777" w:rsidR="002A6213" w:rsidRPr="00070EE1" w:rsidRDefault="002A6213" w:rsidP="002A6213">
            <w:pPr>
              <w:pStyle w:val="Tabletext"/>
              <w:rPr>
                <w:lang w:eastAsia="en-AU"/>
              </w:rPr>
            </w:pPr>
            <w:r w:rsidRPr="00070EE1">
              <w:t>Hydraulic Power Unit</w:t>
            </w:r>
          </w:p>
        </w:tc>
      </w:tr>
      <w:tr w:rsidR="002A6213" w:rsidRPr="00901CAC" w14:paraId="7DFC122D" w14:textId="77777777" w:rsidTr="00B02480">
        <w:tc>
          <w:tcPr>
            <w:tcW w:w="1697" w:type="dxa"/>
          </w:tcPr>
          <w:p w14:paraId="3AA85B82" w14:textId="77777777" w:rsidR="002A6213" w:rsidRPr="000A47E9" w:rsidRDefault="002A6213" w:rsidP="002A6213">
            <w:pPr>
              <w:pStyle w:val="Tabletext"/>
              <w:rPr>
                <w:lang w:eastAsia="en-AU"/>
              </w:rPr>
            </w:pPr>
            <w:r w:rsidRPr="000A47E9">
              <w:rPr>
                <w:lang w:eastAsia="en-AU"/>
              </w:rPr>
              <w:t>HSE</w:t>
            </w:r>
          </w:p>
        </w:tc>
        <w:tc>
          <w:tcPr>
            <w:tcW w:w="6520" w:type="dxa"/>
          </w:tcPr>
          <w:p w14:paraId="67CB5155" w14:textId="77777777" w:rsidR="002A6213" w:rsidRPr="000A47E9" w:rsidRDefault="002A6213" w:rsidP="002A6213">
            <w:pPr>
              <w:pStyle w:val="Tabletext"/>
              <w:rPr>
                <w:lang w:eastAsia="en-AU"/>
              </w:rPr>
            </w:pPr>
            <w:r w:rsidRPr="000A47E9">
              <w:rPr>
                <w:lang w:eastAsia="en-AU"/>
              </w:rPr>
              <w:t>Health Safety and Environment</w:t>
            </w:r>
          </w:p>
        </w:tc>
      </w:tr>
      <w:tr w:rsidR="002A6213" w:rsidRPr="00901CAC" w14:paraId="5C346532" w14:textId="77777777" w:rsidTr="00B02480">
        <w:tc>
          <w:tcPr>
            <w:tcW w:w="1697" w:type="dxa"/>
          </w:tcPr>
          <w:p w14:paraId="4A52428E" w14:textId="77777777" w:rsidR="002A6213" w:rsidRPr="00411070" w:rsidRDefault="002A6213" w:rsidP="002A6213">
            <w:pPr>
              <w:pStyle w:val="Tabletext"/>
              <w:rPr>
                <w:lang w:eastAsia="en-AU"/>
              </w:rPr>
            </w:pPr>
            <w:r w:rsidRPr="00411070">
              <w:rPr>
                <w:lang w:eastAsia="en-AU"/>
              </w:rPr>
              <w:t>HSEMS</w:t>
            </w:r>
          </w:p>
        </w:tc>
        <w:tc>
          <w:tcPr>
            <w:tcW w:w="6520" w:type="dxa"/>
          </w:tcPr>
          <w:p w14:paraId="50D02551" w14:textId="77777777" w:rsidR="002A6213" w:rsidRPr="00411070" w:rsidRDefault="002A6213" w:rsidP="002A6213">
            <w:pPr>
              <w:pStyle w:val="Tabletext"/>
              <w:rPr>
                <w:lang w:eastAsia="en-AU"/>
              </w:rPr>
            </w:pPr>
            <w:r w:rsidRPr="00411070">
              <w:rPr>
                <w:lang w:eastAsia="en-AU"/>
              </w:rPr>
              <w:t>Health, Safety and Environment Management System</w:t>
            </w:r>
          </w:p>
        </w:tc>
      </w:tr>
      <w:tr w:rsidR="002A6213" w:rsidRPr="00901CAC" w14:paraId="1C529A65" w14:textId="77777777" w:rsidTr="00B02480">
        <w:tc>
          <w:tcPr>
            <w:tcW w:w="1697" w:type="dxa"/>
          </w:tcPr>
          <w:p w14:paraId="611B2806" w14:textId="77777777" w:rsidR="002A6213" w:rsidRPr="00411070" w:rsidRDefault="002A6213" w:rsidP="002A6213">
            <w:pPr>
              <w:pStyle w:val="Tabletext"/>
              <w:rPr>
                <w:lang w:eastAsia="en-AU"/>
              </w:rPr>
            </w:pPr>
            <w:r w:rsidRPr="00411070">
              <w:rPr>
                <w:lang w:eastAsia="en-AU"/>
              </w:rPr>
              <w:t>HVAC</w:t>
            </w:r>
          </w:p>
        </w:tc>
        <w:tc>
          <w:tcPr>
            <w:tcW w:w="6520" w:type="dxa"/>
          </w:tcPr>
          <w:p w14:paraId="69DB477E" w14:textId="77777777" w:rsidR="002A6213" w:rsidRPr="00411070" w:rsidRDefault="002A6213" w:rsidP="002A6213">
            <w:pPr>
              <w:pStyle w:val="Tabletext"/>
            </w:pPr>
            <w:r w:rsidRPr="00411070">
              <w:t>Heating, ventilation and air-conditioning</w:t>
            </w:r>
          </w:p>
        </w:tc>
      </w:tr>
      <w:tr w:rsidR="00A45B17" w:rsidRPr="00901CAC" w14:paraId="15F3076B" w14:textId="77777777" w:rsidTr="00B02480">
        <w:tc>
          <w:tcPr>
            <w:tcW w:w="1697" w:type="dxa"/>
          </w:tcPr>
          <w:p w14:paraId="03C59EF6" w14:textId="277056C9" w:rsidR="00A45B17" w:rsidRPr="00411070" w:rsidRDefault="00A45B17" w:rsidP="002A6213">
            <w:pPr>
              <w:pStyle w:val="Tabletext"/>
              <w:rPr>
                <w:lang w:eastAsia="en-AU"/>
              </w:rPr>
            </w:pPr>
            <w:r>
              <w:rPr>
                <w:lang w:eastAsia="en-AU"/>
              </w:rPr>
              <w:t>IALA</w:t>
            </w:r>
          </w:p>
        </w:tc>
        <w:tc>
          <w:tcPr>
            <w:tcW w:w="6520" w:type="dxa"/>
          </w:tcPr>
          <w:p w14:paraId="4F6FFABD" w14:textId="6CFFAB40" w:rsidR="00A45B17" w:rsidRPr="00411070" w:rsidRDefault="00A45B17" w:rsidP="002A6213">
            <w:pPr>
              <w:pStyle w:val="Tabletext"/>
            </w:pPr>
            <w:r w:rsidRPr="00A45B17">
              <w:t>International Association of Lighthouse Authorities</w:t>
            </w:r>
          </w:p>
        </w:tc>
      </w:tr>
      <w:tr w:rsidR="002A6213" w:rsidRPr="00901CAC" w14:paraId="130E3A33" w14:textId="77777777" w:rsidTr="00B02480">
        <w:tc>
          <w:tcPr>
            <w:tcW w:w="1697" w:type="dxa"/>
          </w:tcPr>
          <w:p w14:paraId="27F9E491" w14:textId="77777777" w:rsidR="002A6213" w:rsidRPr="002C7B80" w:rsidRDefault="002A6213" w:rsidP="002A6213">
            <w:pPr>
              <w:pStyle w:val="Tabletext"/>
              <w:rPr>
                <w:lang w:eastAsia="en-AU"/>
              </w:rPr>
            </w:pPr>
            <w:r w:rsidRPr="002C7B80">
              <w:rPr>
                <w:lang w:eastAsia="en-AU"/>
              </w:rPr>
              <w:t>IBC</w:t>
            </w:r>
          </w:p>
        </w:tc>
        <w:tc>
          <w:tcPr>
            <w:tcW w:w="6520" w:type="dxa"/>
          </w:tcPr>
          <w:p w14:paraId="38C25A47" w14:textId="77777777" w:rsidR="002A6213" w:rsidRPr="002C7B80" w:rsidRDefault="002A6213" w:rsidP="002A6213">
            <w:pPr>
              <w:pStyle w:val="Tabletext"/>
              <w:rPr>
                <w:rFonts w:cs="Arial"/>
              </w:rPr>
            </w:pPr>
            <w:r w:rsidRPr="002C7B80">
              <w:t>Intermediate Bulk Container</w:t>
            </w:r>
          </w:p>
        </w:tc>
      </w:tr>
      <w:tr w:rsidR="002A6213" w:rsidRPr="00901CAC" w14:paraId="78338942" w14:textId="77777777" w:rsidTr="00B02480">
        <w:tc>
          <w:tcPr>
            <w:tcW w:w="1697" w:type="dxa"/>
          </w:tcPr>
          <w:p w14:paraId="5673191C" w14:textId="6C25B192" w:rsidR="002A6213" w:rsidRPr="00901CAC" w:rsidRDefault="002A6213" w:rsidP="002A6213">
            <w:pPr>
              <w:pStyle w:val="Tabletext"/>
              <w:rPr>
                <w:highlight w:val="yellow"/>
                <w:lang w:eastAsia="en-AU"/>
              </w:rPr>
            </w:pPr>
            <w:r w:rsidRPr="00977408">
              <w:rPr>
                <w:lang w:eastAsia="en-AU"/>
              </w:rPr>
              <w:t>IFAW</w:t>
            </w:r>
          </w:p>
        </w:tc>
        <w:tc>
          <w:tcPr>
            <w:tcW w:w="6520" w:type="dxa"/>
          </w:tcPr>
          <w:p w14:paraId="18971CAB" w14:textId="74A7B171" w:rsidR="002A6213" w:rsidRPr="00901CAC" w:rsidRDefault="002A6213" w:rsidP="002A6213">
            <w:pPr>
              <w:pStyle w:val="Tabletext"/>
              <w:rPr>
                <w:highlight w:val="yellow"/>
              </w:rPr>
            </w:pPr>
            <w:r w:rsidRPr="00977408">
              <w:t>International Fund for Animal Welfare</w:t>
            </w:r>
          </w:p>
        </w:tc>
      </w:tr>
      <w:tr w:rsidR="002A6213" w:rsidRPr="00901CAC" w14:paraId="19C21383" w14:textId="77777777" w:rsidTr="00B02480">
        <w:tc>
          <w:tcPr>
            <w:tcW w:w="1697" w:type="dxa"/>
          </w:tcPr>
          <w:p w14:paraId="3C46E9BD" w14:textId="457345BB" w:rsidR="002A6213" w:rsidRPr="00977408" w:rsidRDefault="002A6213" w:rsidP="002A6213">
            <w:pPr>
              <w:pStyle w:val="Tabletext"/>
              <w:rPr>
                <w:lang w:eastAsia="en-AU"/>
              </w:rPr>
            </w:pPr>
            <w:r>
              <w:rPr>
                <w:lang w:eastAsia="en-AU"/>
              </w:rPr>
              <w:t>IMAS</w:t>
            </w:r>
          </w:p>
        </w:tc>
        <w:tc>
          <w:tcPr>
            <w:tcW w:w="6520" w:type="dxa"/>
          </w:tcPr>
          <w:p w14:paraId="0781CDD5" w14:textId="63024472" w:rsidR="002A6213" w:rsidRPr="00977408" w:rsidRDefault="002A6213" w:rsidP="002A6213">
            <w:pPr>
              <w:pStyle w:val="Tabletext"/>
            </w:pPr>
            <w:r w:rsidRPr="00977408">
              <w:t>Institute for Marine and Antarctic studies</w:t>
            </w:r>
          </w:p>
        </w:tc>
      </w:tr>
      <w:tr w:rsidR="002A6213" w:rsidRPr="00901CAC" w14:paraId="56C5CC60" w14:textId="77777777" w:rsidTr="00B02480">
        <w:tc>
          <w:tcPr>
            <w:tcW w:w="1697" w:type="dxa"/>
          </w:tcPr>
          <w:p w14:paraId="58C47784" w14:textId="77777777" w:rsidR="002A6213" w:rsidRPr="002C7B80" w:rsidRDefault="002A6213" w:rsidP="002A6213">
            <w:pPr>
              <w:pStyle w:val="Tabletext"/>
              <w:rPr>
                <w:lang w:eastAsia="en-AU"/>
              </w:rPr>
            </w:pPr>
            <w:r w:rsidRPr="002C7B80">
              <w:rPr>
                <w:lang w:eastAsia="en-AU"/>
              </w:rPr>
              <w:t>IMO</w:t>
            </w:r>
          </w:p>
        </w:tc>
        <w:tc>
          <w:tcPr>
            <w:tcW w:w="6520" w:type="dxa"/>
          </w:tcPr>
          <w:p w14:paraId="0429E86A" w14:textId="77777777" w:rsidR="002A6213" w:rsidRPr="002C7B80" w:rsidRDefault="002A6213" w:rsidP="002A6213">
            <w:pPr>
              <w:pStyle w:val="Tabletext"/>
            </w:pPr>
            <w:r w:rsidRPr="002C7B80">
              <w:t>International Maritime Organisation</w:t>
            </w:r>
          </w:p>
        </w:tc>
      </w:tr>
      <w:tr w:rsidR="003E1C7D" w:rsidRPr="00901CAC" w14:paraId="7515CCA1" w14:textId="77777777" w:rsidTr="00B02480">
        <w:tc>
          <w:tcPr>
            <w:tcW w:w="1697" w:type="dxa"/>
          </w:tcPr>
          <w:p w14:paraId="6B2892A0" w14:textId="60582397" w:rsidR="003E1C7D" w:rsidRPr="00901CAC" w:rsidRDefault="003E1C7D" w:rsidP="002A6213">
            <w:pPr>
              <w:pStyle w:val="Tabletext"/>
              <w:rPr>
                <w:highlight w:val="yellow"/>
                <w:lang w:eastAsia="en-AU"/>
              </w:rPr>
            </w:pPr>
            <w:r w:rsidRPr="003E1C7D">
              <w:rPr>
                <w:lang w:eastAsia="en-AU"/>
              </w:rPr>
              <w:t>IMS</w:t>
            </w:r>
          </w:p>
        </w:tc>
        <w:tc>
          <w:tcPr>
            <w:tcW w:w="6520" w:type="dxa"/>
          </w:tcPr>
          <w:p w14:paraId="0E8DE84F" w14:textId="6656B960" w:rsidR="003E1C7D" w:rsidRPr="00901CAC" w:rsidRDefault="003E1C7D" w:rsidP="002A6213">
            <w:pPr>
              <w:pStyle w:val="Tabletext"/>
              <w:rPr>
                <w:highlight w:val="yellow"/>
              </w:rPr>
            </w:pPr>
            <w:r w:rsidRPr="003E1C7D">
              <w:t>Invasive marine species</w:t>
            </w:r>
          </w:p>
        </w:tc>
      </w:tr>
      <w:tr w:rsidR="00AD3924" w:rsidRPr="00901CAC" w14:paraId="788AE0AA" w14:textId="77777777" w:rsidTr="00B02480">
        <w:tc>
          <w:tcPr>
            <w:tcW w:w="1697" w:type="dxa"/>
          </w:tcPr>
          <w:p w14:paraId="2127A5D3" w14:textId="02D9C2D0" w:rsidR="00AD3924" w:rsidRPr="002A6213" w:rsidRDefault="00AD3924" w:rsidP="002A6213">
            <w:pPr>
              <w:pStyle w:val="Tabletext"/>
              <w:rPr>
                <w:lang w:eastAsia="en-AU"/>
              </w:rPr>
            </w:pPr>
            <w:r>
              <w:rPr>
                <w:lang w:eastAsia="en-AU"/>
              </w:rPr>
              <w:t>IMP</w:t>
            </w:r>
          </w:p>
        </w:tc>
        <w:tc>
          <w:tcPr>
            <w:tcW w:w="6520" w:type="dxa"/>
          </w:tcPr>
          <w:p w14:paraId="09115231" w14:textId="77134C26" w:rsidR="00AD3924" w:rsidRPr="002A6213" w:rsidRDefault="00AD3924" w:rsidP="002A6213">
            <w:pPr>
              <w:pStyle w:val="Tabletext"/>
            </w:pPr>
            <w:r>
              <w:t>Impact</w:t>
            </w:r>
          </w:p>
        </w:tc>
      </w:tr>
      <w:tr w:rsidR="002A6213" w:rsidRPr="00901CAC" w14:paraId="72A3C365" w14:textId="77777777" w:rsidTr="00B02480">
        <w:tc>
          <w:tcPr>
            <w:tcW w:w="1697" w:type="dxa"/>
          </w:tcPr>
          <w:p w14:paraId="2EEC14CB" w14:textId="0F8BFF11" w:rsidR="002A6213" w:rsidRPr="00901CAC" w:rsidRDefault="002A6213" w:rsidP="002A6213">
            <w:pPr>
              <w:pStyle w:val="Tabletext"/>
              <w:rPr>
                <w:highlight w:val="yellow"/>
                <w:lang w:eastAsia="en-AU"/>
              </w:rPr>
            </w:pPr>
            <w:r w:rsidRPr="002A6213">
              <w:rPr>
                <w:lang w:eastAsia="en-AU"/>
              </w:rPr>
              <w:t>IUCN</w:t>
            </w:r>
          </w:p>
        </w:tc>
        <w:tc>
          <w:tcPr>
            <w:tcW w:w="6520" w:type="dxa"/>
          </w:tcPr>
          <w:p w14:paraId="31E67F05" w14:textId="31AC6E4C" w:rsidR="002A6213" w:rsidRPr="00901CAC" w:rsidRDefault="002A6213" w:rsidP="002A6213">
            <w:pPr>
              <w:pStyle w:val="Tabletext"/>
              <w:rPr>
                <w:highlight w:val="yellow"/>
              </w:rPr>
            </w:pPr>
            <w:r w:rsidRPr="002A6213">
              <w:t>International Union for Conservation of Nature</w:t>
            </w:r>
          </w:p>
        </w:tc>
      </w:tr>
      <w:tr w:rsidR="002A6213" w:rsidRPr="00901CAC" w14:paraId="36C22550" w14:textId="77777777" w:rsidTr="00B02480">
        <w:tc>
          <w:tcPr>
            <w:tcW w:w="1697" w:type="dxa"/>
          </w:tcPr>
          <w:p w14:paraId="078A18E4" w14:textId="77777777" w:rsidR="002A6213" w:rsidRPr="005358B1" w:rsidRDefault="002A6213" w:rsidP="002A6213">
            <w:pPr>
              <w:pStyle w:val="Tabletext"/>
              <w:rPr>
                <w:lang w:eastAsia="en-AU"/>
              </w:rPr>
            </w:pPr>
            <w:r w:rsidRPr="005358B1">
              <w:rPr>
                <w:lang w:eastAsia="en-AU"/>
              </w:rPr>
              <w:t>JAMBA</w:t>
            </w:r>
          </w:p>
        </w:tc>
        <w:tc>
          <w:tcPr>
            <w:tcW w:w="6520" w:type="dxa"/>
          </w:tcPr>
          <w:p w14:paraId="57E9933B" w14:textId="77777777" w:rsidR="002A6213" w:rsidRPr="005358B1" w:rsidRDefault="002A6213" w:rsidP="002A6213">
            <w:pPr>
              <w:pStyle w:val="Tabletext"/>
              <w:rPr>
                <w:lang w:eastAsia="en-AU"/>
              </w:rPr>
            </w:pPr>
            <w:r w:rsidRPr="005358B1">
              <w:rPr>
                <w:lang w:eastAsia="en-AU"/>
              </w:rPr>
              <w:t>Japan-Australia Migratory Bird Agreement</w:t>
            </w:r>
          </w:p>
        </w:tc>
      </w:tr>
      <w:tr w:rsidR="00A45B17" w:rsidRPr="00901CAC" w14:paraId="0F4FB954" w14:textId="77777777" w:rsidTr="00B02480">
        <w:tc>
          <w:tcPr>
            <w:tcW w:w="1697" w:type="dxa"/>
          </w:tcPr>
          <w:p w14:paraId="6D600509" w14:textId="008585D0" w:rsidR="00A45B17" w:rsidRPr="00901CAC" w:rsidRDefault="00A45B17" w:rsidP="002A6213">
            <w:pPr>
              <w:pStyle w:val="Tabletext"/>
              <w:rPr>
                <w:highlight w:val="yellow"/>
                <w:lang w:eastAsia="en-AU"/>
              </w:rPr>
            </w:pPr>
            <w:r w:rsidRPr="00A45B17">
              <w:rPr>
                <w:lang w:eastAsia="en-AU"/>
              </w:rPr>
              <w:t>JRCC</w:t>
            </w:r>
          </w:p>
        </w:tc>
        <w:tc>
          <w:tcPr>
            <w:tcW w:w="6520" w:type="dxa"/>
          </w:tcPr>
          <w:p w14:paraId="17AE2860" w14:textId="61897D95" w:rsidR="00A45B17" w:rsidRPr="00901CAC" w:rsidRDefault="00A45B17" w:rsidP="002A6213">
            <w:pPr>
              <w:pStyle w:val="Tabletext"/>
              <w:rPr>
                <w:highlight w:val="yellow"/>
                <w:lang w:eastAsia="en-AU"/>
              </w:rPr>
            </w:pPr>
            <w:r w:rsidRPr="00A45B17">
              <w:rPr>
                <w:lang w:eastAsia="en-AU"/>
              </w:rPr>
              <w:t>Joint Rescue Coordination Centre</w:t>
            </w:r>
          </w:p>
        </w:tc>
      </w:tr>
      <w:tr w:rsidR="002A6213" w:rsidRPr="00901CAC" w14:paraId="127EE840" w14:textId="77777777" w:rsidTr="00B02480">
        <w:tc>
          <w:tcPr>
            <w:tcW w:w="1697" w:type="dxa"/>
          </w:tcPr>
          <w:p w14:paraId="511E3099" w14:textId="77777777" w:rsidR="002A6213" w:rsidRPr="002A6213" w:rsidRDefault="002A6213" w:rsidP="002A6213">
            <w:pPr>
              <w:pStyle w:val="Tabletext"/>
            </w:pPr>
            <w:r w:rsidRPr="002A6213">
              <w:t>KEF</w:t>
            </w:r>
          </w:p>
        </w:tc>
        <w:tc>
          <w:tcPr>
            <w:tcW w:w="6520" w:type="dxa"/>
          </w:tcPr>
          <w:p w14:paraId="0E3B42D0" w14:textId="6998AB35" w:rsidR="002A6213" w:rsidRPr="002A6213" w:rsidRDefault="002A6213" w:rsidP="002A6213">
            <w:pPr>
              <w:pStyle w:val="Tabletext"/>
            </w:pPr>
            <w:r>
              <w:t>Key ecological feature</w:t>
            </w:r>
          </w:p>
        </w:tc>
      </w:tr>
      <w:tr w:rsidR="002A6213" w:rsidRPr="00901CAC" w14:paraId="513CE308" w14:textId="77777777" w:rsidTr="00B02480">
        <w:tc>
          <w:tcPr>
            <w:tcW w:w="1697" w:type="dxa"/>
          </w:tcPr>
          <w:p w14:paraId="5205954F" w14:textId="204AA28D" w:rsidR="002A6213" w:rsidRPr="00977408" w:rsidRDefault="002A6213" w:rsidP="002A6213">
            <w:pPr>
              <w:pStyle w:val="Tabletext"/>
            </w:pPr>
            <w:r w:rsidRPr="00977408">
              <w:t>Km</w:t>
            </w:r>
          </w:p>
        </w:tc>
        <w:tc>
          <w:tcPr>
            <w:tcW w:w="6520" w:type="dxa"/>
          </w:tcPr>
          <w:p w14:paraId="3B3DE9BE" w14:textId="6A4AB48A" w:rsidR="002A6213" w:rsidRPr="00977408" w:rsidRDefault="002A6213" w:rsidP="002A6213">
            <w:pPr>
              <w:pStyle w:val="Tabletext"/>
            </w:pPr>
            <w:r w:rsidRPr="00977408">
              <w:t>kilometre</w:t>
            </w:r>
          </w:p>
        </w:tc>
      </w:tr>
      <w:tr w:rsidR="002A6213" w:rsidRPr="00901CAC" w14:paraId="2346138C" w14:textId="77777777" w:rsidTr="00B02480">
        <w:tc>
          <w:tcPr>
            <w:tcW w:w="1697" w:type="dxa"/>
          </w:tcPr>
          <w:p w14:paraId="7456622F" w14:textId="77777777" w:rsidR="002A6213" w:rsidRPr="002C7B80" w:rsidRDefault="002A6213" w:rsidP="002A6213">
            <w:pPr>
              <w:pStyle w:val="Tabletext"/>
              <w:rPr>
                <w:lang w:eastAsia="en-AU"/>
              </w:rPr>
            </w:pPr>
            <w:r w:rsidRPr="002C7B80">
              <w:rPr>
                <w:lang w:eastAsia="en-AU"/>
              </w:rPr>
              <w:t>L</w:t>
            </w:r>
          </w:p>
        </w:tc>
        <w:tc>
          <w:tcPr>
            <w:tcW w:w="6520" w:type="dxa"/>
          </w:tcPr>
          <w:p w14:paraId="31018B34" w14:textId="77777777" w:rsidR="002A6213" w:rsidRPr="002C7B80" w:rsidRDefault="002A6213" w:rsidP="002A6213">
            <w:pPr>
              <w:pStyle w:val="Tabletext"/>
              <w:rPr>
                <w:lang w:eastAsia="en-AU"/>
              </w:rPr>
            </w:pPr>
            <w:r w:rsidRPr="002C7B80">
              <w:rPr>
                <w:lang w:eastAsia="en-AU"/>
              </w:rPr>
              <w:t>Litre(s)</w:t>
            </w:r>
          </w:p>
        </w:tc>
      </w:tr>
      <w:tr w:rsidR="002C7B80" w:rsidRPr="00901CAC" w14:paraId="486D2F8F" w14:textId="77777777" w:rsidTr="00B02480">
        <w:tc>
          <w:tcPr>
            <w:tcW w:w="1697" w:type="dxa"/>
          </w:tcPr>
          <w:p w14:paraId="4600002C" w14:textId="185C2022" w:rsidR="002C7B80" w:rsidRPr="002C7B80" w:rsidRDefault="002C7B80" w:rsidP="002A6213">
            <w:pPr>
              <w:pStyle w:val="Tabletext"/>
              <w:rPr>
                <w:lang w:eastAsia="en-AU"/>
              </w:rPr>
            </w:pPr>
            <w:r>
              <w:rPr>
                <w:lang w:eastAsia="en-AU"/>
              </w:rPr>
              <w:t>LC</w:t>
            </w:r>
            <w:r w:rsidRPr="002C7B80">
              <w:rPr>
                <w:vertAlign w:val="subscript"/>
                <w:lang w:eastAsia="en-AU"/>
              </w:rPr>
              <w:t>50</w:t>
            </w:r>
          </w:p>
        </w:tc>
        <w:tc>
          <w:tcPr>
            <w:tcW w:w="6520" w:type="dxa"/>
          </w:tcPr>
          <w:p w14:paraId="09136743" w14:textId="5765C012" w:rsidR="002C7B80" w:rsidRPr="002C7B80" w:rsidRDefault="002C7B80" w:rsidP="002A6213">
            <w:pPr>
              <w:pStyle w:val="Tabletext"/>
              <w:rPr>
                <w:lang w:eastAsia="en-AU"/>
              </w:rPr>
            </w:pPr>
            <w:r>
              <w:rPr>
                <w:lang w:eastAsia="en-AU"/>
              </w:rPr>
              <w:t>Lethal concentration</w:t>
            </w:r>
          </w:p>
        </w:tc>
      </w:tr>
      <w:tr w:rsidR="002A6213" w:rsidRPr="00901CAC" w14:paraId="55595425" w14:textId="77777777" w:rsidTr="00B02480">
        <w:tc>
          <w:tcPr>
            <w:tcW w:w="1697" w:type="dxa"/>
          </w:tcPr>
          <w:p w14:paraId="6A21FFA9" w14:textId="77777777" w:rsidR="002A6213" w:rsidRPr="00977408" w:rsidRDefault="002A6213" w:rsidP="002A6213">
            <w:pPr>
              <w:pStyle w:val="Tabletext"/>
              <w:rPr>
                <w:lang w:eastAsia="en-AU"/>
              </w:rPr>
            </w:pPr>
            <w:r w:rsidRPr="00977408">
              <w:rPr>
                <w:lang w:eastAsia="en-AU"/>
              </w:rPr>
              <w:t>LPG</w:t>
            </w:r>
          </w:p>
        </w:tc>
        <w:tc>
          <w:tcPr>
            <w:tcW w:w="6520" w:type="dxa"/>
          </w:tcPr>
          <w:p w14:paraId="3559E956" w14:textId="77777777" w:rsidR="002A6213" w:rsidRPr="00977408" w:rsidRDefault="002A6213" w:rsidP="002A6213">
            <w:pPr>
              <w:pStyle w:val="Tabletext"/>
              <w:rPr>
                <w:lang w:eastAsia="en-AU"/>
              </w:rPr>
            </w:pPr>
            <w:r w:rsidRPr="00977408">
              <w:t>Liquefied Petroleum Gases</w:t>
            </w:r>
          </w:p>
        </w:tc>
      </w:tr>
      <w:tr w:rsidR="002A6213" w:rsidRPr="00901CAC" w14:paraId="4369484C" w14:textId="77777777" w:rsidTr="00B02480">
        <w:tc>
          <w:tcPr>
            <w:tcW w:w="1697" w:type="dxa"/>
          </w:tcPr>
          <w:p w14:paraId="5EFDE95B" w14:textId="77777777" w:rsidR="002A6213" w:rsidRPr="002A6213" w:rsidRDefault="002A6213" w:rsidP="002A6213">
            <w:pPr>
              <w:pStyle w:val="Tabletext"/>
            </w:pPr>
            <w:r w:rsidRPr="002A6213">
              <w:lastRenderedPageBreak/>
              <w:t>m</w:t>
            </w:r>
          </w:p>
        </w:tc>
        <w:tc>
          <w:tcPr>
            <w:tcW w:w="6520" w:type="dxa"/>
          </w:tcPr>
          <w:p w14:paraId="4DEE20B3" w14:textId="77777777" w:rsidR="002A6213" w:rsidRPr="002A6213" w:rsidRDefault="002A6213" w:rsidP="002A6213">
            <w:pPr>
              <w:pStyle w:val="Tabletext"/>
            </w:pPr>
            <w:r w:rsidRPr="002A6213">
              <w:t>Metre(s)</w:t>
            </w:r>
          </w:p>
        </w:tc>
      </w:tr>
      <w:tr w:rsidR="002A6213" w:rsidRPr="00901CAC" w14:paraId="65140F91" w14:textId="77777777" w:rsidTr="00B02480">
        <w:tc>
          <w:tcPr>
            <w:tcW w:w="1697" w:type="dxa"/>
          </w:tcPr>
          <w:p w14:paraId="39075A36" w14:textId="77777777" w:rsidR="002A6213" w:rsidRPr="00411070" w:rsidRDefault="002A6213" w:rsidP="002A6213">
            <w:pPr>
              <w:pStyle w:val="Tabletext"/>
              <w:rPr>
                <w:lang w:eastAsia="en-AU"/>
              </w:rPr>
            </w:pPr>
            <w:r w:rsidRPr="00411070">
              <w:rPr>
                <w:lang w:eastAsia="en-AU"/>
              </w:rPr>
              <w:t>MARPOL</w:t>
            </w:r>
          </w:p>
        </w:tc>
        <w:tc>
          <w:tcPr>
            <w:tcW w:w="6520" w:type="dxa"/>
          </w:tcPr>
          <w:p w14:paraId="6A1C91D9" w14:textId="77777777" w:rsidR="002A6213" w:rsidRPr="00411070" w:rsidRDefault="002A6213" w:rsidP="002A6213">
            <w:pPr>
              <w:pStyle w:val="Tabletext"/>
              <w:rPr>
                <w:lang w:eastAsia="en-AU"/>
              </w:rPr>
            </w:pPr>
            <w:r w:rsidRPr="00411070">
              <w:t>IMO International Convention for the Prevention of Pollution from Ships (MARPOL 73/78)</w:t>
            </w:r>
          </w:p>
        </w:tc>
      </w:tr>
      <w:tr w:rsidR="002A6213" w:rsidRPr="00901CAC" w14:paraId="52F42081" w14:textId="77777777" w:rsidTr="00B02480">
        <w:tc>
          <w:tcPr>
            <w:tcW w:w="1697" w:type="dxa"/>
          </w:tcPr>
          <w:p w14:paraId="4DA6106E" w14:textId="77777777" w:rsidR="002A6213" w:rsidRPr="00977408" w:rsidRDefault="002A6213" w:rsidP="002A6213">
            <w:pPr>
              <w:pStyle w:val="Tabletext"/>
              <w:rPr>
                <w:lang w:eastAsia="en-AU"/>
              </w:rPr>
            </w:pPr>
            <w:r w:rsidRPr="00977408">
              <w:rPr>
                <w:lang w:eastAsia="en-AU"/>
              </w:rPr>
              <w:t>MEG</w:t>
            </w:r>
          </w:p>
        </w:tc>
        <w:tc>
          <w:tcPr>
            <w:tcW w:w="6520" w:type="dxa"/>
          </w:tcPr>
          <w:p w14:paraId="76D1353B" w14:textId="77777777" w:rsidR="002A6213" w:rsidRPr="00977408" w:rsidRDefault="002A6213" w:rsidP="002A6213">
            <w:pPr>
              <w:pStyle w:val="Tabletext"/>
              <w:rPr>
                <w:lang w:eastAsia="en-AU"/>
              </w:rPr>
            </w:pPr>
            <w:r w:rsidRPr="00977408">
              <w:t>Mono Ethylene Glycol</w:t>
            </w:r>
          </w:p>
        </w:tc>
      </w:tr>
      <w:tr w:rsidR="002A6213" w:rsidRPr="00901CAC" w14:paraId="298A1DF9" w14:textId="77777777" w:rsidTr="00B02480">
        <w:tc>
          <w:tcPr>
            <w:tcW w:w="1697" w:type="dxa"/>
          </w:tcPr>
          <w:p w14:paraId="6B74E54F" w14:textId="32ACB4CC" w:rsidR="002A6213" w:rsidRPr="00901CAC" w:rsidRDefault="002A6213" w:rsidP="002A6213">
            <w:pPr>
              <w:pStyle w:val="Tabletext"/>
              <w:rPr>
                <w:highlight w:val="yellow"/>
              </w:rPr>
            </w:pPr>
            <w:r w:rsidRPr="002A6213">
              <w:t>ML</w:t>
            </w:r>
          </w:p>
        </w:tc>
        <w:tc>
          <w:tcPr>
            <w:tcW w:w="6520" w:type="dxa"/>
          </w:tcPr>
          <w:p w14:paraId="7E8E0606" w14:textId="4B9D642F" w:rsidR="002A6213" w:rsidRPr="00901CAC" w:rsidRDefault="002A6213" w:rsidP="002A6213">
            <w:pPr>
              <w:pStyle w:val="Tabletext"/>
              <w:rPr>
                <w:highlight w:val="yellow"/>
              </w:rPr>
            </w:pPr>
            <w:r w:rsidRPr="002A6213">
              <w:t>Migratory route likely to occur in area.</w:t>
            </w:r>
          </w:p>
        </w:tc>
      </w:tr>
      <w:tr w:rsidR="002A6213" w:rsidRPr="00901CAC" w14:paraId="5EC2BC38" w14:textId="77777777" w:rsidTr="00B02480">
        <w:tc>
          <w:tcPr>
            <w:tcW w:w="1697" w:type="dxa"/>
          </w:tcPr>
          <w:p w14:paraId="3036D49D" w14:textId="77777777" w:rsidR="002A6213" w:rsidRPr="000A47E9" w:rsidRDefault="002A6213" w:rsidP="002A6213">
            <w:pPr>
              <w:pStyle w:val="Tabletext"/>
              <w:rPr>
                <w:lang w:eastAsia="en-AU"/>
              </w:rPr>
            </w:pPr>
            <w:r w:rsidRPr="000A47E9">
              <w:rPr>
                <w:lang w:eastAsia="en-AU"/>
              </w:rPr>
              <w:t>MOC</w:t>
            </w:r>
          </w:p>
        </w:tc>
        <w:tc>
          <w:tcPr>
            <w:tcW w:w="6520" w:type="dxa"/>
          </w:tcPr>
          <w:p w14:paraId="428761E1" w14:textId="77777777" w:rsidR="002A6213" w:rsidRPr="000A47E9" w:rsidRDefault="002A6213" w:rsidP="002A6213">
            <w:pPr>
              <w:pStyle w:val="Tabletext"/>
              <w:rPr>
                <w:lang w:eastAsia="en-AU"/>
              </w:rPr>
            </w:pPr>
            <w:r w:rsidRPr="000A47E9">
              <w:rPr>
                <w:lang w:eastAsia="en-AU"/>
              </w:rPr>
              <w:t>Management of Change</w:t>
            </w:r>
          </w:p>
        </w:tc>
      </w:tr>
      <w:tr w:rsidR="002A6213" w:rsidRPr="00901CAC" w14:paraId="489A485C" w14:textId="77777777" w:rsidTr="00B02480">
        <w:tc>
          <w:tcPr>
            <w:tcW w:w="1697" w:type="dxa"/>
          </w:tcPr>
          <w:p w14:paraId="0629E247" w14:textId="61D6DCCB" w:rsidR="002A6213" w:rsidRPr="00411070" w:rsidRDefault="002A6213" w:rsidP="002A6213">
            <w:pPr>
              <w:pStyle w:val="Tabletext"/>
              <w:rPr>
                <w:lang w:eastAsia="en-AU"/>
              </w:rPr>
            </w:pPr>
            <w:r w:rsidRPr="00411070">
              <w:rPr>
                <w:lang w:eastAsia="en-AU"/>
              </w:rPr>
              <w:t>MODU</w:t>
            </w:r>
          </w:p>
        </w:tc>
        <w:tc>
          <w:tcPr>
            <w:tcW w:w="6520" w:type="dxa"/>
          </w:tcPr>
          <w:p w14:paraId="0FDA667B" w14:textId="408E1E10" w:rsidR="002A6213" w:rsidRPr="00411070" w:rsidRDefault="002A6213" w:rsidP="002A6213">
            <w:pPr>
              <w:pStyle w:val="Tabletext"/>
            </w:pPr>
            <w:r w:rsidRPr="00411070">
              <w:t>Mobile Offshore Drilling Unit</w:t>
            </w:r>
          </w:p>
        </w:tc>
      </w:tr>
      <w:tr w:rsidR="002A6213" w:rsidRPr="00901CAC" w14:paraId="5B9FDB2B" w14:textId="77777777" w:rsidTr="00B02480">
        <w:tc>
          <w:tcPr>
            <w:tcW w:w="1697" w:type="dxa"/>
          </w:tcPr>
          <w:p w14:paraId="68289EEE" w14:textId="60333B43" w:rsidR="002A6213" w:rsidRPr="00172766" w:rsidRDefault="002A6213" w:rsidP="002A6213">
            <w:pPr>
              <w:pStyle w:val="Tabletext"/>
              <w:rPr>
                <w:lang w:eastAsia="en-AU"/>
              </w:rPr>
            </w:pPr>
            <w:r w:rsidRPr="00172766">
              <w:rPr>
                <w:lang w:eastAsia="en-AU"/>
              </w:rPr>
              <w:t>nm</w:t>
            </w:r>
          </w:p>
        </w:tc>
        <w:tc>
          <w:tcPr>
            <w:tcW w:w="6520" w:type="dxa"/>
          </w:tcPr>
          <w:p w14:paraId="796610CF" w14:textId="77777777" w:rsidR="002A6213" w:rsidRPr="00172766" w:rsidRDefault="002A6213" w:rsidP="002A6213">
            <w:pPr>
              <w:pStyle w:val="Tabletext"/>
            </w:pPr>
            <w:r w:rsidRPr="00172766">
              <w:t>Nautical Mile(s)</w:t>
            </w:r>
          </w:p>
        </w:tc>
      </w:tr>
      <w:tr w:rsidR="002A6213" w:rsidRPr="00901CAC" w14:paraId="34DDFE3A" w14:textId="77777777" w:rsidTr="00B02480">
        <w:tc>
          <w:tcPr>
            <w:tcW w:w="1697" w:type="dxa"/>
          </w:tcPr>
          <w:p w14:paraId="1EA7F822" w14:textId="77777777" w:rsidR="002A6213" w:rsidRPr="00A45B17" w:rsidRDefault="002A6213" w:rsidP="002A6213">
            <w:pPr>
              <w:pStyle w:val="Tabletext"/>
              <w:rPr>
                <w:lang w:eastAsia="en-AU"/>
              </w:rPr>
            </w:pPr>
            <w:r w:rsidRPr="00A45B17">
              <w:rPr>
                <w:lang w:eastAsia="en-AU"/>
              </w:rPr>
              <w:t>NNTT</w:t>
            </w:r>
          </w:p>
        </w:tc>
        <w:tc>
          <w:tcPr>
            <w:tcW w:w="6520" w:type="dxa"/>
          </w:tcPr>
          <w:p w14:paraId="2CE6FF54" w14:textId="77777777" w:rsidR="002A6213" w:rsidRPr="00A45B17" w:rsidRDefault="002A6213" w:rsidP="002A6213">
            <w:pPr>
              <w:pStyle w:val="Tabletext"/>
            </w:pPr>
            <w:r w:rsidRPr="00A45B17">
              <w:t>National Native Title Tribunal</w:t>
            </w:r>
          </w:p>
        </w:tc>
      </w:tr>
      <w:tr w:rsidR="002A6213" w:rsidRPr="00901CAC" w14:paraId="42AB1085" w14:textId="77777777" w:rsidTr="00B02480">
        <w:tc>
          <w:tcPr>
            <w:tcW w:w="1697" w:type="dxa"/>
          </w:tcPr>
          <w:p w14:paraId="771E7AEE" w14:textId="77777777" w:rsidR="002A6213" w:rsidRPr="00977408" w:rsidRDefault="002A6213" w:rsidP="002A6213">
            <w:pPr>
              <w:pStyle w:val="Tabletext"/>
              <w:rPr>
                <w:lang w:eastAsia="en-AU"/>
              </w:rPr>
            </w:pPr>
            <w:r w:rsidRPr="00977408">
              <w:rPr>
                <w:lang w:eastAsia="en-AU"/>
              </w:rPr>
              <w:t>NOPSEMA</w:t>
            </w:r>
          </w:p>
        </w:tc>
        <w:tc>
          <w:tcPr>
            <w:tcW w:w="6520" w:type="dxa"/>
          </w:tcPr>
          <w:p w14:paraId="675F00B5" w14:textId="77777777" w:rsidR="002A6213" w:rsidRPr="00977408" w:rsidRDefault="002A6213" w:rsidP="002A6213">
            <w:pPr>
              <w:pStyle w:val="Tabletext"/>
              <w:rPr>
                <w:lang w:eastAsia="en-AU"/>
              </w:rPr>
            </w:pPr>
            <w:r w:rsidRPr="00977408">
              <w:t>National Offshore Petroleum Safety and Environmental Management Authority</w:t>
            </w:r>
          </w:p>
        </w:tc>
      </w:tr>
      <w:tr w:rsidR="002A6213" w:rsidRPr="00901CAC" w14:paraId="3175D176" w14:textId="77777777" w:rsidTr="00B02480">
        <w:tc>
          <w:tcPr>
            <w:tcW w:w="1697" w:type="dxa"/>
          </w:tcPr>
          <w:p w14:paraId="73CBF588" w14:textId="77777777" w:rsidR="002A6213" w:rsidRPr="003E1C7D" w:rsidRDefault="002A6213" w:rsidP="002A6213">
            <w:pPr>
              <w:pStyle w:val="Tabletext"/>
              <w:rPr>
                <w:lang w:eastAsia="en-AU"/>
              </w:rPr>
            </w:pPr>
            <w:r w:rsidRPr="003E1C7D">
              <w:rPr>
                <w:lang w:eastAsia="en-AU"/>
              </w:rPr>
              <w:t>NSW</w:t>
            </w:r>
          </w:p>
        </w:tc>
        <w:tc>
          <w:tcPr>
            <w:tcW w:w="6520" w:type="dxa"/>
          </w:tcPr>
          <w:p w14:paraId="72974D1A" w14:textId="77777777" w:rsidR="002A6213" w:rsidRPr="003E1C7D" w:rsidRDefault="002A6213" w:rsidP="002A6213">
            <w:pPr>
              <w:pStyle w:val="Tabletext"/>
              <w:rPr>
                <w:lang w:eastAsia="en-AU"/>
              </w:rPr>
            </w:pPr>
            <w:r w:rsidRPr="003E1C7D">
              <w:rPr>
                <w:lang w:eastAsia="en-AU"/>
              </w:rPr>
              <w:t>New South Wales</w:t>
            </w:r>
          </w:p>
        </w:tc>
      </w:tr>
      <w:tr w:rsidR="002A6213" w:rsidRPr="00901CAC" w14:paraId="639CCE2D" w14:textId="77777777" w:rsidTr="00B02480">
        <w:tc>
          <w:tcPr>
            <w:tcW w:w="1697" w:type="dxa"/>
          </w:tcPr>
          <w:p w14:paraId="1A9C1D7C" w14:textId="77777777" w:rsidR="002A6213" w:rsidRPr="00A45B17" w:rsidRDefault="002A6213" w:rsidP="002A6213">
            <w:pPr>
              <w:pStyle w:val="Tabletext"/>
              <w:rPr>
                <w:lang w:eastAsia="en-AU"/>
              </w:rPr>
            </w:pPr>
            <w:r w:rsidRPr="00A45B17">
              <w:rPr>
                <w:lang w:eastAsia="en-AU"/>
              </w:rPr>
              <w:t>OCIS</w:t>
            </w:r>
          </w:p>
        </w:tc>
        <w:tc>
          <w:tcPr>
            <w:tcW w:w="6520" w:type="dxa"/>
          </w:tcPr>
          <w:p w14:paraId="7223D484" w14:textId="77777777" w:rsidR="002A6213" w:rsidRPr="00A45B17" w:rsidRDefault="002A6213" w:rsidP="002A6213">
            <w:pPr>
              <w:pStyle w:val="Tabletext"/>
              <w:rPr>
                <w:lang w:eastAsia="en-AU"/>
              </w:rPr>
            </w:pPr>
            <w:r w:rsidRPr="00A45B17">
              <w:rPr>
                <w:lang w:eastAsia="en-AU"/>
              </w:rPr>
              <w:t>Origin Collective Intelligence System</w:t>
            </w:r>
          </w:p>
        </w:tc>
      </w:tr>
      <w:tr w:rsidR="002A6213" w:rsidRPr="00901CAC" w14:paraId="224DC1A4" w14:textId="77777777" w:rsidTr="00B02480">
        <w:tc>
          <w:tcPr>
            <w:tcW w:w="1697" w:type="dxa"/>
          </w:tcPr>
          <w:p w14:paraId="119E88DD" w14:textId="77777777" w:rsidR="002A6213" w:rsidRPr="00A45B17" w:rsidRDefault="002A6213" w:rsidP="002A6213">
            <w:pPr>
              <w:pStyle w:val="Tabletext"/>
              <w:rPr>
                <w:lang w:eastAsia="en-AU"/>
              </w:rPr>
            </w:pPr>
            <w:r w:rsidRPr="00A45B17">
              <w:rPr>
                <w:lang w:eastAsia="en-AU"/>
              </w:rPr>
              <w:t>OCNS</w:t>
            </w:r>
          </w:p>
        </w:tc>
        <w:tc>
          <w:tcPr>
            <w:tcW w:w="6520" w:type="dxa"/>
          </w:tcPr>
          <w:p w14:paraId="09F54B13" w14:textId="77777777" w:rsidR="002A6213" w:rsidRPr="00A45B17" w:rsidRDefault="002A6213" w:rsidP="002A6213">
            <w:pPr>
              <w:pStyle w:val="Tabletext"/>
              <w:rPr>
                <w:lang w:eastAsia="en-AU"/>
              </w:rPr>
            </w:pPr>
            <w:r w:rsidRPr="00A45B17">
              <w:rPr>
                <w:lang w:eastAsia="en-AU"/>
              </w:rPr>
              <w:t>Offshore Chemical Notification Scheme</w:t>
            </w:r>
          </w:p>
        </w:tc>
      </w:tr>
      <w:tr w:rsidR="002A6213" w:rsidRPr="00901CAC" w14:paraId="48C84223" w14:textId="77777777" w:rsidTr="00B02480">
        <w:tc>
          <w:tcPr>
            <w:tcW w:w="1697" w:type="dxa"/>
          </w:tcPr>
          <w:p w14:paraId="1C0A6ABA" w14:textId="77777777" w:rsidR="002A6213" w:rsidRPr="00977408" w:rsidRDefault="002A6213" w:rsidP="002A6213">
            <w:pPr>
              <w:pStyle w:val="Tabletext"/>
              <w:rPr>
                <w:lang w:eastAsia="en-AU"/>
              </w:rPr>
            </w:pPr>
            <w:r w:rsidRPr="00977408">
              <w:rPr>
                <w:lang w:eastAsia="en-AU"/>
              </w:rPr>
              <w:t>OGP</w:t>
            </w:r>
          </w:p>
        </w:tc>
        <w:tc>
          <w:tcPr>
            <w:tcW w:w="6520" w:type="dxa"/>
          </w:tcPr>
          <w:p w14:paraId="56AD133F" w14:textId="77777777" w:rsidR="002A6213" w:rsidRPr="00977408" w:rsidRDefault="002A6213" w:rsidP="002A6213">
            <w:pPr>
              <w:pStyle w:val="Tabletext"/>
              <w:rPr>
                <w:lang w:eastAsia="en-AU"/>
              </w:rPr>
            </w:pPr>
            <w:r w:rsidRPr="00977408">
              <w:rPr>
                <w:lang w:eastAsia="en-AU"/>
              </w:rPr>
              <w:t>Otway Gas Plant</w:t>
            </w:r>
          </w:p>
        </w:tc>
      </w:tr>
      <w:tr w:rsidR="000A47E9" w:rsidRPr="00901CAC" w14:paraId="4CB196CD" w14:textId="77777777" w:rsidTr="00B02480">
        <w:tc>
          <w:tcPr>
            <w:tcW w:w="1697" w:type="dxa"/>
          </w:tcPr>
          <w:p w14:paraId="51CDA25B" w14:textId="53F31D93" w:rsidR="000A47E9" w:rsidRPr="00977408" w:rsidRDefault="000A47E9" w:rsidP="002A6213">
            <w:pPr>
              <w:pStyle w:val="Tabletext"/>
              <w:rPr>
                <w:lang w:eastAsia="en-AU"/>
              </w:rPr>
            </w:pPr>
            <w:r>
              <w:rPr>
                <w:lang w:eastAsia="en-AU"/>
              </w:rPr>
              <w:t>OGUK</w:t>
            </w:r>
          </w:p>
        </w:tc>
        <w:tc>
          <w:tcPr>
            <w:tcW w:w="6520" w:type="dxa"/>
          </w:tcPr>
          <w:p w14:paraId="58DA606A" w14:textId="30C267D8" w:rsidR="000A47E9" w:rsidRPr="00977408" w:rsidRDefault="000A47E9" w:rsidP="002A6213">
            <w:pPr>
              <w:pStyle w:val="Tabletext"/>
              <w:rPr>
                <w:lang w:eastAsia="en-AU"/>
              </w:rPr>
            </w:pPr>
            <w:r>
              <w:rPr>
                <w:lang w:eastAsia="en-AU"/>
              </w:rPr>
              <w:t>Oil and Gas United Kingdom</w:t>
            </w:r>
          </w:p>
        </w:tc>
      </w:tr>
      <w:tr w:rsidR="002A6213" w:rsidRPr="00901CAC" w14:paraId="2F8620A4" w14:textId="77777777" w:rsidTr="00B02480">
        <w:tc>
          <w:tcPr>
            <w:tcW w:w="1697" w:type="dxa"/>
          </w:tcPr>
          <w:p w14:paraId="459E01EB" w14:textId="77777777" w:rsidR="002A6213" w:rsidRPr="00070EE1" w:rsidRDefault="002A6213" w:rsidP="002A6213">
            <w:pPr>
              <w:pStyle w:val="Tabletext"/>
              <w:rPr>
                <w:lang w:eastAsia="en-AU"/>
              </w:rPr>
            </w:pPr>
            <w:r w:rsidRPr="00070EE1">
              <w:rPr>
                <w:lang w:eastAsia="en-AU"/>
              </w:rPr>
              <w:t>OPEP</w:t>
            </w:r>
          </w:p>
        </w:tc>
        <w:tc>
          <w:tcPr>
            <w:tcW w:w="6520" w:type="dxa"/>
          </w:tcPr>
          <w:p w14:paraId="59BC7FF8" w14:textId="77777777" w:rsidR="002A6213" w:rsidRPr="00070EE1" w:rsidRDefault="002A6213" w:rsidP="002A6213">
            <w:pPr>
              <w:pStyle w:val="Tabletext"/>
              <w:rPr>
                <w:lang w:eastAsia="en-AU"/>
              </w:rPr>
            </w:pPr>
            <w:r w:rsidRPr="00070EE1">
              <w:rPr>
                <w:lang w:eastAsia="en-AU"/>
              </w:rPr>
              <w:t>Oil Pollution Emergency Plan</w:t>
            </w:r>
          </w:p>
        </w:tc>
      </w:tr>
      <w:tr w:rsidR="00A45B17" w:rsidRPr="00901CAC" w14:paraId="311B90A5" w14:textId="77777777" w:rsidTr="00B02480">
        <w:tc>
          <w:tcPr>
            <w:tcW w:w="1697" w:type="dxa"/>
          </w:tcPr>
          <w:p w14:paraId="79A8DC2D" w14:textId="0988E9DA" w:rsidR="00A45B17" w:rsidRPr="00977408" w:rsidRDefault="00A45B17" w:rsidP="002A6213">
            <w:pPr>
              <w:pStyle w:val="Tabletext"/>
              <w:rPr>
                <w:lang w:eastAsia="en-AU"/>
              </w:rPr>
            </w:pPr>
            <w:r>
              <w:rPr>
                <w:lang w:eastAsia="en-AU"/>
              </w:rPr>
              <w:t>ORA</w:t>
            </w:r>
          </w:p>
        </w:tc>
        <w:tc>
          <w:tcPr>
            <w:tcW w:w="6520" w:type="dxa"/>
          </w:tcPr>
          <w:p w14:paraId="5E139A84" w14:textId="42452342" w:rsidR="00A45B17" w:rsidRPr="00977408" w:rsidRDefault="00A45B17" w:rsidP="002A6213">
            <w:pPr>
              <w:pStyle w:val="Tabletext"/>
              <w:rPr>
                <w:lang w:eastAsia="en-AU"/>
              </w:rPr>
            </w:pPr>
            <w:r w:rsidRPr="00A45B17">
              <w:rPr>
                <w:lang w:eastAsia="en-AU"/>
              </w:rPr>
              <w:t>Operational Risk Assessment</w:t>
            </w:r>
          </w:p>
        </w:tc>
      </w:tr>
      <w:tr w:rsidR="002A6213" w:rsidRPr="00901CAC" w14:paraId="4829653C" w14:textId="77777777" w:rsidTr="00B02480">
        <w:tc>
          <w:tcPr>
            <w:tcW w:w="1697" w:type="dxa"/>
          </w:tcPr>
          <w:p w14:paraId="479EFB5C" w14:textId="77777777" w:rsidR="002A6213" w:rsidRPr="00172766" w:rsidRDefault="002A6213" w:rsidP="002A6213">
            <w:pPr>
              <w:pStyle w:val="Tabletext"/>
              <w:rPr>
                <w:lang w:eastAsia="en-AU"/>
              </w:rPr>
            </w:pPr>
            <w:r w:rsidRPr="00172766">
              <w:rPr>
                <w:lang w:eastAsia="en-AU"/>
              </w:rPr>
              <w:t xml:space="preserve">Origin </w:t>
            </w:r>
          </w:p>
        </w:tc>
        <w:tc>
          <w:tcPr>
            <w:tcW w:w="6520" w:type="dxa"/>
          </w:tcPr>
          <w:p w14:paraId="391DD2B6" w14:textId="77777777" w:rsidR="002A6213" w:rsidRPr="00172766" w:rsidRDefault="002A6213" w:rsidP="002A6213">
            <w:pPr>
              <w:pStyle w:val="Tabletext"/>
              <w:rPr>
                <w:lang w:eastAsia="en-AU"/>
              </w:rPr>
            </w:pPr>
            <w:r w:rsidRPr="00172766">
              <w:rPr>
                <w:lang w:eastAsia="en-AU"/>
              </w:rPr>
              <w:t>Origin Energy Resources Limited</w:t>
            </w:r>
          </w:p>
        </w:tc>
      </w:tr>
      <w:tr w:rsidR="002C7B80" w:rsidRPr="00901CAC" w14:paraId="4DF45728" w14:textId="77777777" w:rsidTr="00B02480">
        <w:tc>
          <w:tcPr>
            <w:tcW w:w="1697" w:type="dxa"/>
          </w:tcPr>
          <w:p w14:paraId="0CDF1D5A" w14:textId="31C06A15" w:rsidR="002C7B80" w:rsidRPr="002C7B80" w:rsidRDefault="002C7B80" w:rsidP="002A6213">
            <w:pPr>
              <w:pStyle w:val="Tabletext"/>
              <w:rPr>
                <w:lang w:eastAsia="en-AU"/>
              </w:rPr>
            </w:pPr>
            <w:r w:rsidRPr="002C7B80">
              <w:rPr>
                <w:lang w:eastAsia="en-AU"/>
              </w:rPr>
              <w:t>PAH</w:t>
            </w:r>
          </w:p>
        </w:tc>
        <w:tc>
          <w:tcPr>
            <w:tcW w:w="6520" w:type="dxa"/>
          </w:tcPr>
          <w:p w14:paraId="6675BD84" w14:textId="1B67DB51" w:rsidR="002C7B80" w:rsidRPr="002C7B80" w:rsidRDefault="002C7B80" w:rsidP="002A6213">
            <w:pPr>
              <w:pStyle w:val="Tabletext"/>
              <w:rPr>
                <w:lang w:eastAsia="en-AU"/>
              </w:rPr>
            </w:pPr>
            <w:r w:rsidRPr="002C7B80">
              <w:rPr>
                <w:lang w:eastAsia="en-AU"/>
              </w:rPr>
              <w:t>Poly-aromatic hydrocarbons</w:t>
            </w:r>
          </w:p>
        </w:tc>
      </w:tr>
      <w:tr w:rsidR="003E1C7D" w:rsidRPr="00901CAC" w14:paraId="274585E8" w14:textId="77777777" w:rsidTr="00B02480">
        <w:tc>
          <w:tcPr>
            <w:tcW w:w="1697" w:type="dxa"/>
          </w:tcPr>
          <w:p w14:paraId="74AD2443" w14:textId="312ED6C5" w:rsidR="003E1C7D" w:rsidRPr="003E1C7D" w:rsidRDefault="003E1C7D" w:rsidP="002A6213">
            <w:pPr>
              <w:pStyle w:val="Tabletext"/>
              <w:rPr>
                <w:lang w:eastAsia="en-AU"/>
              </w:rPr>
            </w:pPr>
            <w:r w:rsidRPr="003E1C7D">
              <w:rPr>
                <w:lang w:eastAsia="en-AU"/>
              </w:rPr>
              <w:t>PAM</w:t>
            </w:r>
          </w:p>
        </w:tc>
        <w:tc>
          <w:tcPr>
            <w:tcW w:w="6520" w:type="dxa"/>
          </w:tcPr>
          <w:p w14:paraId="31550FA2" w14:textId="51934D4E" w:rsidR="003E1C7D" w:rsidRPr="003E1C7D" w:rsidRDefault="003E1C7D" w:rsidP="002A6213">
            <w:pPr>
              <w:pStyle w:val="Tabletext"/>
              <w:rPr>
                <w:lang w:eastAsia="en-AU"/>
              </w:rPr>
            </w:pPr>
            <w:r w:rsidRPr="003E1C7D">
              <w:rPr>
                <w:lang w:eastAsia="en-AU"/>
              </w:rPr>
              <w:t xml:space="preserve">Passive Acoustic Monitoring </w:t>
            </w:r>
          </w:p>
        </w:tc>
      </w:tr>
      <w:tr w:rsidR="002A6213" w:rsidRPr="00901CAC" w14:paraId="22BAFCB4" w14:textId="77777777" w:rsidTr="00B02480">
        <w:tc>
          <w:tcPr>
            <w:tcW w:w="1697" w:type="dxa"/>
          </w:tcPr>
          <w:p w14:paraId="4227C1C9" w14:textId="77777777" w:rsidR="002A6213" w:rsidRPr="00C46351" w:rsidRDefault="002A6213" w:rsidP="002A6213">
            <w:pPr>
              <w:pStyle w:val="Tabletext"/>
              <w:rPr>
                <w:lang w:eastAsia="en-AU"/>
              </w:rPr>
            </w:pPr>
            <w:r w:rsidRPr="00C46351">
              <w:rPr>
                <w:lang w:eastAsia="en-AU"/>
              </w:rPr>
              <w:t>PCS</w:t>
            </w:r>
          </w:p>
        </w:tc>
        <w:tc>
          <w:tcPr>
            <w:tcW w:w="6520" w:type="dxa"/>
          </w:tcPr>
          <w:p w14:paraId="0A420B5F" w14:textId="77777777" w:rsidR="002A6213" w:rsidRPr="00C46351" w:rsidRDefault="002A6213" w:rsidP="002A6213">
            <w:pPr>
              <w:pStyle w:val="Tabletext"/>
              <w:rPr>
                <w:lang w:eastAsia="en-AU"/>
              </w:rPr>
            </w:pPr>
            <w:r w:rsidRPr="00C46351">
              <w:t>Process Control System</w:t>
            </w:r>
          </w:p>
        </w:tc>
      </w:tr>
      <w:tr w:rsidR="002A6213" w:rsidRPr="00901CAC" w14:paraId="17C7EAAD" w14:textId="77777777" w:rsidTr="00B02480">
        <w:tc>
          <w:tcPr>
            <w:tcW w:w="1697" w:type="dxa"/>
          </w:tcPr>
          <w:p w14:paraId="5E9AC9D2" w14:textId="6B829AD4" w:rsidR="002A6213" w:rsidRPr="002A6213" w:rsidRDefault="002A6213" w:rsidP="002A6213">
            <w:pPr>
              <w:pStyle w:val="Tabletext"/>
              <w:rPr>
                <w:lang w:eastAsia="en-AU"/>
              </w:rPr>
            </w:pPr>
            <w:r w:rsidRPr="002A6213">
              <w:rPr>
                <w:lang w:eastAsia="en-AU"/>
              </w:rPr>
              <w:t>PMST</w:t>
            </w:r>
          </w:p>
        </w:tc>
        <w:tc>
          <w:tcPr>
            <w:tcW w:w="6520" w:type="dxa"/>
          </w:tcPr>
          <w:p w14:paraId="733D753F" w14:textId="76E2EC57" w:rsidR="002A6213" w:rsidRPr="002A6213" w:rsidRDefault="002A6213" w:rsidP="002A6213">
            <w:pPr>
              <w:pStyle w:val="Tabletext"/>
              <w:rPr>
                <w:lang w:eastAsia="en-AU"/>
              </w:rPr>
            </w:pPr>
            <w:r w:rsidRPr="002A6213">
              <w:rPr>
                <w:lang w:eastAsia="en-AU"/>
              </w:rPr>
              <w:t>Protected Matter</w:t>
            </w:r>
            <w:r>
              <w:rPr>
                <w:lang w:eastAsia="en-AU"/>
              </w:rPr>
              <w:t>s</w:t>
            </w:r>
            <w:r w:rsidRPr="002A6213">
              <w:rPr>
                <w:lang w:eastAsia="en-AU"/>
              </w:rPr>
              <w:t xml:space="preserve"> Search Tool</w:t>
            </w:r>
          </w:p>
        </w:tc>
      </w:tr>
      <w:tr w:rsidR="002A6213" w:rsidRPr="00901CAC" w14:paraId="69B9DE91" w14:textId="77777777" w:rsidTr="00B02480">
        <w:tc>
          <w:tcPr>
            <w:tcW w:w="1697" w:type="dxa"/>
          </w:tcPr>
          <w:p w14:paraId="4E640C4C" w14:textId="77777777" w:rsidR="002A6213" w:rsidRPr="00A45B17" w:rsidRDefault="002A6213" w:rsidP="002A6213">
            <w:pPr>
              <w:pStyle w:val="Tabletext"/>
              <w:rPr>
                <w:lang w:eastAsia="en-AU"/>
              </w:rPr>
            </w:pPr>
            <w:r w:rsidRPr="00A45B17">
              <w:rPr>
                <w:lang w:eastAsia="en-AU"/>
              </w:rPr>
              <w:t>PMV</w:t>
            </w:r>
          </w:p>
        </w:tc>
        <w:tc>
          <w:tcPr>
            <w:tcW w:w="6520" w:type="dxa"/>
          </w:tcPr>
          <w:p w14:paraId="6F389BB2" w14:textId="77777777" w:rsidR="002A6213" w:rsidRPr="00A45B17" w:rsidRDefault="002A6213" w:rsidP="002A6213">
            <w:pPr>
              <w:pStyle w:val="Tabletext"/>
              <w:rPr>
                <w:lang w:eastAsia="en-AU"/>
              </w:rPr>
            </w:pPr>
            <w:r w:rsidRPr="00A45B17">
              <w:t>Production Master Valve</w:t>
            </w:r>
          </w:p>
        </w:tc>
      </w:tr>
      <w:tr w:rsidR="002A6213" w:rsidRPr="00901CAC" w14:paraId="2A0017A8" w14:textId="77777777" w:rsidTr="00B02480">
        <w:tc>
          <w:tcPr>
            <w:tcW w:w="1697" w:type="dxa"/>
          </w:tcPr>
          <w:p w14:paraId="1A9C57E4" w14:textId="77777777" w:rsidR="002A6213" w:rsidRPr="00172766" w:rsidRDefault="002A6213" w:rsidP="002A6213">
            <w:pPr>
              <w:pStyle w:val="Tabletext"/>
            </w:pPr>
            <w:r w:rsidRPr="00172766">
              <w:t>ppb</w:t>
            </w:r>
          </w:p>
        </w:tc>
        <w:tc>
          <w:tcPr>
            <w:tcW w:w="6520" w:type="dxa"/>
          </w:tcPr>
          <w:p w14:paraId="7AE478ED" w14:textId="77777777" w:rsidR="002A6213" w:rsidRPr="00172766" w:rsidRDefault="002A6213" w:rsidP="002A6213">
            <w:pPr>
              <w:pStyle w:val="Tabletext"/>
            </w:pPr>
            <w:r w:rsidRPr="00172766">
              <w:t>Parts per billion</w:t>
            </w:r>
          </w:p>
        </w:tc>
      </w:tr>
      <w:tr w:rsidR="002A6213" w:rsidRPr="00901CAC" w14:paraId="402A3E99" w14:textId="77777777" w:rsidTr="00B02480">
        <w:tc>
          <w:tcPr>
            <w:tcW w:w="1697" w:type="dxa"/>
          </w:tcPr>
          <w:p w14:paraId="1D7721A6" w14:textId="77777777" w:rsidR="002A6213" w:rsidRPr="00172766" w:rsidRDefault="002A6213" w:rsidP="002A6213">
            <w:pPr>
              <w:pStyle w:val="Tabletext"/>
              <w:rPr>
                <w:lang w:eastAsia="en-AU"/>
              </w:rPr>
            </w:pPr>
            <w:r w:rsidRPr="00172766">
              <w:rPr>
                <w:lang w:eastAsia="en-AU"/>
              </w:rPr>
              <w:t>ppm</w:t>
            </w:r>
          </w:p>
        </w:tc>
        <w:tc>
          <w:tcPr>
            <w:tcW w:w="6520" w:type="dxa"/>
          </w:tcPr>
          <w:p w14:paraId="7E528E4E" w14:textId="77777777" w:rsidR="002A6213" w:rsidRPr="00172766" w:rsidRDefault="002A6213" w:rsidP="002A6213">
            <w:pPr>
              <w:pStyle w:val="Tabletext"/>
              <w:rPr>
                <w:lang w:eastAsia="en-AU"/>
              </w:rPr>
            </w:pPr>
            <w:r w:rsidRPr="00172766">
              <w:rPr>
                <w:lang w:eastAsia="en-AU"/>
              </w:rPr>
              <w:t>Parts per million</w:t>
            </w:r>
          </w:p>
        </w:tc>
      </w:tr>
      <w:tr w:rsidR="00A45B17" w:rsidRPr="00901CAC" w14:paraId="643FA751" w14:textId="77777777" w:rsidTr="00B02480">
        <w:tc>
          <w:tcPr>
            <w:tcW w:w="1697" w:type="dxa"/>
          </w:tcPr>
          <w:p w14:paraId="2394A592" w14:textId="79CC7E88" w:rsidR="00A45B17" w:rsidRPr="00A45B17" w:rsidRDefault="00A45B17" w:rsidP="002A6213">
            <w:pPr>
              <w:pStyle w:val="Tabletext"/>
              <w:rPr>
                <w:lang w:eastAsia="en-AU"/>
              </w:rPr>
            </w:pPr>
            <w:r w:rsidRPr="00A45B17">
              <w:rPr>
                <w:lang w:eastAsia="en-AU"/>
              </w:rPr>
              <w:t>PSZ</w:t>
            </w:r>
          </w:p>
        </w:tc>
        <w:tc>
          <w:tcPr>
            <w:tcW w:w="6520" w:type="dxa"/>
          </w:tcPr>
          <w:p w14:paraId="18A099F9" w14:textId="351F1746" w:rsidR="00A45B17" w:rsidRPr="00A45B17" w:rsidRDefault="00A45B17" w:rsidP="002A6213">
            <w:pPr>
              <w:pStyle w:val="Tabletext"/>
              <w:rPr>
                <w:lang w:eastAsia="en-AU"/>
              </w:rPr>
            </w:pPr>
            <w:r w:rsidRPr="00A45B17">
              <w:rPr>
                <w:lang w:eastAsia="en-AU"/>
              </w:rPr>
              <w:t>Petroleum Safety Zone</w:t>
            </w:r>
          </w:p>
        </w:tc>
      </w:tr>
      <w:tr w:rsidR="002A6213" w:rsidRPr="00901CAC" w14:paraId="37BE180B" w14:textId="77777777" w:rsidTr="00B02480">
        <w:tc>
          <w:tcPr>
            <w:tcW w:w="1697" w:type="dxa"/>
          </w:tcPr>
          <w:p w14:paraId="427DD5AC" w14:textId="171218F5" w:rsidR="002A6213" w:rsidRPr="00901CAC" w:rsidRDefault="002A6213" w:rsidP="002A6213">
            <w:pPr>
              <w:pStyle w:val="Tabletext"/>
              <w:rPr>
                <w:highlight w:val="yellow"/>
                <w:lang w:eastAsia="en-AU"/>
              </w:rPr>
            </w:pPr>
            <w:r w:rsidRPr="00977408">
              <w:rPr>
                <w:lang w:eastAsia="en-AU"/>
              </w:rPr>
              <w:t>PCPFA</w:t>
            </w:r>
          </w:p>
        </w:tc>
        <w:tc>
          <w:tcPr>
            <w:tcW w:w="6520" w:type="dxa"/>
          </w:tcPr>
          <w:p w14:paraId="707AF2B6" w14:textId="1BE0B87B" w:rsidR="002A6213" w:rsidRPr="00901CAC" w:rsidRDefault="002A6213" w:rsidP="002A6213">
            <w:pPr>
              <w:pStyle w:val="Tabletext"/>
              <w:rPr>
                <w:highlight w:val="yellow"/>
                <w:lang w:eastAsia="en-AU"/>
              </w:rPr>
            </w:pPr>
            <w:r w:rsidRPr="00977408">
              <w:rPr>
                <w:lang w:eastAsia="en-AU"/>
              </w:rPr>
              <w:t>Port Campbell Professional Fishermans’ Association</w:t>
            </w:r>
          </w:p>
        </w:tc>
      </w:tr>
      <w:tr w:rsidR="002A6213" w:rsidRPr="00901CAC" w14:paraId="1D0314E6" w14:textId="77777777" w:rsidTr="00B02480">
        <w:tc>
          <w:tcPr>
            <w:tcW w:w="1697" w:type="dxa"/>
          </w:tcPr>
          <w:p w14:paraId="1C0E8AB5" w14:textId="332C1C31" w:rsidR="002A6213" w:rsidRPr="00901CAC" w:rsidRDefault="002A6213" w:rsidP="002A6213">
            <w:pPr>
              <w:pStyle w:val="Tabletext"/>
              <w:rPr>
                <w:highlight w:val="yellow"/>
                <w:lang w:eastAsia="en-AU"/>
              </w:rPr>
            </w:pPr>
            <w:r w:rsidRPr="00977408">
              <w:rPr>
                <w:lang w:eastAsia="en-AU"/>
              </w:rPr>
              <w:t>PCSLSC</w:t>
            </w:r>
          </w:p>
        </w:tc>
        <w:tc>
          <w:tcPr>
            <w:tcW w:w="6520" w:type="dxa"/>
          </w:tcPr>
          <w:p w14:paraId="74EC0184" w14:textId="7EDB03C2" w:rsidR="002A6213" w:rsidRPr="00901CAC" w:rsidRDefault="002A6213" w:rsidP="002A6213">
            <w:pPr>
              <w:pStyle w:val="Tabletext"/>
              <w:rPr>
                <w:highlight w:val="yellow"/>
                <w:lang w:eastAsia="en-AU"/>
              </w:rPr>
            </w:pPr>
            <w:r w:rsidRPr="00977408">
              <w:rPr>
                <w:lang w:eastAsia="en-AU"/>
              </w:rPr>
              <w:t>Port Campbell Surf Life Saving</w:t>
            </w:r>
          </w:p>
        </w:tc>
      </w:tr>
      <w:tr w:rsidR="002A6213" w:rsidRPr="00901CAC" w14:paraId="38C4BE42" w14:textId="77777777" w:rsidTr="00B02480">
        <w:tc>
          <w:tcPr>
            <w:tcW w:w="1697" w:type="dxa"/>
          </w:tcPr>
          <w:p w14:paraId="502C8E73" w14:textId="77777777" w:rsidR="002A6213" w:rsidRPr="00A45B17" w:rsidRDefault="002A6213" w:rsidP="002A6213">
            <w:pPr>
              <w:pStyle w:val="Tabletext"/>
              <w:rPr>
                <w:lang w:eastAsia="en-AU"/>
              </w:rPr>
            </w:pPr>
            <w:r w:rsidRPr="00A45B17">
              <w:rPr>
                <w:lang w:eastAsia="en-AU"/>
              </w:rPr>
              <w:t>PWV</w:t>
            </w:r>
          </w:p>
        </w:tc>
        <w:tc>
          <w:tcPr>
            <w:tcW w:w="6520" w:type="dxa"/>
          </w:tcPr>
          <w:p w14:paraId="5861BE0C" w14:textId="77777777" w:rsidR="002A6213" w:rsidRPr="00A45B17" w:rsidRDefault="002A6213" w:rsidP="002A6213">
            <w:pPr>
              <w:pStyle w:val="Tabletext"/>
            </w:pPr>
            <w:r w:rsidRPr="00A45B17">
              <w:t>Production Wing Valve</w:t>
            </w:r>
          </w:p>
        </w:tc>
      </w:tr>
      <w:tr w:rsidR="00A45B17" w:rsidRPr="00901CAC" w14:paraId="53DE0E31" w14:textId="77777777" w:rsidTr="00B02480">
        <w:tc>
          <w:tcPr>
            <w:tcW w:w="1697" w:type="dxa"/>
          </w:tcPr>
          <w:p w14:paraId="4B98FF56" w14:textId="08D347B8" w:rsidR="00A45B17" w:rsidRPr="00A45B17" w:rsidRDefault="00A45B17" w:rsidP="002A6213">
            <w:pPr>
              <w:pStyle w:val="Tabletext"/>
              <w:rPr>
                <w:lang w:eastAsia="en-AU"/>
              </w:rPr>
            </w:pPr>
            <w:r w:rsidRPr="00A45B17">
              <w:rPr>
                <w:lang w:eastAsia="en-AU"/>
              </w:rPr>
              <w:t>RACON</w:t>
            </w:r>
          </w:p>
        </w:tc>
        <w:tc>
          <w:tcPr>
            <w:tcW w:w="6520" w:type="dxa"/>
          </w:tcPr>
          <w:p w14:paraId="478852D2" w14:textId="2C73101F" w:rsidR="00A45B17" w:rsidRPr="00A45B17" w:rsidRDefault="00A45B17" w:rsidP="002A6213">
            <w:pPr>
              <w:pStyle w:val="Tabletext"/>
            </w:pPr>
            <w:r w:rsidRPr="00A45B17">
              <w:t>Radar beacon</w:t>
            </w:r>
          </w:p>
        </w:tc>
      </w:tr>
      <w:tr w:rsidR="002A6213" w:rsidRPr="00901CAC" w14:paraId="056CF19E" w14:textId="77777777" w:rsidTr="00B02480">
        <w:tc>
          <w:tcPr>
            <w:tcW w:w="1697" w:type="dxa"/>
          </w:tcPr>
          <w:p w14:paraId="6EC3B307" w14:textId="77777777" w:rsidR="002A6213" w:rsidRPr="00411070" w:rsidRDefault="002A6213" w:rsidP="002A6213">
            <w:pPr>
              <w:pStyle w:val="Tabletext"/>
              <w:rPr>
                <w:lang w:eastAsia="en-AU"/>
              </w:rPr>
            </w:pPr>
            <w:r w:rsidRPr="00411070">
              <w:rPr>
                <w:lang w:eastAsia="en-AU"/>
              </w:rPr>
              <w:t>RBI</w:t>
            </w:r>
          </w:p>
        </w:tc>
        <w:tc>
          <w:tcPr>
            <w:tcW w:w="6520" w:type="dxa"/>
          </w:tcPr>
          <w:p w14:paraId="64B81791" w14:textId="77777777" w:rsidR="002A6213" w:rsidRPr="00411070" w:rsidRDefault="002A6213" w:rsidP="002A6213">
            <w:pPr>
              <w:pStyle w:val="Tabletext"/>
              <w:rPr>
                <w:lang w:eastAsia="en-AU"/>
              </w:rPr>
            </w:pPr>
            <w:r w:rsidRPr="00411070">
              <w:rPr>
                <w:lang w:eastAsia="en-AU"/>
              </w:rPr>
              <w:t>Risk Based Inspection</w:t>
            </w:r>
          </w:p>
        </w:tc>
      </w:tr>
      <w:tr w:rsidR="002A6213" w:rsidRPr="00901CAC" w14:paraId="0291CEDC" w14:textId="77777777" w:rsidTr="00B02480">
        <w:tc>
          <w:tcPr>
            <w:tcW w:w="1697" w:type="dxa"/>
          </w:tcPr>
          <w:p w14:paraId="3F7DE901" w14:textId="77777777" w:rsidR="002A6213" w:rsidRPr="00411070" w:rsidRDefault="002A6213" w:rsidP="002A6213">
            <w:pPr>
              <w:pStyle w:val="Tabletext"/>
              <w:rPr>
                <w:lang w:eastAsia="en-AU"/>
              </w:rPr>
            </w:pPr>
            <w:r w:rsidRPr="00411070">
              <w:rPr>
                <w:lang w:eastAsia="en-AU"/>
              </w:rPr>
              <w:t>RESDV</w:t>
            </w:r>
          </w:p>
        </w:tc>
        <w:tc>
          <w:tcPr>
            <w:tcW w:w="6520" w:type="dxa"/>
          </w:tcPr>
          <w:p w14:paraId="5C60A474" w14:textId="77777777" w:rsidR="002A6213" w:rsidRPr="00411070" w:rsidRDefault="002A6213" w:rsidP="002A6213">
            <w:pPr>
              <w:pStyle w:val="Tabletext"/>
            </w:pPr>
            <w:r w:rsidRPr="00411070">
              <w:t>Riser Emergency Shutdown Valve</w:t>
            </w:r>
          </w:p>
        </w:tc>
      </w:tr>
      <w:tr w:rsidR="002A6213" w:rsidRPr="00901CAC" w14:paraId="4BEAC777" w14:textId="77777777" w:rsidTr="00B02480">
        <w:tc>
          <w:tcPr>
            <w:tcW w:w="1697" w:type="dxa"/>
          </w:tcPr>
          <w:p w14:paraId="2EB983CC" w14:textId="77777777" w:rsidR="002A6213" w:rsidRPr="00A45B17" w:rsidRDefault="002A6213" w:rsidP="002A6213">
            <w:pPr>
              <w:pStyle w:val="Tabletext"/>
              <w:rPr>
                <w:lang w:eastAsia="en-AU"/>
              </w:rPr>
            </w:pPr>
            <w:r w:rsidRPr="00A45B17">
              <w:rPr>
                <w:lang w:eastAsia="en-AU"/>
              </w:rPr>
              <w:t xml:space="preserve">RO </w:t>
            </w:r>
          </w:p>
        </w:tc>
        <w:tc>
          <w:tcPr>
            <w:tcW w:w="6520" w:type="dxa"/>
          </w:tcPr>
          <w:p w14:paraId="1E01F398" w14:textId="77777777" w:rsidR="002A6213" w:rsidRPr="00A45B17" w:rsidRDefault="002A6213" w:rsidP="002A6213">
            <w:pPr>
              <w:pStyle w:val="Tabletext"/>
            </w:pPr>
            <w:r w:rsidRPr="00A45B17">
              <w:t>Reverse Osmosis</w:t>
            </w:r>
          </w:p>
        </w:tc>
      </w:tr>
      <w:tr w:rsidR="002A6213" w:rsidRPr="00901CAC" w14:paraId="34C033B1" w14:textId="77777777" w:rsidTr="00B02480">
        <w:tc>
          <w:tcPr>
            <w:tcW w:w="1697" w:type="dxa"/>
          </w:tcPr>
          <w:p w14:paraId="08F2F162" w14:textId="77777777" w:rsidR="002A6213" w:rsidRPr="005358B1" w:rsidRDefault="002A6213" w:rsidP="002A6213">
            <w:pPr>
              <w:pStyle w:val="Tabletext"/>
              <w:rPr>
                <w:lang w:eastAsia="en-AU"/>
              </w:rPr>
            </w:pPr>
            <w:r w:rsidRPr="005358B1">
              <w:rPr>
                <w:lang w:eastAsia="en-AU"/>
              </w:rPr>
              <w:t>ROKAMBA</w:t>
            </w:r>
          </w:p>
        </w:tc>
        <w:tc>
          <w:tcPr>
            <w:tcW w:w="6520" w:type="dxa"/>
          </w:tcPr>
          <w:p w14:paraId="6B22E536" w14:textId="77777777" w:rsidR="002A6213" w:rsidRPr="005358B1" w:rsidRDefault="002A6213" w:rsidP="002A6213">
            <w:pPr>
              <w:pStyle w:val="Tabletext"/>
              <w:rPr>
                <w:lang w:eastAsia="en-AU"/>
              </w:rPr>
            </w:pPr>
            <w:r w:rsidRPr="005358B1">
              <w:t>Republic of Korea–Australia Migratory Birds Agreement</w:t>
            </w:r>
          </w:p>
        </w:tc>
      </w:tr>
      <w:tr w:rsidR="002A6213" w:rsidRPr="00901CAC" w14:paraId="401EC86A" w14:textId="77777777" w:rsidTr="00B02480">
        <w:tc>
          <w:tcPr>
            <w:tcW w:w="1697" w:type="dxa"/>
          </w:tcPr>
          <w:p w14:paraId="4C8BD681" w14:textId="77777777" w:rsidR="002A6213" w:rsidRPr="00411070" w:rsidRDefault="002A6213" w:rsidP="002A6213">
            <w:pPr>
              <w:pStyle w:val="Tabletext"/>
              <w:rPr>
                <w:lang w:eastAsia="en-AU"/>
              </w:rPr>
            </w:pPr>
            <w:r w:rsidRPr="00411070">
              <w:rPr>
                <w:lang w:eastAsia="en-AU"/>
              </w:rPr>
              <w:t>ROV</w:t>
            </w:r>
          </w:p>
        </w:tc>
        <w:tc>
          <w:tcPr>
            <w:tcW w:w="6520" w:type="dxa"/>
          </w:tcPr>
          <w:p w14:paraId="2BB0FE76" w14:textId="77777777" w:rsidR="002A6213" w:rsidRPr="00411070" w:rsidRDefault="002A6213" w:rsidP="002A6213">
            <w:pPr>
              <w:pStyle w:val="Tabletext"/>
            </w:pPr>
            <w:r w:rsidRPr="00411070">
              <w:t>Remotely Operated Vehicle</w:t>
            </w:r>
          </w:p>
        </w:tc>
      </w:tr>
      <w:tr w:rsidR="00AD3924" w:rsidRPr="00901CAC" w14:paraId="319045E2" w14:textId="77777777" w:rsidTr="00B02480">
        <w:tc>
          <w:tcPr>
            <w:tcW w:w="1697" w:type="dxa"/>
          </w:tcPr>
          <w:p w14:paraId="6E8B3E16" w14:textId="06D5BD41" w:rsidR="00AD3924" w:rsidRPr="002A6213" w:rsidRDefault="00AD3924" w:rsidP="002A6213">
            <w:pPr>
              <w:pStyle w:val="Tabletext"/>
            </w:pPr>
            <w:r>
              <w:t>RSK</w:t>
            </w:r>
          </w:p>
        </w:tc>
        <w:tc>
          <w:tcPr>
            <w:tcW w:w="6520" w:type="dxa"/>
          </w:tcPr>
          <w:p w14:paraId="6ED9B8B7" w14:textId="50CA2B66" w:rsidR="00AD3924" w:rsidRPr="002A6213" w:rsidRDefault="00AD3924" w:rsidP="002A6213">
            <w:pPr>
              <w:pStyle w:val="Tabletext"/>
            </w:pPr>
            <w:r>
              <w:t>Risk</w:t>
            </w:r>
          </w:p>
        </w:tc>
      </w:tr>
      <w:tr w:rsidR="002A6213" w:rsidRPr="00901CAC" w14:paraId="6E695C2D" w14:textId="77777777" w:rsidTr="00B02480">
        <w:tc>
          <w:tcPr>
            <w:tcW w:w="1697" w:type="dxa"/>
          </w:tcPr>
          <w:p w14:paraId="77FB5249" w14:textId="77777777" w:rsidR="002A6213" w:rsidRPr="002A6213" w:rsidRDefault="002A6213" w:rsidP="002A6213">
            <w:pPr>
              <w:pStyle w:val="Tabletext"/>
            </w:pPr>
            <w:r w:rsidRPr="002A6213">
              <w:t>s</w:t>
            </w:r>
          </w:p>
        </w:tc>
        <w:tc>
          <w:tcPr>
            <w:tcW w:w="6520" w:type="dxa"/>
          </w:tcPr>
          <w:p w14:paraId="7F90BB2B" w14:textId="77777777" w:rsidR="002A6213" w:rsidRPr="002A6213" w:rsidRDefault="002A6213" w:rsidP="002A6213">
            <w:pPr>
              <w:pStyle w:val="Tabletext"/>
            </w:pPr>
            <w:r w:rsidRPr="002A6213">
              <w:t>Second(s)</w:t>
            </w:r>
          </w:p>
        </w:tc>
      </w:tr>
      <w:tr w:rsidR="002A6213" w:rsidRPr="00901CAC" w14:paraId="04687D8E" w14:textId="77777777" w:rsidTr="00B02480">
        <w:tc>
          <w:tcPr>
            <w:tcW w:w="1697" w:type="dxa"/>
          </w:tcPr>
          <w:p w14:paraId="4CCFD12D" w14:textId="77777777" w:rsidR="002A6213" w:rsidRPr="00411070" w:rsidRDefault="002A6213" w:rsidP="002A6213">
            <w:pPr>
              <w:pStyle w:val="Tabletext"/>
              <w:rPr>
                <w:lang w:eastAsia="en-AU"/>
              </w:rPr>
            </w:pPr>
            <w:r w:rsidRPr="00411070">
              <w:rPr>
                <w:lang w:eastAsia="en-AU"/>
              </w:rPr>
              <w:t>SCM</w:t>
            </w:r>
          </w:p>
        </w:tc>
        <w:tc>
          <w:tcPr>
            <w:tcW w:w="6520" w:type="dxa"/>
          </w:tcPr>
          <w:p w14:paraId="5B987FB7" w14:textId="77777777" w:rsidR="002A6213" w:rsidRPr="00411070" w:rsidRDefault="002A6213" w:rsidP="002A6213">
            <w:pPr>
              <w:pStyle w:val="Tabletext"/>
            </w:pPr>
            <w:r w:rsidRPr="00411070">
              <w:t>Subsea Control Module</w:t>
            </w:r>
          </w:p>
        </w:tc>
      </w:tr>
      <w:tr w:rsidR="002A6213" w:rsidRPr="00901CAC" w14:paraId="1F91F0F3" w14:textId="77777777" w:rsidTr="00B02480">
        <w:tc>
          <w:tcPr>
            <w:tcW w:w="1697" w:type="dxa"/>
          </w:tcPr>
          <w:p w14:paraId="37A55D8B" w14:textId="77777777" w:rsidR="002A6213" w:rsidRPr="00070EE1" w:rsidRDefault="002A6213" w:rsidP="002A6213">
            <w:pPr>
              <w:pStyle w:val="Tabletext"/>
              <w:rPr>
                <w:lang w:eastAsia="en-AU"/>
              </w:rPr>
            </w:pPr>
            <w:r w:rsidRPr="00070EE1">
              <w:rPr>
                <w:lang w:eastAsia="en-AU"/>
              </w:rPr>
              <w:lastRenderedPageBreak/>
              <w:t>SCSSV</w:t>
            </w:r>
          </w:p>
        </w:tc>
        <w:tc>
          <w:tcPr>
            <w:tcW w:w="6520" w:type="dxa"/>
          </w:tcPr>
          <w:p w14:paraId="5E0276BC" w14:textId="77777777" w:rsidR="002A6213" w:rsidRPr="00070EE1" w:rsidRDefault="002A6213" w:rsidP="002A6213">
            <w:pPr>
              <w:pStyle w:val="Tabletext"/>
            </w:pPr>
            <w:r w:rsidRPr="00070EE1">
              <w:t>Surface Controlled Subsurface Safety Valve</w:t>
            </w:r>
          </w:p>
        </w:tc>
      </w:tr>
      <w:tr w:rsidR="002A6213" w:rsidRPr="00901CAC" w14:paraId="4F149AF5" w14:textId="77777777" w:rsidTr="00B02480">
        <w:tc>
          <w:tcPr>
            <w:tcW w:w="1697" w:type="dxa"/>
          </w:tcPr>
          <w:p w14:paraId="3CD56E46" w14:textId="77777777" w:rsidR="002A6213" w:rsidRPr="00411070" w:rsidRDefault="002A6213" w:rsidP="002A6213">
            <w:pPr>
              <w:pStyle w:val="Tabletext"/>
              <w:rPr>
                <w:lang w:eastAsia="en-AU"/>
              </w:rPr>
            </w:pPr>
            <w:r w:rsidRPr="00411070">
              <w:rPr>
                <w:lang w:eastAsia="en-AU"/>
              </w:rPr>
              <w:t>SDU</w:t>
            </w:r>
          </w:p>
        </w:tc>
        <w:tc>
          <w:tcPr>
            <w:tcW w:w="6520" w:type="dxa"/>
          </w:tcPr>
          <w:p w14:paraId="62F43EA8" w14:textId="77777777" w:rsidR="002A6213" w:rsidRPr="00411070" w:rsidRDefault="002A6213" w:rsidP="002A6213">
            <w:pPr>
              <w:pStyle w:val="Tabletext"/>
            </w:pPr>
            <w:r w:rsidRPr="00411070">
              <w:t>Subsea Distribution Unit</w:t>
            </w:r>
          </w:p>
        </w:tc>
      </w:tr>
      <w:tr w:rsidR="002A6213" w:rsidRPr="00901CAC" w14:paraId="0E3EBA31" w14:textId="77777777" w:rsidTr="00B02480">
        <w:tc>
          <w:tcPr>
            <w:tcW w:w="1697" w:type="dxa"/>
          </w:tcPr>
          <w:p w14:paraId="51DB93CF" w14:textId="1779A36C" w:rsidR="002A6213" w:rsidRPr="00977408" w:rsidRDefault="002A6213" w:rsidP="002A6213">
            <w:pPr>
              <w:pStyle w:val="Tabletext"/>
              <w:rPr>
                <w:lang w:eastAsia="en-AU"/>
              </w:rPr>
            </w:pPr>
            <w:r w:rsidRPr="00977408">
              <w:rPr>
                <w:lang w:eastAsia="en-AU"/>
              </w:rPr>
              <w:t>SES</w:t>
            </w:r>
          </w:p>
        </w:tc>
        <w:tc>
          <w:tcPr>
            <w:tcW w:w="6520" w:type="dxa"/>
          </w:tcPr>
          <w:p w14:paraId="6FC25B8A" w14:textId="7BF6883D" w:rsidR="002A6213" w:rsidRPr="00977408" w:rsidRDefault="002A6213" w:rsidP="002A6213">
            <w:pPr>
              <w:pStyle w:val="Tabletext"/>
              <w:rPr>
                <w:lang w:eastAsia="en-AU"/>
              </w:rPr>
            </w:pPr>
            <w:r w:rsidRPr="00977408">
              <w:rPr>
                <w:lang w:eastAsia="en-AU"/>
              </w:rPr>
              <w:t>State Emergency Service</w:t>
            </w:r>
          </w:p>
        </w:tc>
      </w:tr>
      <w:tr w:rsidR="002A6213" w:rsidRPr="00901CAC" w14:paraId="36AB864F" w14:textId="77777777" w:rsidTr="00B02480">
        <w:tc>
          <w:tcPr>
            <w:tcW w:w="1697" w:type="dxa"/>
          </w:tcPr>
          <w:p w14:paraId="6261F422" w14:textId="77777777" w:rsidR="002A6213" w:rsidRPr="004C54FC" w:rsidRDefault="002A6213" w:rsidP="002A6213">
            <w:pPr>
              <w:pStyle w:val="Tabletext"/>
              <w:rPr>
                <w:lang w:eastAsia="en-AU"/>
              </w:rPr>
            </w:pPr>
            <w:r w:rsidRPr="004C54FC">
              <w:t>SESSF</w:t>
            </w:r>
          </w:p>
        </w:tc>
        <w:tc>
          <w:tcPr>
            <w:tcW w:w="6520" w:type="dxa"/>
            <w:vAlign w:val="bottom"/>
          </w:tcPr>
          <w:p w14:paraId="62DF96DD" w14:textId="77777777" w:rsidR="002A6213" w:rsidRPr="004C54FC" w:rsidRDefault="002A6213" w:rsidP="002A6213">
            <w:pPr>
              <w:pStyle w:val="Tabletext"/>
              <w:rPr>
                <w:b/>
                <w:color w:val="808080"/>
                <w:lang w:eastAsia="en-AU"/>
              </w:rPr>
            </w:pPr>
            <w:r w:rsidRPr="004C54FC">
              <w:rPr>
                <w:lang w:eastAsia="en-AU"/>
              </w:rPr>
              <w:t xml:space="preserve">Southern and Eastern Scalefish and Shark Fishery </w:t>
            </w:r>
          </w:p>
        </w:tc>
      </w:tr>
      <w:tr w:rsidR="002A6213" w:rsidRPr="00901CAC" w14:paraId="0093361A" w14:textId="77777777" w:rsidTr="00B02480">
        <w:tc>
          <w:tcPr>
            <w:tcW w:w="1697" w:type="dxa"/>
          </w:tcPr>
          <w:p w14:paraId="6D4C5F5C" w14:textId="77777777" w:rsidR="002A6213" w:rsidRPr="002A6213" w:rsidRDefault="002A6213" w:rsidP="002A6213">
            <w:pPr>
              <w:pStyle w:val="Tabletext"/>
            </w:pPr>
            <w:r w:rsidRPr="002A6213">
              <w:t>SHK</w:t>
            </w:r>
          </w:p>
        </w:tc>
        <w:tc>
          <w:tcPr>
            <w:tcW w:w="6520" w:type="dxa"/>
            <w:vAlign w:val="bottom"/>
          </w:tcPr>
          <w:p w14:paraId="25F34462" w14:textId="77777777" w:rsidR="002A6213" w:rsidRPr="002A6213" w:rsidRDefault="002A6213" w:rsidP="002A6213">
            <w:pPr>
              <w:pStyle w:val="Tabletext"/>
              <w:rPr>
                <w:lang w:eastAsia="en-AU"/>
              </w:rPr>
            </w:pPr>
            <w:r w:rsidRPr="002A6213">
              <w:rPr>
                <w:lang w:eastAsia="en-AU"/>
              </w:rPr>
              <w:t>Species or habitat known to occur in the area</w:t>
            </w:r>
          </w:p>
        </w:tc>
      </w:tr>
      <w:tr w:rsidR="002A6213" w:rsidRPr="00901CAC" w14:paraId="677BC1F9" w14:textId="77777777" w:rsidTr="00B02480">
        <w:tc>
          <w:tcPr>
            <w:tcW w:w="1697" w:type="dxa"/>
          </w:tcPr>
          <w:p w14:paraId="59E7777D" w14:textId="11CD5AC8" w:rsidR="002A6213" w:rsidRPr="002A6213" w:rsidRDefault="002A6213" w:rsidP="002A6213">
            <w:pPr>
              <w:pStyle w:val="Tabletext"/>
            </w:pPr>
            <w:r>
              <w:t>SHL</w:t>
            </w:r>
          </w:p>
        </w:tc>
        <w:tc>
          <w:tcPr>
            <w:tcW w:w="6520" w:type="dxa"/>
            <w:vAlign w:val="bottom"/>
          </w:tcPr>
          <w:p w14:paraId="1FDFCB02" w14:textId="7DC9129A" w:rsidR="002A6213" w:rsidRPr="002A6213" w:rsidRDefault="002A6213" w:rsidP="002A6213">
            <w:pPr>
              <w:pStyle w:val="Tabletext"/>
              <w:rPr>
                <w:lang w:eastAsia="en-AU"/>
              </w:rPr>
            </w:pPr>
            <w:r w:rsidRPr="002A6213">
              <w:rPr>
                <w:lang w:eastAsia="en-AU"/>
              </w:rPr>
              <w:t>Species or species habitat likely to occur within area.</w:t>
            </w:r>
          </w:p>
        </w:tc>
      </w:tr>
      <w:tr w:rsidR="002A6213" w:rsidRPr="00901CAC" w14:paraId="0DFA0E71" w14:textId="77777777" w:rsidTr="00B02480">
        <w:tc>
          <w:tcPr>
            <w:tcW w:w="1697" w:type="dxa"/>
          </w:tcPr>
          <w:p w14:paraId="2A8F3666" w14:textId="77777777" w:rsidR="002A6213" w:rsidRPr="002A6213" w:rsidRDefault="002A6213" w:rsidP="002A6213">
            <w:pPr>
              <w:pStyle w:val="Tabletext"/>
            </w:pPr>
            <w:r w:rsidRPr="002A6213">
              <w:t>SHM</w:t>
            </w:r>
          </w:p>
        </w:tc>
        <w:tc>
          <w:tcPr>
            <w:tcW w:w="6520" w:type="dxa"/>
            <w:vAlign w:val="bottom"/>
          </w:tcPr>
          <w:p w14:paraId="5326AE50" w14:textId="77777777" w:rsidR="002A6213" w:rsidRPr="002A6213" w:rsidRDefault="002A6213" w:rsidP="002A6213">
            <w:pPr>
              <w:pStyle w:val="Tabletext"/>
              <w:rPr>
                <w:lang w:eastAsia="en-AU"/>
              </w:rPr>
            </w:pPr>
            <w:r w:rsidRPr="002A6213">
              <w:rPr>
                <w:lang w:eastAsia="en-AU"/>
              </w:rPr>
              <w:t>Species or habitat may occur in the area</w:t>
            </w:r>
          </w:p>
        </w:tc>
      </w:tr>
      <w:tr w:rsidR="002A6213" w:rsidRPr="00901CAC" w14:paraId="39022B53" w14:textId="77777777" w:rsidTr="00B02480">
        <w:tc>
          <w:tcPr>
            <w:tcW w:w="1697" w:type="dxa"/>
          </w:tcPr>
          <w:p w14:paraId="4D08B8E7" w14:textId="77777777" w:rsidR="002A6213" w:rsidRPr="00411070" w:rsidRDefault="002A6213" w:rsidP="002A6213">
            <w:pPr>
              <w:pStyle w:val="Tabletext"/>
            </w:pPr>
            <w:r w:rsidRPr="00411070">
              <w:t>SHX</w:t>
            </w:r>
          </w:p>
        </w:tc>
        <w:tc>
          <w:tcPr>
            <w:tcW w:w="6520" w:type="dxa"/>
            <w:vAlign w:val="bottom"/>
          </w:tcPr>
          <w:p w14:paraId="62AA4411" w14:textId="77777777" w:rsidR="002A6213" w:rsidRPr="00411070" w:rsidRDefault="002A6213" w:rsidP="002A6213">
            <w:pPr>
              <w:pStyle w:val="Tabletext"/>
              <w:rPr>
                <w:lang w:eastAsia="en-AU"/>
              </w:rPr>
            </w:pPr>
            <w:r w:rsidRPr="00411070">
              <w:t>Subsea Heat Exchanger</w:t>
            </w:r>
          </w:p>
        </w:tc>
      </w:tr>
      <w:tr w:rsidR="002A6213" w:rsidRPr="00901CAC" w14:paraId="73C56C82" w14:textId="77777777" w:rsidTr="00B02480">
        <w:tc>
          <w:tcPr>
            <w:tcW w:w="1697" w:type="dxa"/>
          </w:tcPr>
          <w:p w14:paraId="0D126C62" w14:textId="77E0A059" w:rsidR="002A6213" w:rsidRPr="00901CAC" w:rsidRDefault="002A6213" w:rsidP="002A6213">
            <w:pPr>
              <w:pStyle w:val="Tabletext"/>
              <w:rPr>
                <w:highlight w:val="yellow"/>
                <w:lang w:eastAsia="en-AU"/>
              </w:rPr>
            </w:pPr>
            <w:r w:rsidRPr="00977408">
              <w:rPr>
                <w:lang w:eastAsia="en-AU"/>
              </w:rPr>
              <w:t>SIV</w:t>
            </w:r>
          </w:p>
        </w:tc>
        <w:tc>
          <w:tcPr>
            <w:tcW w:w="6520" w:type="dxa"/>
          </w:tcPr>
          <w:p w14:paraId="16D490D8" w14:textId="3EBD3A42" w:rsidR="002A6213" w:rsidRPr="00901CAC" w:rsidRDefault="002A6213" w:rsidP="002A6213">
            <w:pPr>
              <w:pStyle w:val="Tabletext"/>
              <w:rPr>
                <w:highlight w:val="yellow"/>
              </w:rPr>
            </w:pPr>
            <w:r w:rsidRPr="00977408">
              <w:t>Seafood Industry Victoria</w:t>
            </w:r>
          </w:p>
        </w:tc>
      </w:tr>
      <w:tr w:rsidR="002A6213" w:rsidRPr="00901CAC" w14:paraId="35F83651" w14:textId="77777777" w:rsidTr="00B02480">
        <w:tc>
          <w:tcPr>
            <w:tcW w:w="1697" w:type="dxa"/>
          </w:tcPr>
          <w:p w14:paraId="21257E34" w14:textId="77777777" w:rsidR="002A6213" w:rsidRPr="00411070" w:rsidRDefault="002A6213" w:rsidP="002A6213">
            <w:pPr>
              <w:pStyle w:val="Tabletext"/>
              <w:rPr>
                <w:lang w:eastAsia="en-AU"/>
              </w:rPr>
            </w:pPr>
            <w:r w:rsidRPr="00411070">
              <w:rPr>
                <w:lang w:eastAsia="en-AU"/>
              </w:rPr>
              <w:t>SMC</w:t>
            </w:r>
          </w:p>
        </w:tc>
        <w:tc>
          <w:tcPr>
            <w:tcW w:w="6520" w:type="dxa"/>
          </w:tcPr>
          <w:p w14:paraId="36675A19" w14:textId="77777777" w:rsidR="002A6213" w:rsidRPr="00411070" w:rsidRDefault="002A6213" w:rsidP="002A6213">
            <w:pPr>
              <w:pStyle w:val="Tabletext"/>
            </w:pPr>
            <w:r w:rsidRPr="00411070">
              <w:t>Subsea Manifold Cooler</w:t>
            </w:r>
          </w:p>
        </w:tc>
      </w:tr>
      <w:tr w:rsidR="002A6213" w:rsidRPr="00901CAC" w14:paraId="2418EA73" w14:textId="77777777" w:rsidTr="00B02480">
        <w:tc>
          <w:tcPr>
            <w:tcW w:w="1697" w:type="dxa"/>
          </w:tcPr>
          <w:p w14:paraId="0E4894F9" w14:textId="77777777" w:rsidR="002A6213" w:rsidRPr="002C7B80" w:rsidRDefault="002A6213" w:rsidP="002A6213">
            <w:pPr>
              <w:pStyle w:val="Tabletext"/>
            </w:pPr>
            <w:r w:rsidRPr="002C7B80">
              <w:t>SOPEP</w:t>
            </w:r>
          </w:p>
        </w:tc>
        <w:tc>
          <w:tcPr>
            <w:tcW w:w="6520" w:type="dxa"/>
            <w:vAlign w:val="bottom"/>
          </w:tcPr>
          <w:p w14:paraId="1187DC3E" w14:textId="77777777" w:rsidR="002A6213" w:rsidRPr="002C7B80" w:rsidRDefault="002A6213" w:rsidP="002A6213">
            <w:pPr>
              <w:pStyle w:val="Tabletext"/>
              <w:rPr>
                <w:lang w:eastAsia="en-AU"/>
              </w:rPr>
            </w:pPr>
            <w:r w:rsidRPr="002C7B80">
              <w:rPr>
                <w:lang w:eastAsia="en-AU"/>
              </w:rPr>
              <w:t>Shipboard Oil Pollution Emergency Plan</w:t>
            </w:r>
          </w:p>
        </w:tc>
      </w:tr>
      <w:tr w:rsidR="002A6213" w:rsidRPr="00901CAC" w14:paraId="2AFC1F14" w14:textId="77777777" w:rsidTr="00B02480">
        <w:tc>
          <w:tcPr>
            <w:tcW w:w="1697" w:type="dxa"/>
          </w:tcPr>
          <w:p w14:paraId="6536A207" w14:textId="2540FC0A" w:rsidR="002A6213" w:rsidRPr="00901CAC" w:rsidRDefault="002A6213" w:rsidP="002A6213">
            <w:pPr>
              <w:pStyle w:val="Tabletext"/>
              <w:rPr>
                <w:highlight w:val="yellow"/>
              </w:rPr>
            </w:pPr>
            <w:r w:rsidRPr="00411070">
              <w:t>SSSV</w:t>
            </w:r>
          </w:p>
        </w:tc>
        <w:tc>
          <w:tcPr>
            <w:tcW w:w="6520" w:type="dxa"/>
            <w:vAlign w:val="bottom"/>
          </w:tcPr>
          <w:p w14:paraId="7BF2C1A7" w14:textId="6534A448" w:rsidR="002A6213" w:rsidRPr="00901CAC" w:rsidRDefault="002A6213" w:rsidP="002A6213">
            <w:pPr>
              <w:pStyle w:val="Tabletext"/>
              <w:rPr>
                <w:highlight w:val="yellow"/>
                <w:lang w:eastAsia="en-AU"/>
              </w:rPr>
            </w:pPr>
            <w:r w:rsidRPr="00411070">
              <w:rPr>
                <w:lang w:eastAsia="en-AU"/>
              </w:rPr>
              <w:t>Sub-Surface Shutdown Valves</w:t>
            </w:r>
          </w:p>
        </w:tc>
      </w:tr>
      <w:tr w:rsidR="002A6213" w:rsidRPr="00901CAC" w14:paraId="06B5D06D" w14:textId="77777777" w:rsidTr="00B02480">
        <w:tc>
          <w:tcPr>
            <w:tcW w:w="1697" w:type="dxa"/>
          </w:tcPr>
          <w:p w14:paraId="25BD1819" w14:textId="77777777" w:rsidR="002A6213" w:rsidRPr="004C54FC" w:rsidRDefault="002A6213" w:rsidP="002A6213">
            <w:pPr>
              <w:pStyle w:val="Tabletext"/>
              <w:rPr>
                <w:lang w:eastAsia="en-AU"/>
              </w:rPr>
            </w:pPr>
            <w:r w:rsidRPr="004C54FC">
              <w:rPr>
                <w:lang w:eastAsia="en-AU"/>
              </w:rPr>
              <w:t>State waters</w:t>
            </w:r>
          </w:p>
        </w:tc>
        <w:tc>
          <w:tcPr>
            <w:tcW w:w="6520" w:type="dxa"/>
          </w:tcPr>
          <w:p w14:paraId="62523485" w14:textId="77777777" w:rsidR="002A6213" w:rsidRPr="004C54FC" w:rsidRDefault="002A6213" w:rsidP="002A6213">
            <w:pPr>
              <w:pStyle w:val="Tabletext"/>
            </w:pPr>
            <w:r w:rsidRPr="004C54FC">
              <w:t>Refers to Victorian state waters and Tasmanian state waters</w:t>
            </w:r>
          </w:p>
        </w:tc>
      </w:tr>
      <w:tr w:rsidR="002A6213" w:rsidRPr="00901CAC" w14:paraId="67787A85" w14:textId="77777777" w:rsidTr="00B02480">
        <w:tc>
          <w:tcPr>
            <w:tcW w:w="1697" w:type="dxa"/>
          </w:tcPr>
          <w:p w14:paraId="08098D9D" w14:textId="77777777" w:rsidR="002A6213" w:rsidRPr="00411070" w:rsidRDefault="002A6213" w:rsidP="002A6213">
            <w:pPr>
              <w:pStyle w:val="Tabletext"/>
            </w:pPr>
            <w:r w:rsidRPr="00411070">
              <w:t>SVS</w:t>
            </w:r>
          </w:p>
        </w:tc>
        <w:tc>
          <w:tcPr>
            <w:tcW w:w="6520" w:type="dxa"/>
            <w:vAlign w:val="bottom"/>
          </w:tcPr>
          <w:p w14:paraId="718A735C" w14:textId="77777777" w:rsidR="002A6213" w:rsidRPr="00411070" w:rsidRDefault="002A6213" w:rsidP="002A6213">
            <w:pPr>
              <w:pStyle w:val="Tabletext"/>
              <w:rPr>
                <w:lang w:eastAsia="en-AU"/>
              </w:rPr>
            </w:pPr>
            <w:r w:rsidRPr="00411070">
              <w:t>Subsea Valve Skid</w:t>
            </w:r>
          </w:p>
        </w:tc>
      </w:tr>
      <w:tr w:rsidR="002A6213" w:rsidRPr="00901CAC" w14:paraId="7374A2E8" w14:textId="77777777" w:rsidTr="00B02480">
        <w:tc>
          <w:tcPr>
            <w:tcW w:w="1697" w:type="dxa"/>
          </w:tcPr>
          <w:p w14:paraId="140121F3" w14:textId="77777777" w:rsidR="002A6213" w:rsidRPr="003E1C7D" w:rsidRDefault="002A6213" w:rsidP="002A6213">
            <w:pPr>
              <w:pStyle w:val="Tabletext"/>
              <w:rPr>
                <w:lang w:eastAsia="en-AU"/>
              </w:rPr>
            </w:pPr>
            <w:r w:rsidRPr="003E1C7D">
              <w:rPr>
                <w:lang w:eastAsia="en-AU"/>
              </w:rPr>
              <w:t>t</w:t>
            </w:r>
          </w:p>
        </w:tc>
        <w:tc>
          <w:tcPr>
            <w:tcW w:w="6520" w:type="dxa"/>
          </w:tcPr>
          <w:p w14:paraId="0A8034C2" w14:textId="77777777" w:rsidR="002A6213" w:rsidRPr="003E1C7D" w:rsidRDefault="002A6213" w:rsidP="002A6213">
            <w:pPr>
              <w:pStyle w:val="Tabletext"/>
            </w:pPr>
            <w:r w:rsidRPr="003E1C7D">
              <w:t>Tonne(s)</w:t>
            </w:r>
          </w:p>
        </w:tc>
      </w:tr>
      <w:tr w:rsidR="002A6213" w:rsidRPr="00901CAC" w14:paraId="0A51BA4F" w14:textId="77777777" w:rsidTr="00B02480">
        <w:tc>
          <w:tcPr>
            <w:tcW w:w="1697" w:type="dxa"/>
          </w:tcPr>
          <w:p w14:paraId="5C9A9378" w14:textId="77777777" w:rsidR="002A6213" w:rsidRPr="00070EE1" w:rsidRDefault="002A6213" w:rsidP="002A6213">
            <w:pPr>
              <w:pStyle w:val="Tabletext"/>
            </w:pPr>
            <w:r w:rsidRPr="00070EE1">
              <w:t>TA</w:t>
            </w:r>
          </w:p>
        </w:tc>
        <w:tc>
          <w:tcPr>
            <w:tcW w:w="6520" w:type="dxa"/>
            <w:vAlign w:val="bottom"/>
          </w:tcPr>
          <w:p w14:paraId="31183FBB" w14:textId="77777777" w:rsidR="002A6213" w:rsidRPr="00070EE1" w:rsidRDefault="002A6213" w:rsidP="002A6213">
            <w:pPr>
              <w:pStyle w:val="Tabletext"/>
              <w:rPr>
                <w:lang w:eastAsia="en-AU"/>
              </w:rPr>
            </w:pPr>
            <w:r w:rsidRPr="00070EE1">
              <w:rPr>
                <w:lang w:eastAsia="en-AU"/>
              </w:rPr>
              <w:t>Thylacine ‘A’</w:t>
            </w:r>
          </w:p>
        </w:tc>
      </w:tr>
      <w:tr w:rsidR="003E1C7D" w:rsidRPr="00901CAC" w14:paraId="3F3A7734" w14:textId="77777777" w:rsidTr="00B02480">
        <w:tc>
          <w:tcPr>
            <w:tcW w:w="1697" w:type="dxa"/>
          </w:tcPr>
          <w:p w14:paraId="0F555220" w14:textId="40FBDC22" w:rsidR="003E1C7D" w:rsidRPr="00070EE1" w:rsidRDefault="003E1C7D" w:rsidP="002A6213">
            <w:pPr>
              <w:pStyle w:val="Tabletext"/>
            </w:pPr>
            <w:r>
              <w:t>TAC</w:t>
            </w:r>
          </w:p>
        </w:tc>
        <w:tc>
          <w:tcPr>
            <w:tcW w:w="6520" w:type="dxa"/>
            <w:vAlign w:val="bottom"/>
          </w:tcPr>
          <w:p w14:paraId="573C4BF2" w14:textId="1938E0D1" w:rsidR="003E1C7D" w:rsidRPr="00070EE1" w:rsidRDefault="003E1C7D" w:rsidP="002A6213">
            <w:pPr>
              <w:pStyle w:val="Tabletext"/>
              <w:rPr>
                <w:lang w:eastAsia="en-AU"/>
              </w:rPr>
            </w:pPr>
            <w:r>
              <w:rPr>
                <w:lang w:eastAsia="en-AU"/>
              </w:rPr>
              <w:t>Total Allowable Catch</w:t>
            </w:r>
          </w:p>
        </w:tc>
      </w:tr>
      <w:tr w:rsidR="002A6213" w:rsidRPr="00901CAC" w14:paraId="4B52146F" w14:textId="77777777" w:rsidTr="00B02480">
        <w:tc>
          <w:tcPr>
            <w:tcW w:w="1697" w:type="dxa"/>
          </w:tcPr>
          <w:p w14:paraId="04C47328" w14:textId="20713A86" w:rsidR="002A6213" w:rsidRPr="00901CAC" w:rsidRDefault="002A6213" w:rsidP="002A6213">
            <w:pPr>
              <w:pStyle w:val="Tabletext"/>
              <w:rPr>
                <w:highlight w:val="yellow"/>
              </w:rPr>
            </w:pPr>
            <w:r w:rsidRPr="00977408">
              <w:t>TATBA</w:t>
            </w:r>
          </w:p>
        </w:tc>
        <w:tc>
          <w:tcPr>
            <w:tcW w:w="6520" w:type="dxa"/>
            <w:vAlign w:val="bottom"/>
          </w:tcPr>
          <w:p w14:paraId="7F827867" w14:textId="40052535" w:rsidR="002A6213" w:rsidRPr="00901CAC" w:rsidRDefault="002A6213" w:rsidP="002A6213">
            <w:pPr>
              <w:pStyle w:val="Tabletext"/>
              <w:rPr>
                <w:highlight w:val="yellow"/>
                <w:lang w:eastAsia="en-AU"/>
              </w:rPr>
            </w:pPr>
            <w:r w:rsidRPr="00977408">
              <w:rPr>
                <w:lang w:eastAsia="en-AU"/>
              </w:rPr>
              <w:t>Twelve Apostles Tourism and Business Association</w:t>
            </w:r>
          </w:p>
        </w:tc>
      </w:tr>
      <w:tr w:rsidR="00912F2A" w:rsidRPr="00901CAC" w14:paraId="00E83FF0" w14:textId="77777777" w:rsidTr="00B02480">
        <w:tc>
          <w:tcPr>
            <w:tcW w:w="1697" w:type="dxa"/>
          </w:tcPr>
          <w:p w14:paraId="2FF4A10D" w14:textId="652B6A90" w:rsidR="00912F2A" w:rsidRDefault="00912F2A" w:rsidP="002A6213">
            <w:pPr>
              <w:pStyle w:val="Tabletext"/>
            </w:pPr>
            <w:r>
              <w:t>TARfish</w:t>
            </w:r>
          </w:p>
        </w:tc>
        <w:tc>
          <w:tcPr>
            <w:tcW w:w="6520" w:type="dxa"/>
            <w:vAlign w:val="bottom"/>
          </w:tcPr>
          <w:p w14:paraId="56D33D6C" w14:textId="68E99CA6" w:rsidR="00912F2A" w:rsidRPr="00912F2A" w:rsidRDefault="00912F2A" w:rsidP="002A6213">
            <w:pPr>
              <w:pStyle w:val="Tabletext"/>
              <w:rPr>
                <w:lang w:eastAsia="en-AU"/>
              </w:rPr>
            </w:pPr>
            <w:r w:rsidRPr="00D30857">
              <w:rPr>
                <w:rFonts w:cs="Arial"/>
                <w:color w:val="auto"/>
                <w:szCs w:val="18"/>
                <w:lang w:eastAsia="en-AU"/>
              </w:rPr>
              <w:t>Tasmanian Association for Recreational Fishing</w:t>
            </w:r>
          </w:p>
        </w:tc>
      </w:tr>
      <w:tr w:rsidR="002A6213" w:rsidRPr="00901CAC" w14:paraId="33747EA3" w14:textId="77777777" w:rsidTr="00B02480">
        <w:tc>
          <w:tcPr>
            <w:tcW w:w="1697" w:type="dxa"/>
          </w:tcPr>
          <w:p w14:paraId="6F010C57" w14:textId="172AF767" w:rsidR="002A6213" w:rsidRPr="00977408" w:rsidRDefault="002A6213" w:rsidP="002A6213">
            <w:pPr>
              <w:pStyle w:val="Tabletext"/>
            </w:pPr>
            <w:r>
              <w:t>TEC</w:t>
            </w:r>
          </w:p>
        </w:tc>
        <w:tc>
          <w:tcPr>
            <w:tcW w:w="6520" w:type="dxa"/>
            <w:vAlign w:val="bottom"/>
          </w:tcPr>
          <w:p w14:paraId="16436B35" w14:textId="6661E922" w:rsidR="002A6213" w:rsidRPr="00977408" w:rsidRDefault="002A6213" w:rsidP="002A6213">
            <w:pPr>
              <w:pStyle w:val="Tabletext"/>
              <w:rPr>
                <w:lang w:eastAsia="en-AU"/>
              </w:rPr>
            </w:pPr>
            <w:r>
              <w:rPr>
                <w:lang w:eastAsia="en-AU"/>
              </w:rPr>
              <w:t>Threatened Ecological Community</w:t>
            </w:r>
          </w:p>
        </w:tc>
      </w:tr>
      <w:tr w:rsidR="002A6213" w:rsidRPr="00901CAC" w14:paraId="4673528E" w14:textId="77777777" w:rsidTr="00B02480">
        <w:tc>
          <w:tcPr>
            <w:tcW w:w="1697" w:type="dxa"/>
          </w:tcPr>
          <w:p w14:paraId="7C652636" w14:textId="77777777" w:rsidR="002A6213" w:rsidRPr="00C46351" w:rsidRDefault="002A6213" w:rsidP="002A6213">
            <w:pPr>
              <w:pStyle w:val="Tabletext"/>
            </w:pPr>
            <w:r w:rsidRPr="00C46351">
              <w:t>TEMPSC</w:t>
            </w:r>
          </w:p>
        </w:tc>
        <w:tc>
          <w:tcPr>
            <w:tcW w:w="6520" w:type="dxa"/>
            <w:vAlign w:val="bottom"/>
          </w:tcPr>
          <w:p w14:paraId="4F77EAB0" w14:textId="77777777" w:rsidR="002A6213" w:rsidRPr="00C46351" w:rsidRDefault="002A6213" w:rsidP="002A6213">
            <w:pPr>
              <w:pStyle w:val="Tabletext"/>
              <w:rPr>
                <w:lang w:eastAsia="en-AU"/>
              </w:rPr>
            </w:pPr>
            <w:r w:rsidRPr="00C46351">
              <w:t>Totally Enclosed Motor Propelled Survival Craft</w:t>
            </w:r>
          </w:p>
        </w:tc>
      </w:tr>
      <w:tr w:rsidR="002A6213" w:rsidRPr="00901CAC" w14:paraId="66ED8B76" w14:textId="77777777" w:rsidTr="00B02480">
        <w:tc>
          <w:tcPr>
            <w:tcW w:w="1697" w:type="dxa"/>
          </w:tcPr>
          <w:p w14:paraId="13041663" w14:textId="420C2561" w:rsidR="002A6213" w:rsidRPr="00901CAC" w:rsidRDefault="002A6213" w:rsidP="002A6213">
            <w:pPr>
              <w:pStyle w:val="Tabletext"/>
              <w:rPr>
                <w:highlight w:val="yellow"/>
              </w:rPr>
            </w:pPr>
            <w:r w:rsidRPr="002A6213">
              <w:t>TSCA</w:t>
            </w:r>
          </w:p>
        </w:tc>
        <w:tc>
          <w:tcPr>
            <w:tcW w:w="6520" w:type="dxa"/>
            <w:vAlign w:val="bottom"/>
          </w:tcPr>
          <w:p w14:paraId="1EDB8798" w14:textId="584F874A" w:rsidR="002A6213" w:rsidRPr="00901CAC" w:rsidRDefault="002A6213" w:rsidP="002A6213">
            <w:pPr>
              <w:pStyle w:val="Tabletext"/>
              <w:rPr>
                <w:highlight w:val="yellow"/>
                <w:lang w:eastAsia="en-AU"/>
              </w:rPr>
            </w:pPr>
            <w:r w:rsidRPr="002A6213">
              <w:rPr>
                <w:lang w:eastAsia="en-AU"/>
              </w:rPr>
              <w:t>Threatened Species Conservation Act</w:t>
            </w:r>
          </w:p>
        </w:tc>
      </w:tr>
      <w:tr w:rsidR="002A6213" w:rsidRPr="00901CAC" w14:paraId="4AB07D5E" w14:textId="77777777" w:rsidTr="00B02480">
        <w:tc>
          <w:tcPr>
            <w:tcW w:w="1697" w:type="dxa"/>
          </w:tcPr>
          <w:p w14:paraId="15F3D65B" w14:textId="77777777" w:rsidR="002A6213" w:rsidRPr="00411070" w:rsidRDefault="002A6213" w:rsidP="002A6213">
            <w:pPr>
              <w:pStyle w:val="Tabletext"/>
              <w:rPr>
                <w:lang w:eastAsia="en-AU"/>
              </w:rPr>
            </w:pPr>
            <w:r w:rsidRPr="00411070">
              <w:rPr>
                <w:lang w:eastAsia="en-AU"/>
              </w:rPr>
              <w:t>TUTU</w:t>
            </w:r>
          </w:p>
        </w:tc>
        <w:tc>
          <w:tcPr>
            <w:tcW w:w="6520" w:type="dxa"/>
          </w:tcPr>
          <w:p w14:paraId="4673271E" w14:textId="77777777" w:rsidR="002A6213" w:rsidRPr="00411070" w:rsidRDefault="002A6213" w:rsidP="002A6213">
            <w:pPr>
              <w:pStyle w:val="Tabletext"/>
              <w:rPr>
                <w:iCs/>
                <w:lang w:eastAsia="en-AU"/>
              </w:rPr>
            </w:pPr>
            <w:r w:rsidRPr="00411070">
              <w:t>Topside Umbilical Termination Unit</w:t>
            </w:r>
          </w:p>
        </w:tc>
      </w:tr>
      <w:tr w:rsidR="002A6213" w:rsidRPr="00901CAC" w14:paraId="1166A8A7" w14:textId="77777777" w:rsidTr="00B02480">
        <w:tc>
          <w:tcPr>
            <w:tcW w:w="1697" w:type="dxa"/>
          </w:tcPr>
          <w:p w14:paraId="7A2964A1" w14:textId="77777777" w:rsidR="002A6213" w:rsidRPr="00411070" w:rsidRDefault="002A6213" w:rsidP="002A6213">
            <w:pPr>
              <w:pStyle w:val="Tabletext"/>
              <w:rPr>
                <w:lang w:eastAsia="en-AU"/>
              </w:rPr>
            </w:pPr>
            <w:r w:rsidRPr="00411070">
              <w:rPr>
                <w:lang w:eastAsia="en-AU"/>
              </w:rPr>
              <w:t>UTA</w:t>
            </w:r>
          </w:p>
        </w:tc>
        <w:tc>
          <w:tcPr>
            <w:tcW w:w="6520" w:type="dxa"/>
          </w:tcPr>
          <w:p w14:paraId="21067FEF" w14:textId="77777777" w:rsidR="002A6213" w:rsidRPr="00411070" w:rsidRDefault="002A6213" w:rsidP="002A6213">
            <w:pPr>
              <w:pStyle w:val="Tabletext"/>
              <w:rPr>
                <w:lang w:eastAsia="en-AU"/>
              </w:rPr>
            </w:pPr>
            <w:r w:rsidRPr="00411070">
              <w:rPr>
                <w:lang w:eastAsia="en-AU"/>
              </w:rPr>
              <w:t>Umbilical Termination Assembly</w:t>
            </w:r>
          </w:p>
        </w:tc>
      </w:tr>
      <w:tr w:rsidR="002A6213" w:rsidRPr="00901CAC" w14:paraId="1BB74BC2" w14:textId="77777777" w:rsidTr="00B02480">
        <w:tc>
          <w:tcPr>
            <w:tcW w:w="1697" w:type="dxa"/>
          </w:tcPr>
          <w:p w14:paraId="2A60C451" w14:textId="77777777" w:rsidR="002A6213" w:rsidRPr="00C46351" w:rsidRDefault="002A6213" w:rsidP="002A6213">
            <w:pPr>
              <w:pStyle w:val="Tabletext"/>
              <w:rPr>
                <w:lang w:eastAsia="en-AU"/>
              </w:rPr>
            </w:pPr>
            <w:r w:rsidRPr="00C46351">
              <w:rPr>
                <w:lang w:eastAsia="en-AU"/>
              </w:rPr>
              <w:t>V</w:t>
            </w:r>
          </w:p>
        </w:tc>
        <w:tc>
          <w:tcPr>
            <w:tcW w:w="6520" w:type="dxa"/>
          </w:tcPr>
          <w:p w14:paraId="5D58335D" w14:textId="77777777" w:rsidR="002A6213" w:rsidRPr="00C46351" w:rsidRDefault="002A6213" w:rsidP="002A6213">
            <w:pPr>
              <w:pStyle w:val="Tabletext"/>
            </w:pPr>
            <w:r w:rsidRPr="00C46351">
              <w:t>Volt(s)</w:t>
            </w:r>
          </w:p>
        </w:tc>
      </w:tr>
      <w:tr w:rsidR="002A6213" w:rsidRPr="00901CAC" w14:paraId="75171DD4" w14:textId="77777777" w:rsidTr="00B02480">
        <w:tc>
          <w:tcPr>
            <w:tcW w:w="1697" w:type="dxa"/>
          </w:tcPr>
          <w:p w14:paraId="3796D257" w14:textId="77777777" w:rsidR="002A6213" w:rsidRPr="00977408" w:rsidRDefault="002A6213" w:rsidP="002A6213">
            <w:pPr>
              <w:pStyle w:val="Tabletext"/>
              <w:rPr>
                <w:lang w:eastAsia="en-AU"/>
              </w:rPr>
            </w:pPr>
            <w:r w:rsidRPr="00977408">
              <w:rPr>
                <w:lang w:eastAsia="en-AU"/>
              </w:rPr>
              <w:t>Vic</w:t>
            </w:r>
          </w:p>
        </w:tc>
        <w:tc>
          <w:tcPr>
            <w:tcW w:w="6520" w:type="dxa"/>
          </w:tcPr>
          <w:p w14:paraId="30101C36" w14:textId="77777777" w:rsidR="002A6213" w:rsidRPr="00977408" w:rsidRDefault="002A6213" w:rsidP="002A6213">
            <w:pPr>
              <w:pStyle w:val="Tabletext"/>
              <w:rPr>
                <w:lang w:eastAsia="en-AU"/>
              </w:rPr>
            </w:pPr>
            <w:r w:rsidRPr="00977408">
              <w:rPr>
                <w:lang w:eastAsia="en-AU"/>
              </w:rPr>
              <w:t xml:space="preserve">Victoria </w:t>
            </w:r>
          </w:p>
        </w:tc>
      </w:tr>
      <w:tr w:rsidR="002A6213" w:rsidRPr="00901CAC" w14:paraId="0FE3E144" w14:textId="77777777" w:rsidTr="00B02480">
        <w:tc>
          <w:tcPr>
            <w:tcW w:w="1697" w:type="dxa"/>
          </w:tcPr>
          <w:p w14:paraId="2286867E" w14:textId="3445AEA1" w:rsidR="002A6213" w:rsidRPr="00977408" w:rsidRDefault="002A6213" w:rsidP="002A6213">
            <w:pPr>
              <w:pStyle w:val="Tabletext"/>
              <w:rPr>
                <w:lang w:eastAsia="en-AU"/>
              </w:rPr>
            </w:pPr>
            <w:r>
              <w:rPr>
                <w:lang w:eastAsia="en-AU"/>
              </w:rPr>
              <w:t>VFA</w:t>
            </w:r>
          </w:p>
        </w:tc>
        <w:tc>
          <w:tcPr>
            <w:tcW w:w="6520" w:type="dxa"/>
          </w:tcPr>
          <w:p w14:paraId="1DE25BAE" w14:textId="70492C2B" w:rsidR="002A6213" w:rsidRPr="00977408" w:rsidRDefault="002A6213" w:rsidP="002A6213">
            <w:pPr>
              <w:pStyle w:val="Tabletext"/>
              <w:rPr>
                <w:lang w:eastAsia="en-AU"/>
              </w:rPr>
            </w:pPr>
            <w:r>
              <w:rPr>
                <w:lang w:eastAsia="en-AU"/>
              </w:rPr>
              <w:t>Victorian Fisheries Association</w:t>
            </w:r>
          </w:p>
        </w:tc>
      </w:tr>
      <w:tr w:rsidR="002A6213" w:rsidRPr="00901CAC" w14:paraId="4CD81F4D" w14:textId="77777777" w:rsidTr="00B02480">
        <w:tc>
          <w:tcPr>
            <w:tcW w:w="1697" w:type="dxa"/>
          </w:tcPr>
          <w:p w14:paraId="75A20163" w14:textId="1A35A158" w:rsidR="002A6213" w:rsidRPr="00977408" w:rsidRDefault="002A6213" w:rsidP="002A6213">
            <w:pPr>
              <w:pStyle w:val="Tabletext"/>
              <w:rPr>
                <w:lang w:eastAsia="en-AU"/>
              </w:rPr>
            </w:pPr>
            <w:r>
              <w:rPr>
                <w:lang w:eastAsia="en-AU"/>
              </w:rPr>
              <w:t>VNPA</w:t>
            </w:r>
          </w:p>
        </w:tc>
        <w:tc>
          <w:tcPr>
            <w:tcW w:w="6520" w:type="dxa"/>
          </w:tcPr>
          <w:p w14:paraId="631C3989" w14:textId="1E789C12" w:rsidR="002A6213" w:rsidRPr="00977408" w:rsidRDefault="002A6213" w:rsidP="002A6213">
            <w:pPr>
              <w:pStyle w:val="Tabletext"/>
              <w:rPr>
                <w:lang w:eastAsia="en-AU"/>
              </w:rPr>
            </w:pPr>
            <w:r w:rsidRPr="00977408">
              <w:rPr>
                <w:lang w:eastAsia="en-AU"/>
              </w:rPr>
              <w:t>Victorian National Parks Association</w:t>
            </w:r>
          </w:p>
        </w:tc>
      </w:tr>
      <w:tr w:rsidR="002A6213" w:rsidRPr="00901CAC" w14:paraId="5AD5A7E4" w14:textId="77777777" w:rsidTr="00B02480">
        <w:tc>
          <w:tcPr>
            <w:tcW w:w="1697" w:type="dxa"/>
          </w:tcPr>
          <w:p w14:paraId="75980CF3" w14:textId="77777777" w:rsidR="002A6213" w:rsidRPr="004C54FC" w:rsidRDefault="002A6213" w:rsidP="002A6213">
            <w:pPr>
              <w:pStyle w:val="Tabletext"/>
              <w:rPr>
                <w:lang w:eastAsia="en-AU"/>
              </w:rPr>
            </w:pPr>
            <w:r w:rsidRPr="004C54FC">
              <w:rPr>
                <w:lang w:eastAsia="en-AU"/>
              </w:rPr>
              <w:t>Vic OPGGS Regulations</w:t>
            </w:r>
          </w:p>
        </w:tc>
        <w:tc>
          <w:tcPr>
            <w:tcW w:w="6520" w:type="dxa"/>
          </w:tcPr>
          <w:p w14:paraId="6535C50E" w14:textId="77777777" w:rsidR="002A6213" w:rsidRPr="004C54FC" w:rsidRDefault="002A6213" w:rsidP="002A6213">
            <w:pPr>
              <w:pStyle w:val="Tabletext"/>
              <w:rPr>
                <w:lang w:eastAsia="en-AU"/>
              </w:rPr>
            </w:pPr>
            <w:r w:rsidRPr="004C54FC">
              <w:t>Victorian Offshore Petroleum and Greenhouse Gas Storage Regulations 2011</w:t>
            </w:r>
          </w:p>
        </w:tc>
      </w:tr>
      <w:tr w:rsidR="002A6213" w:rsidRPr="00901CAC" w14:paraId="72D7588E" w14:textId="77777777" w:rsidTr="00B02480">
        <w:tc>
          <w:tcPr>
            <w:tcW w:w="1697" w:type="dxa"/>
          </w:tcPr>
          <w:p w14:paraId="5196AEB1" w14:textId="77777777" w:rsidR="002A6213" w:rsidRPr="004C54FC" w:rsidRDefault="002A6213" w:rsidP="002A6213">
            <w:pPr>
              <w:pStyle w:val="Tabletext"/>
              <w:rPr>
                <w:lang w:eastAsia="en-AU"/>
              </w:rPr>
            </w:pPr>
            <w:r w:rsidRPr="004C54FC">
              <w:rPr>
                <w:lang w:eastAsia="en-AU"/>
              </w:rPr>
              <w:t>Victorian state waters</w:t>
            </w:r>
          </w:p>
        </w:tc>
        <w:tc>
          <w:tcPr>
            <w:tcW w:w="6520" w:type="dxa"/>
          </w:tcPr>
          <w:p w14:paraId="1CB8A67A" w14:textId="28755E45" w:rsidR="002A6213" w:rsidRPr="004C54FC" w:rsidRDefault="002A6213" w:rsidP="002A6213">
            <w:pPr>
              <w:pStyle w:val="Tabletext"/>
            </w:pPr>
            <w:r w:rsidRPr="004C54FC">
              <w:t>Refers to waters within 3nm of the coastline under Victorian Government regulatory jurisdiction</w:t>
            </w:r>
          </w:p>
        </w:tc>
      </w:tr>
      <w:tr w:rsidR="002A6213" w:rsidRPr="00901CAC" w14:paraId="32E9A467" w14:textId="77777777" w:rsidTr="00B02480">
        <w:tc>
          <w:tcPr>
            <w:tcW w:w="1697" w:type="dxa"/>
          </w:tcPr>
          <w:p w14:paraId="4A6D2F4E" w14:textId="77777777" w:rsidR="002A6213" w:rsidRPr="004C54FC" w:rsidRDefault="002A6213" w:rsidP="002A6213">
            <w:pPr>
              <w:pStyle w:val="Tabletext"/>
              <w:rPr>
                <w:lang w:eastAsia="en-AU"/>
              </w:rPr>
            </w:pPr>
            <w:r w:rsidRPr="004C54FC">
              <w:rPr>
                <w:lang w:eastAsia="en-AU"/>
              </w:rPr>
              <w:t>Victorian state waters</w:t>
            </w:r>
          </w:p>
        </w:tc>
        <w:tc>
          <w:tcPr>
            <w:tcW w:w="6520" w:type="dxa"/>
          </w:tcPr>
          <w:p w14:paraId="59BC9694" w14:textId="39AE4A3E" w:rsidR="002A6213" w:rsidRPr="004C54FC" w:rsidRDefault="002A6213" w:rsidP="002A6213">
            <w:pPr>
              <w:pStyle w:val="Tabletext"/>
            </w:pPr>
            <w:r w:rsidRPr="004C54FC">
              <w:t>Refers to waters within 3nm of the coastline under Tasmanian Government regulatory jurisdiction</w:t>
            </w:r>
          </w:p>
        </w:tc>
      </w:tr>
      <w:tr w:rsidR="002A6213" w:rsidRPr="00901CAC" w14:paraId="1BEEAB6C" w14:textId="77777777" w:rsidTr="00B02480">
        <w:tc>
          <w:tcPr>
            <w:tcW w:w="1697" w:type="dxa"/>
          </w:tcPr>
          <w:p w14:paraId="4D1DE89E" w14:textId="7FB8DB19" w:rsidR="002A6213" w:rsidRPr="00977408" w:rsidRDefault="002A6213" w:rsidP="002A6213">
            <w:pPr>
              <w:pStyle w:val="Tabletext"/>
              <w:rPr>
                <w:lang w:eastAsia="en-AU"/>
              </w:rPr>
            </w:pPr>
            <w:r>
              <w:rPr>
                <w:lang w:eastAsia="en-AU"/>
              </w:rPr>
              <w:t>VRLA</w:t>
            </w:r>
          </w:p>
        </w:tc>
        <w:tc>
          <w:tcPr>
            <w:tcW w:w="6520" w:type="dxa"/>
          </w:tcPr>
          <w:p w14:paraId="0F71CDBE" w14:textId="0B2C2884" w:rsidR="002A6213" w:rsidRPr="00977408" w:rsidRDefault="002A6213" w:rsidP="002A6213">
            <w:pPr>
              <w:pStyle w:val="Tabletext"/>
            </w:pPr>
            <w:r w:rsidRPr="00271CC0">
              <w:t>Vict</w:t>
            </w:r>
            <w:r>
              <w:t>orian Rock Lobster Association</w:t>
            </w:r>
          </w:p>
        </w:tc>
      </w:tr>
      <w:tr w:rsidR="002A6213" w:rsidRPr="00901CAC" w14:paraId="057B30C8" w14:textId="77777777" w:rsidTr="00B02480">
        <w:tc>
          <w:tcPr>
            <w:tcW w:w="1697" w:type="dxa"/>
          </w:tcPr>
          <w:p w14:paraId="6BC51C5F" w14:textId="71BA49A3" w:rsidR="002A6213" w:rsidRPr="00977408" w:rsidRDefault="002A6213" w:rsidP="002A6213">
            <w:pPr>
              <w:pStyle w:val="Tabletext"/>
              <w:rPr>
                <w:lang w:eastAsia="en-AU"/>
              </w:rPr>
            </w:pPr>
            <w:r>
              <w:rPr>
                <w:lang w:eastAsia="en-AU"/>
              </w:rPr>
              <w:t>VADA</w:t>
            </w:r>
          </w:p>
        </w:tc>
        <w:tc>
          <w:tcPr>
            <w:tcW w:w="6520" w:type="dxa"/>
          </w:tcPr>
          <w:p w14:paraId="03DE62A6" w14:textId="1790423A" w:rsidR="002A6213" w:rsidRPr="00977408" w:rsidRDefault="002A6213" w:rsidP="002A6213">
            <w:pPr>
              <w:pStyle w:val="Tabletext"/>
            </w:pPr>
            <w:r w:rsidRPr="00271CC0">
              <w:t xml:space="preserve">Victorian Abalone Divers Association </w:t>
            </w:r>
          </w:p>
        </w:tc>
      </w:tr>
      <w:tr w:rsidR="002A6213" w:rsidRPr="00901CAC" w14:paraId="507A59C4" w14:textId="77777777" w:rsidTr="00B02480">
        <w:tc>
          <w:tcPr>
            <w:tcW w:w="1697" w:type="dxa"/>
          </w:tcPr>
          <w:p w14:paraId="0391B9CC" w14:textId="00D29AEF" w:rsidR="002A6213" w:rsidRDefault="002A6213" w:rsidP="002A6213">
            <w:pPr>
              <w:pStyle w:val="Tabletext"/>
              <w:rPr>
                <w:lang w:eastAsia="en-AU"/>
              </w:rPr>
            </w:pPr>
            <w:r>
              <w:rPr>
                <w:lang w:eastAsia="en-AU"/>
              </w:rPr>
              <w:t>WHCP</w:t>
            </w:r>
          </w:p>
        </w:tc>
        <w:tc>
          <w:tcPr>
            <w:tcW w:w="6520" w:type="dxa"/>
          </w:tcPr>
          <w:p w14:paraId="08917D23" w14:textId="1B4D946E" w:rsidR="002A6213" w:rsidRPr="00271CC0" w:rsidRDefault="002A6213" w:rsidP="002A6213">
            <w:pPr>
              <w:pStyle w:val="Tabletext"/>
            </w:pPr>
            <w:r w:rsidRPr="00070EE1">
              <w:t>Wellhead Hydraulic Control Panel</w:t>
            </w:r>
          </w:p>
        </w:tc>
      </w:tr>
      <w:tr w:rsidR="002A6213" w:rsidRPr="00901CAC" w14:paraId="574FCDA0" w14:textId="77777777" w:rsidTr="00B02480">
        <w:tc>
          <w:tcPr>
            <w:tcW w:w="1697" w:type="dxa"/>
          </w:tcPr>
          <w:p w14:paraId="52D583F9" w14:textId="77777777" w:rsidR="002A6213" w:rsidRPr="00411070" w:rsidRDefault="002A6213" w:rsidP="002A6213">
            <w:pPr>
              <w:pStyle w:val="Tabletext"/>
              <w:rPr>
                <w:lang w:eastAsia="en-AU"/>
              </w:rPr>
            </w:pPr>
            <w:r w:rsidRPr="00411070">
              <w:rPr>
                <w:lang w:eastAsia="en-AU"/>
              </w:rPr>
              <w:t>WOMP</w:t>
            </w:r>
          </w:p>
        </w:tc>
        <w:tc>
          <w:tcPr>
            <w:tcW w:w="6520" w:type="dxa"/>
          </w:tcPr>
          <w:p w14:paraId="6434C3FE" w14:textId="77777777" w:rsidR="002A6213" w:rsidRPr="00411070" w:rsidRDefault="002A6213" w:rsidP="002A6213">
            <w:pPr>
              <w:pStyle w:val="Tabletext"/>
              <w:rPr>
                <w:lang w:eastAsia="en-AU"/>
              </w:rPr>
            </w:pPr>
            <w:r w:rsidRPr="00411070">
              <w:rPr>
                <w:lang w:eastAsia="en-AU"/>
              </w:rPr>
              <w:t>Well Operations Management Plan</w:t>
            </w:r>
          </w:p>
        </w:tc>
      </w:tr>
      <w:tr w:rsidR="002A6213" w:rsidRPr="00901CAC" w14:paraId="0749FB08" w14:textId="77777777" w:rsidTr="00B02480">
        <w:tc>
          <w:tcPr>
            <w:tcW w:w="1697" w:type="dxa"/>
          </w:tcPr>
          <w:p w14:paraId="2B90519C" w14:textId="77777777" w:rsidR="002A6213" w:rsidRPr="00070EE1" w:rsidRDefault="002A6213" w:rsidP="002A6213">
            <w:pPr>
              <w:pStyle w:val="Tabletext"/>
              <w:rPr>
                <w:lang w:eastAsia="en-AU"/>
              </w:rPr>
            </w:pPr>
            <w:r w:rsidRPr="00070EE1">
              <w:rPr>
                <w:lang w:eastAsia="en-AU"/>
              </w:rPr>
              <w:t>WRSSV</w:t>
            </w:r>
          </w:p>
        </w:tc>
        <w:tc>
          <w:tcPr>
            <w:tcW w:w="6520" w:type="dxa"/>
          </w:tcPr>
          <w:p w14:paraId="5A97A962" w14:textId="77777777" w:rsidR="002A6213" w:rsidRPr="00070EE1" w:rsidRDefault="002A6213" w:rsidP="002A6213">
            <w:pPr>
              <w:pStyle w:val="Tabletext"/>
              <w:rPr>
                <w:lang w:eastAsia="en-AU"/>
              </w:rPr>
            </w:pPr>
            <w:r w:rsidRPr="00070EE1">
              <w:t>Wireline Retrievable Subsurface Safety Valve</w:t>
            </w:r>
          </w:p>
        </w:tc>
      </w:tr>
      <w:tr w:rsidR="002A6213" w:rsidRPr="00271CC0" w14:paraId="261A3B3B" w14:textId="77777777" w:rsidTr="00B02480">
        <w:tc>
          <w:tcPr>
            <w:tcW w:w="1697" w:type="dxa"/>
          </w:tcPr>
          <w:p w14:paraId="4ACCC5F1" w14:textId="77777777" w:rsidR="002A6213" w:rsidRPr="00070EE1" w:rsidRDefault="002A6213" w:rsidP="002A6213">
            <w:pPr>
              <w:pStyle w:val="Tabletext"/>
              <w:rPr>
                <w:lang w:eastAsia="en-AU"/>
              </w:rPr>
            </w:pPr>
            <w:r w:rsidRPr="00070EE1">
              <w:rPr>
                <w:lang w:eastAsia="en-AU"/>
              </w:rPr>
              <w:t>ZPI</w:t>
            </w:r>
          </w:p>
        </w:tc>
        <w:tc>
          <w:tcPr>
            <w:tcW w:w="6520" w:type="dxa"/>
          </w:tcPr>
          <w:p w14:paraId="2CD297E7" w14:textId="77777777" w:rsidR="002A6213" w:rsidRPr="00070EE1" w:rsidRDefault="002A6213" w:rsidP="002A6213">
            <w:pPr>
              <w:pStyle w:val="Tabletext"/>
              <w:rPr>
                <w:lang w:eastAsia="en-AU"/>
              </w:rPr>
            </w:pPr>
            <w:r w:rsidRPr="00070EE1">
              <w:t>Zone of Potential Impact</w:t>
            </w:r>
          </w:p>
        </w:tc>
      </w:tr>
    </w:tbl>
    <w:p w14:paraId="13D326DB" w14:textId="472F8B4C" w:rsidR="006B3655" w:rsidRPr="00271CC0" w:rsidRDefault="00FC5CFC" w:rsidP="00E86475">
      <w:pPr>
        <w:pStyle w:val="Heading1"/>
      </w:pPr>
      <w:bookmarkStart w:id="8" w:name="_Toc506390856"/>
      <w:r w:rsidRPr="00271CC0">
        <w:lastRenderedPageBreak/>
        <w:t>Introduction</w:t>
      </w:r>
      <w:bookmarkEnd w:id="8"/>
    </w:p>
    <w:p w14:paraId="255B9469" w14:textId="010364EC" w:rsidR="00A523E8" w:rsidRPr="00271CC0" w:rsidRDefault="00A523E8" w:rsidP="00A523E8">
      <w:pPr>
        <w:pStyle w:val="Heading2"/>
      </w:pPr>
      <w:bookmarkStart w:id="9" w:name="_Toc506390857"/>
      <w:bookmarkStart w:id="10" w:name="_Toc318881646"/>
      <w:bookmarkStart w:id="11" w:name="_Toc480901170"/>
      <w:r>
        <w:t>Project summary</w:t>
      </w:r>
      <w:bookmarkEnd w:id="9"/>
      <w:r>
        <w:t xml:space="preserve"> </w:t>
      </w:r>
      <w:bookmarkEnd w:id="10"/>
      <w:bookmarkEnd w:id="11"/>
    </w:p>
    <w:p w14:paraId="45593DE3" w14:textId="00C85820" w:rsidR="00A523E8" w:rsidRPr="00271CC0" w:rsidRDefault="00A523E8" w:rsidP="00A523E8">
      <w:pPr>
        <w:pStyle w:val="BodyText"/>
      </w:pPr>
      <w:r>
        <w:t xml:space="preserve">Lattice Energy </w:t>
      </w:r>
      <w:r w:rsidR="00003F94">
        <w:t>(</w:t>
      </w:r>
      <w:r w:rsidR="00003F94" w:rsidRPr="00271CC0">
        <w:t>previously known as Origin Energy Resources Limited or Origin</w:t>
      </w:r>
      <w:r w:rsidR="00003F94">
        <w:t>)</w:t>
      </w:r>
      <w:r w:rsidR="00003F94" w:rsidRPr="00271CC0">
        <w:t xml:space="preserve"> </w:t>
      </w:r>
      <w:r w:rsidRPr="00271CC0">
        <w:t xml:space="preserve">is the majority owner and the nominated operator of Geographe field (VIC/P43 and VIC/L43) and the Thylacine field (T/L2 and T/L3), located in the Otway Basin off the coast of Victoria as shown in </w:t>
      </w:r>
      <w:r w:rsidR="00587CC6">
        <w:rPr>
          <w:highlight w:val="yellow"/>
        </w:rPr>
        <w:fldChar w:fldCharType="begin"/>
      </w:r>
      <w:r w:rsidR="00587CC6">
        <w:instrText xml:space="preserve"> REF _Ref466017947 \h </w:instrText>
      </w:r>
      <w:r w:rsidR="00587CC6">
        <w:rPr>
          <w:highlight w:val="yellow"/>
        </w:rPr>
      </w:r>
      <w:r w:rsidR="00587CC6">
        <w:rPr>
          <w:highlight w:val="yellow"/>
        </w:rPr>
        <w:fldChar w:fldCharType="separate"/>
      </w:r>
      <w:r w:rsidR="00736EA5" w:rsidRPr="00271CC0">
        <w:t xml:space="preserve">Figure </w:t>
      </w:r>
      <w:r w:rsidR="00736EA5">
        <w:rPr>
          <w:noProof/>
        </w:rPr>
        <w:t>2</w:t>
      </w:r>
      <w:r w:rsidR="00736EA5">
        <w:noBreakHyphen/>
      </w:r>
      <w:r w:rsidR="00736EA5">
        <w:rPr>
          <w:noProof/>
        </w:rPr>
        <w:t>1</w:t>
      </w:r>
      <w:r w:rsidR="00587CC6">
        <w:rPr>
          <w:highlight w:val="yellow"/>
        </w:rPr>
        <w:fldChar w:fldCharType="end"/>
      </w:r>
      <w:r w:rsidRPr="00271CC0">
        <w:t>.</w:t>
      </w:r>
    </w:p>
    <w:p w14:paraId="0BA7FAB8" w14:textId="100C2C00" w:rsidR="00A523E8" w:rsidRPr="00271CC0" w:rsidRDefault="00A523E8" w:rsidP="00A523E8">
      <w:pPr>
        <w:pStyle w:val="BodyText"/>
      </w:pPr>
      <w:r w:rsidRPr="00271CC0">
        <w:t xml:space="preserve">The Thylacine field is approximately 70km offshore from Port Campbell, Victoria in approximately 100m of water and the Geographe </w:t>
      </w:r>
      <w:r w:rsidR="006A2281">
        <w:t>field</w:t>
      </w:r>
      <w:r w:rsidRPr="00271CC0">
        <w:t xml:space="preserve"> is approximately 55km offshore in 85m of water.</w:t>
      </w:r>
    </w:p>
    <w:p w14:paraId="464A22BC" w14:textId="5C9D876C" w:rsidR="00A523E8" w:rsidRPr="00271CC0" w:rsidRDefault="00A523E8" w:rsidP="00A523E8">
      <w:pPr>
        <w:pStyle w:val="BodyText"/>
      </w:pPr>
      <w:r w:rsidRPr="00271CC0">
        <w:t xml:space="preserve">Raw gas including condensate from the Geographe and Thylacine fields are processed at the onshore </w:t>
      </w:r>
      <w:r w:rsidR="00977408">
        <w:t>Otway Gas Plant (</w:t>
      </w:r>
      <w:r w:rsidRPr="00271CC0">
        <w:t>OGP</w:t>
      </w:r>
      <w:r w:rsidR="00977408">
        <w:t>)</w:t>
      </w:r>
      <w:r w:rsidRPr="00271CC0">
        <w:t xml:space="preserve"> located approximately 7km northeast of Port Campbell. The current approved field development plan (Origin, 2011)</w:t>
      </w:r>
      <w:r w:rsidRPr="00271CC0" w:rsidDel="00846F63">
        <w:t xml:space="preserve"> </w:t>
      </w:r>
      <w:r w:rsidRPr="00271CC0">
        <w:t>has an end of field life of 2026/27. Over this period the fields are expected to supply approximately:</w:t>
      </w:r>
    </w:p>
    <w:p w14:paraId="2523617D" w14:textId="77777777" w:rsidR="00A523E8" w:rsidRPr="00271CC0" w:rsidRDefault="00A523E8" w:rsidP="00A523E8">
      <w:pPr>
        <w:pStyle w:val="BodyText"/>
        <w:numPr>
          <w:ilvl w:val="0"/>
          <w:numId w:val="17"/>
        </w:numPr>
      </w:pPr>
      <w:r w:rsidRPr="00271CC0">
        <w:t xml:space="preserve">555 billion cubic feet of raw gas, equivalent to 505 petajoules of sales gas, </w:t>
      </w:r>
    </w:p>
    <w:p w14:paraId="595FAE0F" w14:textId="77777777" w:rsidR="00A523E8" w:rsidRPr="00271CC0" w:rsidRDefault="00A523E8" w:rsidP="00A523E8">
      <w:pPr>
        <w:pStyle w:val="BodyText"/>
        <w:numPr>
          <w:ilvl w:val="0"/>
          <w:numId w:val="17"/>
        </w:numPr>
      </w:pPr>
      <w:r w:rsidRPr="00271CC0">
        <w:t xml:space="preserve">7 million barrels of condensate; and </w:t>
      </w:r>
    </w:p>
    <w:p w14:paraId="46A55163" w14:textId="77777777" w:rsidR="00A523E8" w:rsidRPr="00271CC0" w:rsidRDefault="00A523E8" w:rsidP="00A523E8">
      <w:pPr>
        <w:pStyle w:val="BodyText"/>
        <w:numPr>
          <w:ilvl w:val="0"/>
          <w:numId w:val="17"/>
        </w:numPr>
      </w:pPr>
      <w:r w:rsidRPr="00271CC0">
        <w:t xml:space="preserve">1 million tonnes of Liquefied Petroleum Gases (LPG). </w:t>
      </w:r>
    </w:p>
    <w:p w14:paraId="031304EB" w14:textId="407C9B00" w:rsidR="00A523E8" w:rsidRPr="00271CC0" w:rsidRDefault="00A523E8" w:rsidP="00A523E8">
      <w:pPr>
        <w:pStyle w:val="BodyText"/>
      </w:pPr>
      <w:r w:rsidRPr="00271CC0">
        <w:t xml:space="preserve">Approximate distances to key onshore locations for the Geographe and Thylacine well fields are listed in </w:t>
      </w:r>
      <w:r w:rsidRPr="00271CC0">
        <w:fldChar w:fldCharType="begin"/>
      </w:r>
      <w:r w:rsidRPr="00271CC0">
        <w:instrText xml:space="preserve"> REF _Ref466016074 \h  \* MERGEFORMAT </w:instrText>
      </w:r>
      <w:r w:rsidRPr="00271CC0">
        <w:fldChar w:fldCharType="separate"/>
      </w:r>
      <w:r w:rsidR="00736EA5" w:rsidRPr="00271CC0">
        <w:t xml:space="preserve">Table </w:t>
      </w:r>
      <w:r w:rsidR="00736EA5">
        <w:rPr>
          <w:noProof/>
        </w:rPr>
        <w:t>2</w:t>
      </w:r>
      <w:r w:rsidR="00736EA5">
        <w:rPr>
          <w:noProof/>
        </w:rPr>
        <w:noBreakHyphen/>
        <w:t>1</w:t>
      </w:r>
      <w:r w:rsidRPr="00271CC0">
        <w:fldChar w:fldCharType="end"/>
      </w:r>
      <w:r w:rsidRPr="00271CC0">
        <w:t xml:space="preserve">. </w:t>
      </w:r>
    </w:p>
    <w:p w14:paraId="0BB05DBA" w14:textId="10687AF1" w:rsidR="00A523E8" w:rsidRDefault="00A523E8" w:rsidP="00A523E8">
      <w:pPr>
        <w:pStyle w:val="Caption"/>
        <w:keepNext/>
        <w:keepLines/>
      </w:pPr>
      <w:bookmarkStart w:id="12" w:name="_Ref466016074"/>
      <w:bookmarkStart w:id="13" w:name="_Toc480901213"/>
      <w:bookmarkStart w:id="14" w:name="_Toc504829000"/>
      <w:r w:rsidRPr="00271CC0">
        <w:t xml:space="preserve">Table </w:t>
      </w:r>
      <w:r w:rsidR="00C20C9C">
        <w:fldChar w:fldCharType="begin"/>
      </w:r>
      <w:r w:rsidR="00C20C9C">
        <w:instrText xml:space="preserve"> STYLEREF 1 \s </w:instrText>
      </w:r>
      <w:r w:rsidR="00C20C9C">
        <w:fldChar w:fldCharType="separate"/>
      </w:r>
      <w:r w:rsidR="00736EA5">
        <w:rPr>
          <w:noProof/>
        </w:rPr>
        <w:t>2</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w:t>
      </w:r>
      <w:r w:rsidR="00C20C9C">
        <w:rPr>
          <w:noProof/>
        </w:rPr>
        <w:fldChar w:fldCharType="end"/>
      </w:r>
      <w:bookmarkEnd w:id="12"/>
      <w:r w:rsidRPr="00271CC0">
        <w:t>: Otway Operations Area Locality</w:t>
      </w:r>
      <w:bookmarkEnd w:id="13"/>
      <w:bookmarkEnd w:id="14"/>
    </w:p>
    <w:tbl>
      <w:tblPr>
        <w:tblW w:w="7650"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0"/>
        <w:gridCol w:w="820"/>
        <w:gridCol w:w="1027"/>
        <w:gridCol w:w="1446"/>
        <w:gridCol w:w="2102"/>
      </w:tblGrid>
      <w:tr w:rsidR="00A523E8" w:rsidRPr="00271CC0" w14:paraId="058D071D" w14:textId="77777777" w:rsidTr="00D079FA">
        <w:tc>
          <w:tcPr>
            <w:tcW w:w="1555" w:type="dxa"/>
            <w:vMerge w:val="restart"/>
            <w:shd w:val="clear" w:color="auto" w:fill="F79646" w:themeFill="accent6"/>
            <w:vAlign w:val="center"/>
          </w:tcPr>
          <w:p w14:paraId="08085E73"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Operations Area</w:t>
            </w:r>
          </w:p>
        </w:tc>
        <w:tc>
          <w:tcPr>
            <w:tcW w:w="6095" w:type="dxa"/>
            <w:gridSpan w:val="5"/>
            <w:shd w:val="clear" w:color="auto" w:fill="F79646" w:themeFill="accent6"/>
            <w:vAlign w:val="center"/>
          </w:tcPr>
          <w:p w14:paraId="441C1CE3"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Approximate distance from (in kilometres)</w:t>
            </w:r>
          </w:p>
        </w:tc>
      </w:tr>
      <w:tr w:rsidR="00A523E8" w:rsidRPr="00D276B3" w14:paraId="199C44B8" w14:textId="77777777" w:rsidTr="00D276B3">
        <w:trPr>
          <w:trHeight w:val="593"/>
        </w:trPr>
        <w:tc>
          <w:tcPr>
            <w:tcW w:w="1555" w:type="dxa"/>
            <w:vMerge/>
            <w:shd w:val="clear" w:color="auto" w:fill="F79646" w:themeFill="accent6"/>
          </w:tcPr>
          <w:p w14:paraId="0E569D88" w14:textId="77777777" w:rsidR="00A523E8" w:rsidRPr="00D079FA" w:rsidRDefault="00A523E8" w:rsidP="00D079FA">
            <w:pPr>
              <w:spacing w:after="0"/>
              <w:rPr>
                <w:rFonts w:cs="Arial"/>
                <w:color w:val="FFFFFF" w:themeColor="background1"/>
                <w:sz w:val="16"/>
                <w:szCs w:val="18"/>
              </w:rPr>
            </w:pPr>
          </w:p>
        </w:tc>
        <w:tc>
          <w:tcPr>
            <w:tcW w:w="700" w:type="dxa"/>
            <w:shd w:val="clear" w:color="auto" w:fill="F79646" w:themeFill="accent6"/>
            <w:vAlign w:val="center"/>
          </w:tcPr>
          <w:p w14:paraId="2BE63483"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King Island (km)</w:t>
            </w:r>
          </w:p>
        </w:tc>
        <w:tc>
          <w:tcPr>
            <w:tcW w:w="820" w:type="dxa"/>
            <w:shd w:val="clear" w:color="auto" w:fill="F79646" w:themeFill="accent6"/>
          </w:tcPr>
          <w:p w14:paraId="397951B8"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Cape Otway (km)</w:t>
            </w:r>
          </w:p>
        </w:tc>
        <w:tc>
          <w:tcPr>
            <w:tcW w:w="1027" w:type="dxa"/>
            <w:shd w:val="clear" w:color="auto" w:fill="F79646" w:themeFill="accent6"/>
          </w:tcPr>
          <w:p w14:paraId="7E40C84C"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Port Campbell (km)</w:t>
            </w:r>
          </w:p>
        </w:tc>
        <w:tc>
          <w:tcPr>
            <w:tcW w:w="1446" w:type="dxa"/>
            <w:shd w:val="clear" w:color="auto" w:fill="F79646" w:themeFill="accent6"/>
          </w:tcPr>
          <w:p w14:paraId="1650FE41"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Warrnambool (km)</w:t>
            </w:r>
          </w:p>
        </w:tc>
        <w:tc>
          <w:tcPr>
            <w:tcW w:w="2102" w:type="dxa"/>
            <w:shd w:val="clear" w:color="auto" w:fill="F79646" w:themeFill="accent6"/>
          </w:tcPr>
          <w:p w14:paraId="3C36B3CB" w14:textId="77777777" w:rsidR="00A523E8" w:rsidRPr="00D079FA" w:rsidRDefault="00A523E8" w:rsidP="00D079FA">
            <w:pPr>
              <w:spacing w:after="0"/>
              <w:rPr>
                <w:rFonts w:cs="Arial"/>
                <w:color w:val="FFFFFF" w:themeColor="background1"/>
                <w:sz w:val="16"/>
                <w:szCs w:val="18"/>
              </w:rPr>
            </w:pPr>
            <w:r w:rsidRPr="00D079FA">
              <w:rPr>
                <w:rFonts w:cs="Arial"/>
                <w:color w:val="FFFFFF" w:themeColor="background1"/>
                <w:sz w:val="16"/>
                <w:szCs w:val="18"/>
              </w:rPr>
              <w:t>Closest point on mainland (km)</w:t>
            </w:r>
          </w:p>
        </w:tc>
      </w:tr>
      <w:tr w:rsidR="00A523E8" w:rsidRPr="00271CC0" w14:paraId="36F6D2C9" w14:textId="77777777" w:rsidTr="00D079FA">
        <w:tc>
          <w:tcPr>
            <w:tcW w:w="1555" w:type="dxa"/>
          </w:tcPr>
          <w:p w14:paraId="1B0515BF" w14:textId="77777777" w:rsidR="00A523E8" w:rsidRPr="00271CC0" w:rsidRDefault="00A523E8" w:rsidP="00B7585A">
            <w:pPr>
              <w:pStyle w:val="Tabletext"/>
            </w:pPr>
            <w:r w:rsidRPr="00271CC0">
              <w:t>Geographe trees</w:t>
            </w:r>
          </w:p>
        </w:tc>
        <w:tc>
          <w:tcPr>
            <w:tcW w:w="700" w:type="dxa"/>
            <w:vAlign w:val="center"/>
          </w:tcPr>
          <w:p w14:paraId="2D1FFE21" w14:textId="77777777" w:rsidR="00A523E8" w:rsidRPr="00271CC0" w:rsidRDefault="00A523E8" w:rsidP="00B7585A">
            <w:pPr>
              <w:pStyle w:val="Tabletext"/>
            </w:pPr>
            <w:r w:rsidRPr="00271CC0">
              <w:t>99</w:t>
            </w:r>
          </w:p>
        </w:tc>
        <w:tc>
          <w:tcPr>
            <w:tcW w:w="820" w:type="dxa"/>
            <w:vAlign w:val="center"/>
          </w:tcPr>
          <w:p w14:paraId="3F65053D" w14:textId="77777777" w:rsidR="00A523E8" w:rsidRPr="00271CC0" w:rsidRDefault="00A523E8" w:rsidP="00B7585A">
            <w:pPr>
              <w:pStyle w:val="Tabletext"/>
            </w:pPr>
            <w:r w:rsidRPr="00271CC0">
              <w:t>57</w:t>
            </w:r>
          </w:p>
        </w:tc>
        <w:tc>
          <w:tcPr>
            <w:tcW w:w="1027" w:type="dxa"/>
            <w:vAlign w:val="center"/>
          </w:tcPr>
          <w:p w14:paraId="2186D96B" w14:textId="77777777" w:rsidR="00A523E8" w:rsidRPr="00271CC0" w:rsidRDefault="00A523E8" w:rsidP="00B7585A">
            <w:pPr>
              <w:pStyle w:val="Tabletext"/>
            </w:pPr>
            <w:r w:rsidRPr="00271CC0">
              <w:t>55</w:t>
            </w:r>
          </w:p>
        </w:tc>
        <w:tc>
          <w:tcPr>
            <w:tcW w:w="1446" w:type="dxa"/>
            <w:vAlign w:val="center"/>
          </w:tcPr>
          <w:p w14:paraId="4D4F92B2" w14:textId="77777777" w:rsidR="00A523E8" w:rsidRPr="00271CC0" w:rsidRDefault="00A523E8" w:rsidP="00B7585A">
            <w:pPr>
              <w:pStyle w:val="Tabletext"/>
            </w:pPr>
            <w:r w:rsidRPr="00271CC0">
              <w:t>90</w:t>
            </w:r>
          </w:p>
        </w:tc>
        <w:tc>
          <w:tcPr>
            <w:tcW w:w="2102" w:type="dxa"/>
            <w:vAlign w:val="center"/>
          </w:tcPr>
          <w:p w14:paraId="00BB92AE" w14:textId="77777777" w:rsidR="00A523E8" w:rsidRPr="00271CC0" w:rsidRDefault="00A523E8" w:rsidP="00B7585A">
            <w:pPr>
              <w:pStyle w:val="Tabletext"/>
            </w:pPr>
            <w:r w:rsidRPr="00271CC0">
              <w:t>45</w:t>
            </w:r>
          </w:p>
        </w:tc>
      </w:tr>
      <w:tr w:rsidR="00A523E8" w:rsidRPr="00271CC0" w14:paraId="096A8287" w14:textId="77777777" w:rsidTr="00D079FA">
        <w:trPr>
          <w:cantSplit/>
        </w:trPr>
        <w:tc>
          <w:tcPr>
            <w:tcW w:w="1555" w:type="dxa"/>
          </w:tcPr>
          <w:p w14:paraId="36013DFE" w14:textId="77777777" w:rsidR="00A523E8" w:rsidRPr="00271CC0" w:rsidRDefault="00A523E8" w:rsidP="00B7585A">
            <w:pPr>
              <w:pStyle w:val="Tabletext"/>
            </w:pPr>
            <w:r w:rsidRPr="00271CC0">
              <w:t xml:space="preserve">Thylacine wells and Thylacine-A Well Head Platform </w:t>
            </w:r>
          </w:p>
        </w:tc>
        <w:tc>
          <w:tcPr>
            <w:tcW w:w="700" w:type="dxa"/>
            <w:vAlign w:val="center"/>
          </w:tcPr>
          <w:p w14:paraId="68B3F776" w14:textId="77777777" w:rsidR="00A523E8" w:rsidRPr="00271CC0" w:rsidRDefault="00A523E8" w:rsidP="00B7585A">
            <w:pPr>
              <w:pStyle w:val="Tabletext"/>
            </w:pPr>
            <w:r w:rsidRPr="00271CC0">
              <w:t>92</w:t>
            </w:r>
          </w:p>
        </w:tc>
        <w:tc>
          <w:tcPr>
            <w:tcW w:w="820" w:type="dxa"/>
            <w:vAlign w:val="center"/>
          </w:tcPr>
          <w:p w14:paraId="5B2960ED" w14:textId="77777777" w:rsidR="00A523E8" w:rsidRPr="00271CC0" w:rsidRDefault="00A523E8" w:rsidP="00B7585A">
            <w:pPr>
              <w:pStyle w:val="Tabletext"/>
            </w:pPr>
            <w:r w:rsidRPr="00271CC0">
              <w:t>72</w:t>
            </w:r>
          </w:p>
        </w:tc>
        <w:tc>
          <w:tcPr>
            <w:tcW w:w="1027" w:type="dxa"/>
            <w:vAlign w:val="center"/>
          </w:tcPr>
          <w:p w14:paraId="5D7855FD" w14:textId="77777777" w:rsidR="00A523E8" w:rsidRPr="00271CC0" w:rsidRDefault="00A523E8" w:rsidP="00B7585A">
            <w:pPr>
              <w:pStyle w:val="Tabletext"/>
            </w:pPr>
            <w:r w:rsidRPr="00271CC0">
              <w:t>70</w:t>
            </w:r>
          </w:p>
        </w:tc>
        <w:tc>
          <w:tcPr>
            <w:tcW w:w="1446" w:type="dxa"/>
            <w:vAlign w:val="center"/>
          </w:tcPr>
          <w:p w14:paraId="6C87A858" w14:textId="77777777" w:rsidR="00A523E8" w:rsidRPr="00271CC0" w:rsidRDefault="00A523E8" w:rsidP="00B7585A">
            <w:pPr>
              <w:pStyle w:val="Tabletext"/>
            </w:pPr>
            <w:r w:rsidRPr="00271CC0">
              <w:t>100</w:t>
            </w:r>
          </w:p>
        </w:tc>
        <w:tc>
          <w:tcPr>
            <w:tcW w:w="2102" w:type="dxa"/>
            <w:vAlign w:val="center"/>
          </w:tcPr>
          <w:p w14:paraId="2B522537" w14:textId="77777777" w:rsidR="00A523E8" w:rsidRPr="00271CC0" w:rsidRDefault="00A523E8" w:rsidP="00B7585A">
            <w:pPr>
              <w:pStyle w:val="Tabletext"/>
            </w:pPr>
            <w:r w:rsidRPr="00271CC0">
              <w:t>60</w:t>
            </w:r>
          </w:p>
        </w:tc>
      </w:tr>
    </w:tbl>
    <w:p w14:paraId="561E3CD3" w14:textId="77777777" w:rsidR="00A523E8" w:rsidRPr="00271CC0" w:rsidRDefault="00A523E8" w:rsidP="00A523E8">
      <w:pPr>
        <w:pStyle w:val="BodyText"/>
      </w:pPr>
    </w:p>
    <w:p w14:paraId="611044F0" w14:textId="4E18123E" w:rsidR="00A523E8" w:rsidRPr="00271CC0" w:rsidRDefault="00A523E8" w:rsidP="00A523E8">
      <w:pPr>
        <w:pStyle w:val="BodyText"/>
      </w:pPr>
      <w:bookmarkStart w:id="15" w:name="_Ref317511261"/>
      <w:bookmarkStart w:id="16" w:name="_Toc334004286"/>
      <w:r w:rsidRPr="00271CC0">
        <w:t>Th</w:t>
      </w:r>
      <w:r w:rsidR="00003F94">
        <w:t xml:space="preserve">e Otway offshore operations </w:t>
      </w:r>
      <w:r w:rsidRPr="00271CC0">
        <w:t>activities includ</w:t>
      </w:r>
      <w:r w:rsidR="00003F94">
        <w:t>e</w:t>
      </w:r>
      <w:r w:rsidRPr="00271CC0">
        <w:t xml:space="preserve">; </w:t>
      </w:r>
    </w:p>
    <w:p w14:paraId="4831A6AB" w14:textId="77777777" w:rsidR="00A523E8" w:rsidRPr="00271CC0" w:rsidRDefault="00A523E8" w:rsidP="00A523E8">
      <w:pPr>
        <w:pStyle w:val="BodyText"/>
        <w:numPr>
          <w:ilvl w:val="0"/>
          <w:numId w:val="17"/>
        </w:numPr>
      </w:pPr>
      <w:r w:rsidRPr="00271CC0">
        <w:t xml:space="preserve">four producing Thylacine gas wells (TA-1, TA-2, TA-3 and TA-4) and the plugged and suspended Thylacine 1 exploration well; </w:t>
      </w:r>
    </w:p>
    <w:p w14:paraId="33D3D526" w14:textId="77777777" w:rsidR="00A523E8" w:rsidRPr="00271CC0" w:rsidRDefault="00A523E8" w:rsidP="00A523E8">
      <w:pPr>
        <w:pStyle w:val="BodyText"/>
        <w:numPr>
          <w:ilvl w:val="0"/>
          <w:numId w:val="17"/>
        </w:numPr>
      </w:pPr>
      <w:r w:rsidRPr="00271CC0">
        <w:t>one producing Geographe well (GEO-2) and two plugged and suspended Geographe wells (GEO-1 and GEO-3), completion of GEO-3 is planned at a later date;</w:t>
      </w:r>
    </w:p>
    <w:p w14:paraId="60A4E347" w14:textId="77777777" w:rsidR="00A523E8" w:rsidRPr="00271CC0" w:rsidRDefault="00A523E8" w:rsidP="00A523E8">
      <w:pPr>
        <w:pStyle w:val="BodyText"/>
        <w:numPr>
          <w:ilvl w:val="0"/>
          <w:numId w:val="17"/>
        </w:numPr>
      </w:pPr>
      <w:r w:rsidRPr="00271CC0">
        <w:t xml:space="preserve">the unmanned Thylacine-A production platform, supporting the wellheads and topsides facilities required for production metering from the combined Thylacine wells; and </w:t>
      </w:r>
    </w:p>
    <w:p w14:paraId="30AFF7C8" w14:textId="77777777" w:rsidR="00A523E8" w:rsidRPr="00271CC0" w:rsidRDefault="00A523E8" w:rsidP="00A523E8">
      <w:pPr>
        <w:pStyle w:val="BodyText"/>
        <w:numPr>
          <w:ilvl w:val="0"/>
          <w:numId w:val="17"/>
        </w:numPr>
      </w:pPr>
      <w:r w:rsidRPr="00271CC0">
        <w:t xml:space="preserve">offshore pipeline system consisting of a 500mm (20 inch) production pipeline and a 100mm mono ethylene glycol (MEG) piggyback service pipeline from the platform to the shore crossing at the Port Campbell Rifle Range, situated to the west of Port Campbell. </w:t>
      </w:r>
    </w:p>
    <w:p w14:paraId="69C17717" w14:textId="77777777" w:rsidR="00A523E8" w:rsidRPr="00271CC0" w:rsidRDefault="00A523E8" w:rsidP="00A523E8">
      <w:pPr>
        <w:pStyle w:val="BodyText"/>
        <w:numPr>
          <w:ilvl w:val="0"/>
          <w:numId w:val="17"/>
        </w:numPr>
      </w:pPr>
      <w:r w:rsidRPr="00271CC0">
        <w:t>Umbilical between Thylacine and Geographe transporting MEG, chemicals (methanol, scale inhibitor) and hydraulic fluid to Geographe in addition to power and controls.</w:t>
      </w:r>
    </w:p>
    <w:p w14:paraId="0890A140" w14:textId="219EB5EC" w:rsidR="00A83AEE" w:rsidRDefault="00A83AEE" w:rsidP="00A83AEE">
      <w:pPr>
        <w:pStyle w:val="BodyText"/>
      </w:pPr>
      <w:r w:rsidRPr="00784822">
        <w:t xml:space="preserve">The Otway offshore facilities are regulated under two jurisdictions as the pipeline traverses across the 3nm line. The Geographe gas field, the Thylacine-A Platform and wells and associated offshore pipeline are located in Commonwealth waters and the offshore pipeline from the 3nm limit to the shore line is located in Victorian state waters.  </w:t>
      </w:r>
      <w:r w:rsidRPr="00784822">
        <w:fldChar w:fldCharType="begin"/>
      </w:r>
      <w:r w:rsidRPr="00784822">
        <w:instrText xml:space="preserve"> REF _Ref490132775 \h  \* MERGEFORMAT </w:instrText>
      </w:r>
      <w:r w:rsidRPr="00784822">
        <w:fldChar w:fldCharType="separate"/>
      </w:r>
      <w:r w:rsidRPr="00784822">
        <w:t xml:space="preserve">Table </w:t>
      </w:r>
      <w:r w:rsidRPr="00784822">
        <w:rPr>
          <w:noProof/>
        </w:rPr>
        <w:t>2</w:t>
      </w:r>
      <w:r w:rsidRPr="00784822">
        <w:rPr>
          <w:noProof/>
        </w:rPr>
        <w:noBreakHyphen/>
        <w:t>2</w:t>
      </w:r>
      <w:r w:rsidRPr="00784822">
        <w:fldChar w:fldCharType="end"/>
      </w:r>
      <w:r w:rsidRPr="00784822">
        <w:t xml:space="preserve"> provides a summary of the relevant permits and jurisdictions.  </w:t>
      </w:r>
      <w:r>
        <w:br w:type="page"/>
      </w:r>
    </w:p>
    <w:p w14:paraId="2F86D105" w14:textId="77777777" w:rsidR="00A83AEE" w:rsidRPr="001E6F75" w:rsidRDefault="00A83AEE" w:rsidP="00A83AEE">
      <w:pPr>
        <w:pStyle w:val="Caption"/>
      </w:pPr>
      <w:bookmarkStart w:id="17" w:name="_Ref490132775"/>
      <w:bookmarkStart w:id="18" w:name="_Toc490471494"/>
      <w:bookmarkStart w:id="19" w:name="_Toc504829001"/>
      <w:r w:rsidRPr="001E6F75">
        <w:lastRenderedPageBreak/>
        <w:t xml:space="preserve">Table </w:t>
      </w:r>
      <w:r w:rsidR="00C20C9C">
        <w:fldChar w:fldCharType="begin"/>
      </w:r>
      <w:r w:rsidR="00C20C9C">
        <w:instrText xml:space="preserve"> STYLEREF </w:instrText>
      </w:r>
      <w:r w:rsidR="00C20C9C">
        <w:instrText xml:space="preserve">1 \s </w:instrText>
      </w:r>
      <w:r w:rsidR="00C20C9C">
        <w:fldChar w:fldCharType="separate"/>
      </w:r>
      <w:r w:rsidRPr="001E6F75">
        <w:rPr>
          <w:noProof/>
        </w:rPr>
        <w:t>2</w:t>
      </w:r>
      <w:r w:rsidR="00C20C9C">
        <w:rPr>
          <w:noProof/>
        </w:rPr>
        <w:fldChar w:fldCharType="end"/>
      </w:r>
      <w:r w:rsidRPr="001E6F75">
        <w:noBreakHyphen/>
      </w:r>
      <w:r w:rsidR="00C20C9C">
        <w:fldChar w:fldCharType="begin"/>
      </w:r>
      <w:r w:rsidR="00C20C9C">
        <w:instrText xml:space="preserve"> SEQ Table \* ARABIC \s 1 </w:instrText>
      </w:r>
      <w:r w:rsidR="00C20C9C">
        <w:fldChar w:fldCharType="separate"/>
      </w:r>
      <w:r w:rsidRPr="001E6F75">
        <w:rPr>
          <w:noProof/>
        </w:rPr>
        <w:t>2</w:t>
      </w:r>
      <w:r w:rsidR="00C20C9C">
        <w:rPr>
          <w:noProof/>
        </w:rPr>
        <w:fldChar w:fldCharType="end"/>
      </w:r>
      <w:bookmarkEnd w:id="17"/>
      <w:r w:rsidRPr="001E6F75">
        <w:t>: Otway offshore permits and environmental jurisdictions</w:t>
      </w:r>
      <w:bookmarkEnd w:id="18"/>
      <w:bookmarkEnd w:id="19"/>
    </w:p>
    <w:tbl>
      <w:tblPr>
        <w:tblW w:w="843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7"/>
        <w:gridCol w:w="1489"/>
        <w:gridCol w:w="3415"/>
        <w:gridCol w:w="1696"/>
      </w:tblGrid>
      <w:tr w:rsidR="00A83AEE" w:rsidRPr="00784822" w14:paraId="63C3DCAC" w14:textId="77777777" w:rsidTr="00A83AEE">
        <w:tc>
          <w:tcPr>
            <w:tcW w:w="1843" w:type="dxa"/>
            <w:shd w:val="clear" w:color="auto" w:fill="B4B4B4"/>
            <w:tcMar>
              <w:top w:w="0" w:type="dxa"/>
              <w:left w:w="108" w:type="dxa"/>
              <w:bottom w:w="0" w:type="dxa"/>
              <w:right w:w="108" w:type="dxa"/>
            </w:tcMar>
            <w:hideMark/>
          </w:tcPr>
          <w:p w14:paraId="620D6C34" w14:textId="77777777" w:rsidR="00A83AEE" w:rsidRPr="00784822" w:rsidRDefault="00A83AEE" w:rsidP="00A83AEE">
            <w:pPr>
              <w:pStyle w:val="Tableheading"/>
            </w:pPr>
            <w:r w:rsidRPr="00784822">
              <w:rPr>
                <w:lang w:eastAsia="en-AU"/>
              </w:rPr>
              <w:t>Project Section</w:t>
            </w:r>
          </w:p>
        </w:tc>
        <w:tc>
          <w:tcPr>
            <w:tcW w:w="1491" w:type="dxa"/>
            <w:shd w:val="clear" w:color="auto" w:fill="B4B4B4"/>
            <w:tcMar>
              <w:top w:w="0" w:type="dxa"/>
              <w:left w:w="108" w:type="dxa"/>
              <w:bottom w:w="0" w:type="dxa"/>
              <w:right w:w="108" w:type="dxa"/>
            </w:tcMar>
            <w:hideMark/>
          </w:tcPr>
          <w:p w14:paraId="37FCFA5B" w14:textId="77777777" w:rsidR="00A83AEE" w:rsidRPr="00784822" w:rsidRDefault="00A83AEE" w:rsidP="00A83AEE">
            <w:pPr>
              <w:pStyle w:val="Tableheading"/>
            </w:pPr>
            <w:r w:rsidRPr="00784822">
              <w:rPr>
                <w:lang w:eastAsia="en-AU"/>
              </w:rPr>
              <w:t>Permit</w:t>
            </w:r>
          </w:p>
        </w:tc>
        <w:tc>
          <w:tcPr>
            <w:tcW w:w="3439" w:type="dxa"/>
            <w:shd w:val="clear" w:color="auto" w:fill="B4B4B4"/>
            <w:tcMar>
              <w:top w:w="0" w:type="dxa"/>
              <w:left w:w="108" w:type="dxa"/>
              <w:bottom w:w="0" w:type="dxa"/>
              <w:right w:w="108" w:type="dxa"/>
            </w:tcMar>
            <w:hideMark/>
          </w:tcPr>
          <w:p w14:paraId="7F1D4B5F" w14:textId="77777777" w:rsidR="00A83AEE" w:rsidRPr="00784822" w:rsidRDefault="00A83AEE" w:rsidP="00A83AEE">
            <w:pPr>
              <w:pStyle w:val="Tableheading"/>
            </w:pPr>
            <w:r w:rsidRPr="00784822">
              <w:rPr>
                <w:lang w:eastAsia="en-AU"/>
              </w:rPr>
              <w:t>Location</w:t>
            </w:r>
          </w:p>
        </w:tc>
        <w:tc>
          <w:tcPr>
            <w:tcW w:w="1697" w:type="dxa"/>
            <w:shd w:val="clear" w:color="auto" w:fill="B4B4B4"/>
            <w:tcMar>
              <w:top w:w="0" w:type="dxa"/>
              <w:left w:w="108" w:type="dxa"/>
              <w:bottom w:w="0" w:type="dxa"/>
              <w:right w:w="108" w:type="dxa"/>
            </w:tcMar>
            <w:hideMark/>
          </w:tcPr>
          <w:p w14:paraId="21E1854F" w14:textId="77777777" w:rsidR="00A83AEE" w:rsidRPr="00784822" w:rsidRDefault="00A83AEE" w:rsidP="00A83AEE">
            <w:pPr>
              <w:pStyle w:val="Tableheading"/>
            </w:pPr>
            <w:r w:rsidRPr="00784822">
              <w:rPr>
                <w:lang w:eastAsia="en-AU"/>
              </w:rPr>
              <w:t>Jurisdiction</w:t>
            </w:r>
          </w:p>
        </w:tc>
      </w:tr>
      <w:tr w:rsidR="00A83AEE" w:rsidRPr="00784822" w14:paraId="0A7C8DB0" w14:textId="77777777" w:rsidTr="00A83AEE">
        <w:tc>
          <w:tcPr>
            <w:tcW w:w="1843" w:type="dxa"/>
            <w:tcMar>
              <w:top w:w="0" w:type="dxa"/>
              <w:left w:w="108" w:type="dxa"/>
              <w:bottom w:w="0" w:type="dxa"/>
              <w:right w:w="108" w:type="dxa"/>
            </w:tcMar>
            <w:hideMark/>
          </w:tcPr>
          <w:p w14:paraId="6BF59C6E" w14:textId="77777777" w:rsidR="00A83AEE" w:rsidRPr="00784822" w:rsidRDefault="00A83AEE" w:rsidP="00A83AEE">
            <w:pPr>
              <w:pStyle w:val="Tabletext"/>
            </w:pPr>
            <w:r w:rsidRPr="00784822">
              <w:t>Thylacine-A Platform</w:t>
            </w:r>
          </w:p>
        </w:tc>
        <w:tc>
          <w:tcPr>
            <w:tcW w:w="1491" w:type="dxa"/>
            <w:tcMar>
              <w:top w:w="0" w:type="dxa"/>
              <w:left w:w="108" w:type="dxa"/>
              <w:bottom w:w="0" w:type="dxa"/>
              <w:right w:w="108" w:type="dxa"/>
            </w:tcMar>
            <w:hideMark/>
          </w:tcPr>
          <w:p w14:paraId="487F2205" w14:textId="77777777" w:rsidR="00A83AEE" w:rsidRPr="00784822" w:rsidRDefault="00A83AEE" w:rsidP="00A83AEE">
            <w:pPr>
              <w:pStyle w:val="Tabletext"/>
            </w:pPr>
            <w:r w:rsidRPr="00784822">
              <w:t>T/L2</w:t>
            </w:r>
          </w:p>
        </w:tc>
        <w:tc>
          <w:tcPr>
            <w:tcW w:w="3439" w:type="dxa"/>
            <w:tcMar>
              <w:top w:w="0" w:type="dxa"/>
              <w:left w:w="108" w:type="dxa"/>
              <w:bottom w:w="0" w:type="dxa"/>
              <w:right w:w="108" w:type="dxa"/>
            </w:tcMar>
            <w:hideMark/>
          </w:tcPr>
          <w:p w14:paraId="5048EF9C" w14:textId="77777777" w:rsidR="00A83AEE" w:rsidRPr="00784822" w:rsidRDefault="00A83AEE" w:rsidP="00A83AEE">
            <w:pPr>
              <w:pStyle w:val="Tabletext"/>
            </w:pPr>
            <w:r w:rsidRPr="00784822">
              <w:t>70km from mainland</w:t>
            </w:r>
          </w:p>
        </w:tc>
        <w:tc>
          <w:tcPr>
            <w:tcW w:w="1697" w:type="dxa"/>
            <w:tcMar>
              <w:top w:w="0" w:type="dxa"/>
              <w:left w:w="108" w:type="dxa"/>
              <w:bottom w:w="0" w:type="dxa"/>
              <w:right w:w="108" w:type="dxa"/>
            </w:tcMar>
            <w:hideMark/>
          </w:tcPr>
          <w:p w14:paraId="191D0CB0" w14:textId="77777777" w:rsidR="00A83AEE" w:rsidRPr="00784822" w:rsidRDefault="00A83AEE" w:rsidP="00A83AEE">
            <w:pPr>
              <w:pStyle w:val="Tabletext"/>
            </w:pPr>
            <w:r w:rsidRPr="00784822">
              <w:t>Commonwealth</w:t>
            </w:r>
          </w:p>
        </w:tc>
      </w:tr>
      <w:tr w:rsidR="00A83AEE" w:rsidRPr="00784822" w14:paraId="59CE8857" w14:textId="77777777" w:rsidTr="00A83AEE">
        <w:tc>
          <w:tcPr>
            <w:tcW w:w="1843" w:type="dxa"/>
            <w:tcMar>
              <w:top w:w="0" w:type="dxa"/>
              <w:left w:w="108" w:type="dxa"/>
              <w:bottom w:w="0" w:type="dxa"/>
              <w:right w:w="108" w:type="dxa"/>
            </w:tcMar>
            <w:hideMark/>
          </w:tcPr>
          <w:p w14:paraId="675452EE" w14:textId="77777777" w:rsidR="00A83AEE" w:rsidRPr="00784822" w:rsidRDefault="00A83AEE" w:rsidP="00A83AEE">
            <w:pPr>
              <w:pStyle w:val="Tabletext"/>
            </w:pPr>
            <w:r w:rsidRPr="00784822">
              <w:t>Thylacine wells</w:t>
            </w:r>
          </w:p>
        </w:tc>
        <w:tc>
          <w:tcPr>
            <w:tcW w:w="1491" w:type="dxa"/>
            <w:tcMar>
              <w:top w:w="0" w:type="dxa"/>
              <w:left w:w="108" w:type="dxa"/>
              <w:bottom w:w="0" w:type="dxa"/>
              <w:right w:w="108" w:type="dxa"/>
            </w:tcMar>
            <w:hideMark/>
          </w:tcPr>
          <w:p w14:paraId="28FE64EE" w14:textId="77777777" w:rsidR="00A83AEE" w:rsidRPr="00784822" w:rsidRDefault="00A83AEE" w:rsidP="00A83AEE">
            <w:pPr>
              <w:pStyle w:val="Tabletext"/>
            </w:pPr>
            <w:r w:rsidRPr="00784822">
              <w:t>T/L2 and T/L3</w:t>
            </w:r>
          </w:p>
        </w:tc>
        <w:tc>
          <w:tcPr>
            <w:tcW w:w="3439" w:type="dxa"/>
            <w:tcMar>
              <w:top w:w="0" w:type="dxa"/>
              <w:left w:w="108" w:type="dxa"/>
              <w:bottom w:w="0" w:type="dxa"/>
              <w:right w:w="108" w:type="dxa"/>
            </w:tcMar>
            <w:hideMark/>
          </w:tcPr>
          <w:p w14:paraId="4272CA97" w14:textId="77777777" w:rsidR="00A83AEE" w:rsidRPr="00784822" w:rsidRDefault="00A83AEE" w:rsidP="00A83AEE">
            <w:pPr>
              <w:pStyle w:val="Tabletext"/>
            </w:pPr>
            <w:r w:rsidRPr="00784822">
              <w:t>70km from mainland</w:t>
            </w:r>
          </w:p>
        </w:tc>
        <w:tc>
          <w:tcPr>
            <w:tcW w:w="1697" w:type="dxa"/>
            <w:tcMar>
              <w:top w:w="0" w:type="dxa"/>
              <w:left w:w="108" w:type="dxa"/>
              <w:bottom w:w="0" w:type="dxa"/>
              <w:right w:w="108" w:type="dxa"/>
            </w:tcMar>
            <w:hideMark/>
          </w:tcPr>
          <w:p w14:paraId="48D2CB50" w14:textId="77777777" w:rsidR="00A83AEE" w:rsidRPr="00784822" w:rsidRDefault="00A83AEE" w:rsidP="00A83AEE">
            <w:pPr>
              <w:pStyle w:val="Tabletext"/>
            </w:pPr>
            <w:r w:rsidRPr="00784822">
              <w:t>Commonwealth</w:t>
            </w:r>
          </w:p>
        </w:tc>
      </w:tr>
      <w:tr w:rsidR="00A83AEE" w:rsidRPr="00784822" w14:paraId="116711CC" w14:textId="77777777" w:rsidTr="00A83AEE">
        <w:tc>
          <w:tcPr>
            <w:tcW w:w="1843" w:type="dxa"/>
            <w:tcMar>
              <w:top w:w="0" w:type="dxa"/>
              <w:left w:w="108" w:type="dxa"/>
              <w:bottom w:w="0" w:type="dxa"/>
              <w:right w:w="108" w:type="dxa"/>
            </w:tcMar>
            <w:hideMark/>
          </w:tcPr>
          <w:p w14:paraId="635147FF" w14:textId="77777777" w:rsidR="00A83AEE" w:rsidRPr="00784822" w:rsidRDefault="00A83AEE" w:rsidP="00A83AEE">
            <w:pPr>
              <w:pStyle w:val="Tabletext"/>
            </w:pPr>
            <w:r w:rsidRPr="00784822">
              <w:t>Geographe trees &amp; associated subsea equipment</w:t>
            </w:r>
          </w:p>
        </w:tc>
        <w:tc>
          <w:tcPr>
            <w:tcW w:w="1491" w:type="dxa"/>
            <w:tcMar>
              <w:top w:w="0" w:type="dxa"/>
              <w:left w:w="108" w:type="dxa"/>
              <w:bottom w:w="0" w:type="dxa"/>
              <w:right w:w="108" w:type="dxa"/>
            </w:tcMar>
            <w:hideMark/>
          </w:tcPr>
          <w:p w14:paraId="4043EC09" w14:textId="77777777" w:rsidR="00A83AEE" w:rsidRPr="00784822" w:rsidRDefault="00A83AEE" w:rsidP="00A83AEE">
            <w:pPr>
              <w:pStyle w:val="Tabletext"/>
            </w:pPr>
            <w:r w:rsidRPr="00784822">
              <w:t>Vic/L23</w:t>
            </w:r>
          </w:p>
        </w:tc>
        <w:tc>
          <w:tcPr>
            <w:tcW w:w="3439" w:type="dxa"/>
            <w:tcMar>
              <w:top w:w="0" w:type="dxa"/>
              <w:left w:w="108" w:type="dxa"/>
              <w:bottom w:w="0" w:type="dxa"/>
              <w:right w:w="108" w:type="dxa"/>
            </w:tcMar>
            <w:hideMark/>
          </w:tcPr>
          <w:p w14:paraId="08C2EC6A" w14:textId="77777777" w:rsidR="00A83AEE" w:rsidRPr="00784822" w:rsidRDefault="00A83AEE" w:rsidP="00A83AEE">
            <w:pPr>
              <w:pStyle w:val="Tabletext"/>
            </w:pPr>
            <w:r w:rsidRPr="00784822">
              <w:t>55km from mainland</w:t>
            </w:r>
          </w:p>
        </w:tc>
        <w:tc>
          <w:tcPr>
            <w:tcW w:w="1697" w:type="dxa"/>
            <w:tcMar>
              <w:top w:w="0" w:type="dxa"/>
              <w:left w:w="108" w:type="dxa"/>
              <w:bottom w:w="0" w:type="dxa"/>
              <w:right w:w="108" w:type="dxa"/>
            </w:tcMar>
            <w:hideMark/>
          </w:tcPr>
          <w:p w14:paraId="38F45B80" w14:textId="77777777" w:rsidR="00A83AEE" w:rsidRPr="00784822" w:rsidRDefault="00A83AEE" w:rsidP="00A83AEE">
            <w:pPr>
              <w:pStyle w:val="Tabletext"/>
            </w:pPr>
            <w:r w:rsidRPr="00784822">
              <w:t>Commonwealth</w:t>
            </w:r>
          </w:p>
        </w:tc>
      </w:tr>
      <w:tr w:rsidR="00A83AEE" w:rsidRPr="00784822" w14:paraId="35831D79" w14:textId="77777777" w:rsidTr="00A83AEE">
        <w:tc>
          <w:tcPr>
            <w:tcW w:w="1843" w:type="dxa"/>
            <w:tcMar>
              <w:top w:w="0" w:type="dxa"/>
              <w:left w:w="108" w:type="dxa"/>
              <w:bottom w:w="0" w:type="dxa"/>
              <w:right w:w="108" w:type="dxa"/>
            </w:tcMar>
            <w:hideMark/>
          </w:tcPr>
          <w:p w14:paraId="3A227FD9" w14:textId="77777777" w:rsidR="00A83AEE" w:rsidRPr="00784822" w:rsidRDefault="00A83AEE" w:rsidP="00A83AEE">
            <w:pPr>
              <w:pStyle w:val="Tabletext"/>
            </w:pPr>
            <w:r w:rsidRPr="00784822">
              <w:t>Offshore Pipeline&amp; Geographe Umbilical</w:t>
            </w:r>
          </w:p>
        </w:tc>
        <w:tc>
          <w:tcPr>
            <w:tcW w:w="1491" w:type="dxa"/>
            <w:tcMar>
              <w:top w:w="0" w:type="dxa"/>
              <w:left w:w="108" w:type="dxa"/>
              <w:bottom w:w="0" w:type="dxa"/>
              <w:right w:w="108" w:type="dxa"/>
            </w:tcMar>
            <w:hideMark/>
          </w:tcPr>
          <w:p w14:paraId="588F7F46" w14:textId="77777777" w:rsidR="00A83AEE" w:rsidRPr="00784822" w:rsidRDefault="00A83AEE" w:rsidP="00A83AEE">
            <w:pPr>
              <w:pStyle w:val="Tabletext"/>
            </w:pPr>
            <w:r w:rsidRPr="00784822">
              <w:t xml:space="preserve">Pipeline Licence T/PL3-COMM </w:t>
            </w:r>
          </w:p>
        </w:tc>
        <w:tc>
          <w:tcPr>
            <w:tcW w:w="3439" w:type="dxa"/>
            <w:tcMar>
              <w:top w:w="0" w:type="dxa"/>
              <w:left w:w="108" w:type="dxa"/>
              <w:bottom w:w="0" w:type="dxa"/>
              <w:right w:w="108" w:type="dxa"/>
            </w:tcMar>
            <w:hideMark/>
          </w:tcPr>
          <w:p w14:paraId="1412794C" w14:textId="77777777" w:rsidR="00A83AEE" w:rsidRPr="00784822" w:rsidRDefault="00A83AEE" w:rsidP="00A83AEE">
            <w:pPr>
              <w:pStyle w:val="Tabletext"/>
            </w:pPr>
            <w:r w:rsidRPr="00784822">
              <w:t>Pipeline from the platform and tee points to the 3nm limit of Victoria</w:t>
            </w:r>
          </w:p>
        </w:tc>
        <w:tc>
          <w:tcPr>
            <w:tcW w:w="1697" w:type="dxa"/>
            <w:tcMar>
              <w:top w:w="0" w:type="dxa"/>
              <w:left w:w="108" w:type="dxa"/>
              <w:bottom w:w="0" w:type="dxa"/>
              <w:right w:w="108" w:type="dxa"/>
            </w:tcMar>
            <w:hideMark/>
          </w:tcPr>
          <w:p w14:paraId="23C41C6C" w14:textId="77777777" w:rsidR="00A83AEE" w:rsidRPr="00784822" w:rsidRDefault="00A83AEE" w:rsidP="00A83AEE">
            <w:pPr>
              <w:pStyle w:val="Tabletext"/>
            </w:pPr>
            <w:r w:rsidRPr="00784822">
              <w:t>Commonwealth</w:t>
            </w:r>
          </w:p>
        </w:tc>
      </w:tr>
      <w:tr w:rsidR="00A83AEE" w:rsidRPr="00784822" w14:paraId="16563071" w14:textId="77777777" w:rsidTr="00A83AEE">
        <w:tc>
          <w:tcPr>
            <w:tcW w:w="1843" w:type="dxa"/>
            <w:tcMar>
              <w:top w:w="0" w:type="dxa"/>
              <w:left w:w="108" w:type="dxa"/>
              <w:bottom w:w="0" w:type="dxa"/>
              <w:right w:w="108" w:type="dxa"/>
            </w:tcMar>
            <w:hideMark/>
          </w:tcPr>
          <w:p w14:paraId="020E7451" w14:textId="77777777" w:rsidR="00A83AEE" w:rsidRPr="00784822" w:rsidRDefault="00A83AEE" w:rsidP="00A83AEE">
            <w:pPr>
              <w:pStyle w:val="Tabletext"/>
            </w:pPr>
            <w:r w:rsidRPr="00784822">
              <w:t>Offshore Pipeline</w:t>
            </w:r>
          </w:p>
        </w:tc>
        <w:tc>
          <w:tcPr>
            <w:tcW w:w="1491" w:type="dxa"/>
            <w:tcMar>
              <w:top w:w="0" w:type="dxa"/>
              <w:left w:w="108" w:type="dxa"/>
              <w:bottom w:w="0" w:type="dxa"/>
              <w:right w:w="108" w:type="dxa"/>
            </w:tcMar>
            <w:hideMark/>
          </w:tcPr>
          <w:p w14:paraId="7F90F43B" w14:textId="77777777" w:rsidR="00A83AEE" w:rsidRPr="00784822" w:rsidRDefault="00A83AEE" w:rsidP="00A83AEE">
            <w:pPr>
              <w:pStyle w:val="Tabletext"/>
            </w:pPr>
            <w:r w:rsidRPr="00784822">
              <w:t xml:space="preserve">Pipeline Licences VIC/PL36, VIC/PL36(V) </w:t>
            </w:r>
          </w:p>
        </w:tc>
        <w:tc>
          <w:tcPr>
            <w:tcW w:w="3439" w:type="dxa"/>
            <w:tcMar>
              <w:top w:w="0" w:type="dxa"/>
              <w:left w:w="108" w:type="dxa"/>
              <w:bottom w:w="0" w:type="dxa"/>
              <w:right w:w="108" w:type="dxa"/>
            </w:tcMar>
            <w:hideMark/>
          </w:tcPr>
          <w:p w14:paraId="76F66D19" w14:textId="77777777" w:rsidR="00A83AEE" w:rsidRPr="00784822" w:rsidRDefault="00A83AEE" w:rsidP="00A83AEE">
            <w:pPr>
              <w:pStyle w:val="Tabletext"/>
            </w:pPr>
            <w:r w:rsidRPr="00784822">
              <w:t xml:space="preserve">3nm limit to shoreline </w:t>
            </w:r>
          </w:p>
        </w:tc>
        <w:tc>
          <w:tcPr>
            <w:tcW w:w="1697" w:type="dxa"/>
            <w:tcMar>
              <w:top w:w="0" w:type="dxa"/>
              <w:left w:w="108" w:type="dxa"/>
              <w:bottom w:w="0" w:type="dxa"/>
              <w:right w:w="108" w:type="dxa"/>
            </w:tcMar>
            <w:hideMark/>
          </w:tcPr>
          <w:p w14:paraId="66C45DFA" w14:textId="77777777" w:rsidR="00A83AEE" w:rsidRPr="00784822" w:rsidRDefault="00A83AEE" w:rsidP="00A83AEE">
            <w:pPr>
              <w:pStyle w:val="Tabletext"/>
            </w:pPr>
            <w:r w:rsidRPr="00784822">
              <w:t>Victorian State</w:t>
            </w:r>
          </w:p>
        </w:tc>
      </w:tr>
    </w:tbl>
    <w:p w14:paraId="0DD6E80B" w14:textId="77777777" w:rsidR="00A83AEE" w:rsidRPr="00784822" w:rsidRDefault="00A83AEE" w:rsidP="00A523E8">
      <w:pPr>
        <w:pStyle w:val="BodyText"/>
      </w:pPr>
    </w:p>
    <w:p w14:paraId="3E02997A" w14:textId="0E7C23B8" w:rsidR="00A523E8" w:rsidRPr="00784822" w:rsidRDefault="00A523E8" w:rsidP="00A523E8">
      <w:pPr>
        <w:pStyle w:val="BodyText"/>
      </w:pPr>
      <w:r w:rsidRPr="00784822">
        <w:t xml:space="preserve">A schematic of the Otway gas development is provided in </w:t>
      </w:r>
      <w:r w:rsidR="00587CC6" w:rsidRPr="00784822">
        <w:fldChar w:fldCharType="begin"/>
      </w:r>
      <w:r w:rsidR="00587CC6" w:rsidRPr="00784822">
        <w:instrText xml:space="preserve"> REF _Ref499037280 \h </w:instrText>
      </w:r>
      <w:r w:rsidR="00F53080" w:rsidRPr="00784822">
        <w:instrText xml:space="preserve"> \* MERGEFORMAT </w:instrText>
      </w:r>
      <w:r w:rsidR="00587CC6" w:rsidRPr="00784822">
        <w:fldChar w:fldCharType="separate"/>
      </w:r>
      <w:r w:rsidR="00A83AEE" w:rsidRPr="00784822">
        <w:t xml:space="preserve">Figure </w:t>
      </w:r>
      <w:r w:rsidR="00A83AEE" w:rsidRPr="00784822">
        <w:rPr>
          <w:noProof/>
        </w:rPr>
        <w:t>2</w:t>
      </w:r>
      <w:r w:rsidR="00A83AEE" w:rsidRPr="00784822">
        <w:noBreakHyphen/>
      </w:r>
      <w:r w:rsidR="00A83AEE" w:rsidRPr="00784822">
        <w:rPr>
          <w:noProof/>
        </w:rPr>
        <w:t>2</w:t>
      </w:r>
      <w:r w:rsidR="00587CC6" w:rsidRPr="00784822">
        <w:fldChar w:fldCharType="end"/>
      </w:r>
      <w:r w:rsidRPr="00784822">
        <w:t xml:space="preserve">. </w:t>
      </w:r>
    </w:p>
    <w:p w14:paraId="04C6BB49" w14:textId="2B490D00" w:rsidR="00A523E8" w:rsidRPr="00784822" w:rsidRDefault="00A523E8" w:rsidP="00A523E8">
      <w:pPr>
        <w:pStyle w:val="BodyText"/>
      </w:pPr>
      <w:r w:rsidRPr="00784822">
        <w:t>The</w:t>
      </w:r>
      <w:r w:rsidR="00186D2A" w:rsidRPr="00784822">
        <w:t xml:space="preserve"> Otway offshore operations</w:t>
      </w:r>
      <w:r w:rsidRPr="00784822">
        <w:t xml:space="preserve"> also include the maintenance, inspection and repair activities associated with the wells, platform and offshore pipelines. </w:t>
      </w:r>
    </w:p>
    <w:p w14:paraId="4557128E" w14:textId="2AB6FEAC" w:rsidR="00A523E8" w:rsidRPr="00271CC0" w:rsidRDefault="00A523E8" w:rsidP="00A523E8">
      <w:pPr>
        <w:pStyle w:val="BodyText"/>
      </w:pPr>
      <w:r w:rsidRPr="00784822">
        <w:t>Operation of the Otway facilities is a 24 hour per day, 365 day per year activity</w:t>
      </w:r>
      <w:r w:rsidR="00186D2A" w:rsidRPr="00784822">
        <w:t>.</w:t>
      </w:r>
      <w:r w:rsidRPr="00784822">
        <w:t xml:space="preserve"> Timing of the activities described in this section is scheduled in a series of plans that cascade from 2 years to 90 days and finally the 7 day plan for task execution.</w:t>
      </w:r>
      <w:r w:rsidRPr="00271CC0">
        <w:t xml:space="preserve">  </w:t>
      </w:r>
    </w:p>
    <w:bookmarkEnd w:id="15"/>
    <w:bookmarkEnd w:id="16"/>
    <w:p w14:paraId="386F9B8A" w14:textId="77777777" w:rsidR="00A523E8" w:rsidRPr="00271CC0" w:rsidRDefault="00A523E8" w:rsidP="00901CAC">
      <w:pPr>
        <w:pStyle w:val="BodyText"/>
        <w:ind w:left="0"/>
        <w:jc w:val="center"/>
      </w:pPr>
      <w:r w:rsidRPr="00271CC0">
        <w:rPr>
          <w:noProof/>
          <w:lang w:eastAsia="en-AU"/>
        </w:rPr>
        <w:lastRenderedPageBreak/>
        <w:drawing>
          <wp:inline distT="0" distB="0" distL="0" distR="0" wp14:anchorId="0065C377" wp14:editId="1D4EDB2D">
            <wp:extent cx="5671062" cy="65532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9394" cy="6562828"/>
                    </a:xfrm>
                    <a:prstGeom prst="rect">
                      <a:avLst/>
                    </a:prstGeom>
                  </pic:spPr>
                </pic:pic>
              </a:graphicData>
            </a:graphic>
          </wp:inline>
        </w:drawing>
      </w:r>
    </w:p>
    <w:p w14:paraId="2CAEE1B0" w14:textId="1C9849BA" w:rsidR="00A523E8" w:rsidRPr="00271CC0" w:rsidRDefault="00A523E8" w:rsidP="00A523E8">
      <w:pPr>
        <w:pStyle w:val="Caption"/>
      </w:pPr>
      <w:bookmarkStart w:id="20" w:name="_Ref466017947"/>
      <w:bookmarkStart w:id="21" w:name="_Toc480901209"/>
      <w:bookmarkStart w:id="22" w:name="_Toc504653236"/>
      <w:bookmarkStart w:id="23" w:name="_Ref353265858"/>
      <w:bookmarkStart w:id="24" w:name="_Ref355787301"/>
      <w:r w:rsidRPr="00271CC0">
        <w:t xml:space="preserve">Figure </w:t>
      </w:r>
      <w:r w:rsidR="00C20C9C">
        <w:fldChar w:fldCharType="begin"/>
      </w:r>
      <w:r w:rsidR="00C20C9C">
        <w:instrText xml:space="preserve"> STYLEREF 1 \s </w:instrText>
      </w:r>
      <w:r w:rsidR="00C20C9C">
        <w:fldChar w:fldCharType="separate"/>
      </w:r>
      <w:r w:rsidR="00736EA5">
        <w:rPr>
          <w:noProof/>
        </w:rPr>
        <w:t>2</w:t>
      </w:r>
      <w:r w:rsidR="00C20C9C">
        <w:rPr>
          <w:noProof/>
        </w:rPr>
        <w:fldChar w:fldCharType="end"/>
      </w:r>
      <w:r w:rsidR="001D0C44">
        <w:noBreakHyphen/>
      </w:r>
      <w:r w:rsidR="00C20C9C">
        <w:fldChar w:fldCharType="begin"/>
      </w:r>
      <w:r w:rsidR="00C20C9C">
        <w:instrText xml:space="preserve"> SEQ Figure \* ARABIC \s 1 </w:instrText>
      </w:r>
      <w:r w:rsidR="00C20C9C">
        <w:fldChar w:fldCharType="separate"/>
      </w:r>
      <w:r w:rsidR="00736EA5">
        <w:rPr>
          <w:noProof/>
        </w:rPr>
        <w:t>1</w:t>
      </w:r>
      <w:r w:rsidR="00C20C9C">
        <w:rPr>
          <w:noProof/>
        </w:rPr>
        <w:fldChar w:fldCharType="end"/>
      </w:r>
      <w:bookmarkEnd w:id="20"/>
      <w:r w:rsidRPr="00271CC0">
        <w:t>: Otway Gas Development Locality</w:t>
      </w:r>
      <w:bookmarkEnd w:id="21"/>
      <w:bookmarkEnd w:id="22"/>
    </w:p>
    <w:p w14:paraId="4C14EDA3" w14:textId="77777777" w:rsidR="00A523E8" w:rsidRPr="00271CC0" w:rsidRDefault="00A523E8" w:rsidP="00A523E8">
      <w:pPr>
        <w:pStyle w:val="BodyText"/>
      </w:pPr>
      <w:r w:rsidRPr="00271CC0">
        <w:rPr>
          <w:noProof/>
          <w:lang w:eastAsia="en-AU"/>
        </w:rPr>
        <w:lastRenderedPageBreak/>
        <w:t xml:space="preserve"> </w:t>
      </w:r>
      <w:r w:rsidRPr="00271CC0">
        <w:rPr>
          <w:noProof/>
          <w:lang w:eastAsia="en-AU"/>
        </w:rPr>
        <w:drawing>
          <wp:inline distT="0" distB="0" distL="0" distR="0" wp14:anchorId="68753525" wp14:editId="7384BB08">
            <wp:extent cx="5132625" cy="285403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6552" cy="2861780"/>
                    </a:xfrm>
                    <a:prstGeom prst="rect">
                      <a:avLst/>
                    </a:prstGeom>
                  </pic:spPr>
                </pic:pic>
              </a:graphicData>
            </a:graphic>
          </wp:inline>
        </w:drawing>
      </w:r>
    </w:p>
    <w:p w14:paraId="59ED51BE" w14:textId="74FC4866" w:rsidR="00A523E8" w:rsidRPr="00271CC0" w:rsidRDefault="00A523E8" w:rsidP="00A523E8">
      <w:pPr>
        <w:pStyle w:val="Caption"/>
      </w:pPr>
      <w:bookmarkStart w:id="25" w:name="_Ref499037280"/>
      <w:bookmarkStart w:id="26" w:name="_Toc504653237"/>
      <w:r w:rsidRPr="00271CC0">
        <w:t xml:space="preserve">Figure </w:t>
      </w:r>
      <w:r w:rsidR="00C20C9C">
        <w:fldChar w:fldCharType="begin"/>
      </w:r>
      <w:r w:rsidR="00C20C9C">
        <w:instrText xml:space="preserve"> STYLEREF 1 \s </w:instrText>
      </w:r>
      <w:r w:rsidR="00C20C9C">
        <w:fldChar w:fldCharType="separate"/>
      </w:r>
      <w:r w:rsidR="00736EA5">
        <w:rPr>
          <w:noProof/>
        </w:rPr>
        <w:t>2</w:t>
      </w:r>
      <w:r w:rsidR="00C20C9C">
        <w:rPr>
          <w:noProof/>
        </w:rPr>
        <w:fldChar w:fldCharType="end"/>
      </w:r>
      <w:r w:rsidR="001D0C44">
        <w:noBreakHyphen/>
      </w:r>
      <w:r w:rsidR="00C20C9C">
        <w:fldChar w:fldCharType="begin"/>
      </w:r>
      <w:r w:rsidR="00C20C9C">
        <w:instrText xml:space="preserve"> SEQ Figure \* ARABIC \s 1 </w:instrText>
      </w:r>
      <w:r w:rsidR="00C20C9C">
        <w:fldChar w:fldCharType="separate"/>
      </w:r>
      <w:r w:rsidR="00736EA5">
        <w:rPr>
          <w:noProof/>
        </w:rPr>
        <w:t>2</w:t>
      </w:r>
      <w:r w:rsidR="00C20C9C">
        <w:rPr>
          <w:noProof/>
        </w:rPr>
        <w:fldChar w:fldCharType="end"/>
      </w:r>
      <w:bookmarkEnd w:id="25"/>
      <w:r w:rsidRPr="00271CC0">
        <w:t>: Otway Gas Development Schematic</w:t>
      </w:r>
      <w:bookmarkEnd w:id="26"/>
    </w:p>
    <w:p w14:paraId="47BD035D" w14:textId="01204969" w:rsidR="00FC5CFC" w:rsidRPr="00271CC0" w:rsidRDefault="00FC5CFC" w:rsidP="004E7C28">
      <w:pPr>
        <w:pStyle w:val="Heading2"/>
      </w:pPr>
      <w:bookmarkStart w:id="27" w:name="_Ref374356532"/>
      <w:bookmarkStart w:id="28" w:name="_Ref482363621"/>
      <w:bookmarkStart w:id="29" w:name="_Ref490126563"/>
      <w:bookmarkStart w:id="30" w:name="_Toc506390858"/>
      <w:bookmarkEnd w:id="23"/>
      <w:bookmarkEnd w:id="24"/>
      <w:r w:rsidRPr="00271CC0">
        <w:t xml:space="preserve">The </w:t>
      </w:r>
      <w:r w:rsidR="00284334" w:rsidRPr="00271CC0">
        <w:t>o</w:t>
      </w:r>
      <w:r w:rsidRPr="00271CC0">
        <w:t>perator</w:t>
      </w:r>
      <w:bookmarkEnd w:id="27"/>
      <w:r w:rsidR="00284334" w:rsidRPr="00271CC0">
        <w:t xml:space="preserve"> and nominated contact details</w:t>
      </w:r>
      <w:bookmarkEnd w:id="28"/>
      <w:bookmarkEnd w:id="29"/>
      <w:bookmarkEnd w:id="30"/>
    </w:p>
    <w:p w14:paraId="2F545765" w14:textId="77777777" w:rsidR="000A2141" w:rsidRPr="00271CC0" w:rsidRDefault="000A2141" w:rsidP="000A2141">
      <w:pPr>
        <w:pStyle w:val="BodyText"/>
      </w:pPr>
      <w:r w:rsidRPr="00271CC0">
        <w:t xml:space="preserve">The titleholders for the development joint venture parties include: </w:t>
      </w:r>
    </w:p>
    <w:p w14:paraId="51A98DA4" w14:textId="77777777" w:rsidR="000A2141" w:rsidRPr="00271CC0" w:rsidRDefault="000A2141" w:rsidP="00DD671A">
      <w:pPr>
        <w:pStyle w:val="bullet"/>
      </w:pPr>
      <w:r w:rsidRPr="00271CC0">
        <w:t>Lattice Energy Limited (previously known as Origin Energy Resources Limited) 67.23%</w:t>
      </w:r>
    </w:p>
    <w:p w14:paraId="70AB9F25" w14:textId="77777777" w:rsidR="000A2141" w:rsidRPr="00271CC0" w:rsidRDefault="000A2141" w:rsidP="00DD671A">
      <w:pPr>
        <w:pStyle w:val="bullet"/>
      </w:pPr>
      <w:r w:rsidRPr="00271CC0">
        <w:t>Benaris International Pty Ltd 27.77%</w:t>
      </w:r>
    </w:p>
    <w:p w14:paraId="03055517" w14:textId="77777777" w:rsidR="000A2141" w:rsidRPr="00271CC0" w:rsidRDefault="000A2141" w:rsidP="00DD671A">
      <w:pPr>
        <w:pStyle w:val="bullet"/>
      </w:pPr>
      <w:r w:rsidRPr="00271CC0">
        <w:t>Toyota Tsusho Gas E&amp;P Otway Ltd 5.00%</w:t>
      </w:r>
    </w:p>
    <w:p w14:paraId="7E9E1690" w14:textId="10C5FD63" w:rsidR="000A2141" w:rsidRPr="00271CC0" w:rsidRDefault="000A2141" w:rsidP="000A2141">
      <w:pPr>
        <w:pStyle w:val="BodyText"/>
      </w:pPr>
      <w:r w:rsidRPr="00271CC0">
        <w:t xml:space="preserve">Lattice Energy Limited (ACN: 007 845 338) (Lattice) is the nominated operator for the development.  </w:t>
      </w:r>
    </w:p>
    <w:p w14:paraId="0F739E0C" w14:textId="03FCD637" w:rsidR="00A6470C" w:rsidRPr="00271CC0" w:rsidRDefault="00A6470C" w:rsidP="00E86475">
      <w:pPr>
        <w:pStyle w:val="BodyText"/>
      </w:pPr>
      <w:r w:rsidRPr="00271CC0">
        <w:t>There may be references to Lattice Energy in some material relevant to this document however this is a result of material produced for a purpose after Origin Energy Resource Limited (ABN 66 007 845 338) changed its name to Lattice Energy Limited (ABN 66 007 845 338). Lattice Energy is a wholly owned subsidiary of Origin Energy and this document will reference Origin as the company throughout.</w:t>
      </w:r>
    </w:p>
    <w:p w14:paraId="1ED1A532" w14:textId="49FD24A5" w:rsidR="0040702A" w:rsidRPr="00271CC0" w:rsidRDefault="0040702A" w:rsidP="00E86475">
      <w:pPr>
        <w:pStyle w:val="BodyText"/>
      </w:pPr>
      <w:r w:rsidRPr="00271CC0">
        <w:t xml:space="preserve">Contact details for nominated liaison person are as follows: </w:t>
      </w:r>
    </w:p>
    <w:p w14:paraId="115036FA" w14:textId="493CDCAB" w:rsidR="006746F7" w:rsidRPr="00271CC0" w:rsidRDefault="00F37E86" w:rsidP="00E86475">
      <w:pPr>
        <w:pStyle w:val="BodyText"/>
      </w:pPr>
      <w:r w:rsidRPr="00F37E86">
        <w:t xml:space="preserve">Mr Scott Cornish </w:t>
      </w:r>
    </w:p>
    <w:p w14:paraId="07189DC6" w14:textId="58BFB519" w:rsidR="0040702A" w:rsidRPr="00271CC0" w:rsidRDefault="0040702A" w:rsidP="00E86475">
      <w:pPr>
        <w:pStyle w:val="BodyText"/>
      </w:pPr>
      <w:r w:rsidRPr="00271CC0">
        <w:t>PO Box 186 Melbourne Victoria 3001</w:t>
      </w:r>
    </w:p>
    <w:p w14:paraId="4F0C3B7A" w14:textId="20000FD3" w:rsidR="00184A01" w:rsidRPr="00271CC0" w:rsidRDefault="00981AC7" w:rsidP="00184A01">
      <w:pPr>
        <w:pStyle w:val="BodyText"/>
        <w:rPr>
          <w:rFonts w:eastAsiaTheme="minorHAnsi" w:cs="Arial"/>
          <w:color w:val="1F497D"/>
          <w:sz w:val="20"/>
          <w:szCs w:val="20"/>
        </w:rPr>
      </w:pPr>
      <w:r w:rsidRPr="00271CC0">
        <w:t xml:space="preserve">Email: </w:t>
      </w:r>
      <w:r w:rsidR="005814EA" w:rsidRPr="00271CC0">
        <w:rPr>
          <w:rStyle w:val="Hyperlink"/>
          <w:sz w:val="20"/>
          <w:szCs w:val="20"/>
        </w:rPr>
        <w:t>compliance@latticeenergy.com</w:t>
      </w:r>
    </w:p>
    <w:p w14:paraId="540DF1B8" w14:textId="3F537018" w:rsidR="00AF5776" w:rsidRPr="00271CC0" w:rsidRDefault="00AF5776" w:rsidP="00E86475">
      <w:pPr>
        <w:pStyle w:val="BodyText"/>
      </w:pPr>
      <w:r w:rsidRPr="00271CC0">
        <w:rPr>
          <w:rStyle w:val="Hyperlink"/>
        </w:rPr>
        <w:t xml:space="preserve">Phone: </w:t>
      </w:r>
      <w:r w:rsidR="00AE129D" w:rsidRPr="00271CC0">
        <w:rPr>
          <w:rStyle w:val="Hyperlink"/>
        </w:rPr>
        <w:t>(03) 5558 6100</w:t>
      </w:r>
    </w:p>
    <w:p w14:paraId="7A3CCF1B" w14:textId="68F6928E" w:rsidR="00FC5CFC" w:rsidRPr="00271CC0" w:rsidRDefault="00FC5CFC" w:rsidP="004E7C28">
      <w:pPr>
        <w:pStyle w:val="Heading2"/>
      </w:pPr>
      <w:bookmarkStart w:id="31" w:name="_Toc506390859"/>
      <w:r w:rsidRPr="00271CC0">
        <w:t>Objective</w:t>
      </w:r>
      <w:r w:rsidR="00F53EB8" w:rsidRPr="00271CC0">
        <w:t>s</w:t>
      </w:r>
      <w:r w:rsidR="0038742E" w:rsidRPr="00271CC0">
        <w:t xml:space="preserve"> of the EP</w:t>
      </w:r>
      <w:r w:rsidR="00914F5F">
        <w:t xml:space="preserve"> Summary</w:t>
      </w:r>
      <w:bookmarkEnd w:id="31"/>
    </w:p>
    <w:p w14:paraId="637049AA" w14:textId="2911E168" w:rsidR="0038742E" w:rsidRPr="006A2281" w:rsidRDefault="00D40874" w:rsidP="00D40874">
      <w:pPr>
        <w:pStyle w:val="BodyText"/>
        <w:rPr>
          <w:color w:val="auto"/>
        </w:rPr>
      </w:pPr>
      <w:r>
        <w:t>This Summary Environment Plan (EP) is prepared for submission to NOPSEMA and DEDJTR in accordance</w:t>
      </w:r>
      <w:r w:rsidR="00736EA5">
        <w:t xml:space="preserve"> with</w:t>
      </w:r>
      <w:r>
        <w:t xml:space="preserve"> the Offshore Petroleum and Greenhouse Gas Storage Regulations 2011 (OPGGS Regulations) and </w:t>
      </w:r>
      <w:r w:rsidRPr="00271CC0">
        <w:t xml:space="preserve">Victorian Offshore Petroleum and </w:t>
      </w:r>
      <w:r w:rsidRPr="006A2281">
        <w:t xml:space="preserve">Greenhouse Gas Storage Regulations 2011 </w:t>
      </w:r>
      <w:r w:rsidRPr="006A2281">
        <w:rPr>
          <w:lang w:eastAsia="en-AU"/>
        </w:rPr>
        <w:t>(Vic OPGGS Regulations)</w:t>
      </w:r>
      <w:r w:rsidRPr="006A2281">
        <w:t xml:space="preserve">. The EP was accepted by </w:t>
      </w:r>
      <w:r w:rsidR="006A2281">
        <w:t>DEDJTR on th</w:t>
      </w:r>
      <w:r w:rsidR="006A2281" w:rsidRPr="006A2281">
        <w:t>e 5 October 2017 a</w:t>
      </w:r>
      <w:r w:rsidR="006A2281">
        <w:t xml:space="preserve">nd </w:t>
      </w:r>
      <w:r w:rsidRPr="006A2281">
        <w:t xml:space="preserve">NOPSEMA </w:t>
      </w:r>
      <w:r w:rsidRPr="006A2281">
        <w:rPr>
          <w:color w:val="auto"/>
        </w:rPr>
        <w:t>on the 1</w:t>
      </w:r>
      <w:r w:rsidR="006A2281" w:rsidRPr="006A2281">
        <w:rPr>
          <w:color w:val="auto"/>
        </w:rPr>
        <w:t>7</w:t>
      </w:r>
      <w:r w:rsidRPr="006A2281">
        <w:rPr>
          <w:color w:val="auto"/>
        </w:rPr>
        <w:t xml:space="preserve"> November 2017.</w:t>
      </w:r>
    </w:p>
    <w:p w14:paraId="69DF81F4" w14:textId="77777777" w:rsidR="00195B10" w:rsidRDefault="00195B10">
      <w:pPr>
        <w:spacing w:after="0"/>
        <w:rPr>
          <w:rFonts w:cs="Arial"/>
          <w:b/>
          <w:bCs/>
          <w:color w:val="F36D00"/>
          <w:kern w:val="32"/>
          <w:sz w:val="24"/>
          <w:szCs w:val="32"/>
        </w:rPr>
      </w:pPr>
      <w:bookmarkStart w:id="32" w:name="_Ref482364369"/>
      <w:bookmarkStart w:id="33" w:name="_Ref490127558"/>
      <w:bookmarkStart w:id="34" w:name="_Ref490127743"/>
      <w:r>
        <w:br w:type="page"/>
      </w:r>
    </w:p>
    <w:p w14:paraId="035E2CD0" w14:textId="364AAD1A" w:rsidR="006B3655" w:rsidRPr="00271CC0" w:rsidRDefault="00CF102B" w:rsidP="00177E90">
      <w:pPr>
        <w:pStyle w:val="Heading1"/>
      </w:pPr>
      <w:bookmarkStart w:id="35" w:name="_Toc506390860"/>
      <w:r w:rsidRPr="00271CC0">
        <w:lastRenderedPageBreak/>
        <w:t>Stakeholder Consultation</w:t>
      </w:r>
      <w:bookmarkEnd w:id="32"/>
      <w:bookmarkEnd w:id="33"/>
      <w:bookmarkEnd w:id="34"/>
      <w:bookmarkEnd w:id="35"/>
    </w:p>
    <w:p w14:paraId="11CA9302" w14:textId="22E2644C" w:rsidR="007957C8" w:rsidRPr="00271CC0" w:rsidRDefault="007957C8">
      <w:pPr>
        <w:pStyle w:val="BodyText"/>
      </w:pPr>
      <w:bookmarkStart w:id="36" w:name="_bookmark237"/>
      <w:bookmarkStart w:id="37" w:name="11.1_Stakeholder_consultation_key_topics"/>
      <w:bookmarkStart w:id="38" w:name="_bookmark238"/>
      <w:bookmarkStart w:id="39" w:name="11.1.1_Commercial_fisheries"/>
      <w:bookmarkStart w:id="40" w:name="_bookmark239"/>
      <w:bookmarkStart w:id="41" w:name="_bookmark240"/>
      <w:bookmarkStart w:id="42" w:name="11.1.2_Government_Departments_and_Regula"/>
      <w:bookmarkStart w:id="43" w:name="_bookmark242"/>
      <w:bookmarkStart w:id="44" w:name="11.1.3_Politicians"/>
      <w:bookmarkStart w:id="45" w:name="_bookmark243"/>
      <w:bookmarkStart w:id="46" w:name="11.1.4_Infrastructure_and_utilities"/>
      <w:bookmarkStart w:id="47" w:name="_bookmark244"/>
      <w:bookmarkStart w:id="48" w:name="11.1.5_Media"/>
      <w:bookmarkStart w:id="49" w:name="_bookmark245"/>
      <w:bookmarkStart w:id="50" w:name="11.1.6_Government_and_technical_experts"/>
      <w:bookmarkStart w:id="51" w:name="_bookmark246"/>
      <w:bookmarkStart w:id="52" w:name="11.1.7_Agencies_that_support_OSCP_contin"/>
      <w:bookmarkStart w:id="53" w:name="_bookmark247"/>
      <w:bookmarkStart w:id="54" w:name="11.2_Stakeholder_consultation_Otway_ope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71CC0">
        <w:t>Stakeholder consultation for the EP was undertaken in line with current NOPSEMA guidelines on</w:t>
      </w:r>
      <w:r w:rsidR="00187A46" w:rsidRPr="00271CC0">
        <w:t xml:space="preserve"> </w:t>
      </w:r>
      <w:r w:rsidRPr="00271CC0">
        <w:t>consultation requirements under the OPGGS (E) Regulations.</w:t>
      </w:r>
    </w:p>
    <w:p w14:paraId="4D6A71E7" w14:textId="404BD39A" w:rsidR="007957C8" w:rsidRPr="00271CC0" w:rsidRDefault="007957C8" w:rsidP="00CE34A0">
      <w:pPr>
        <w:pStyle w:val="Heading2"/>
      </w:pPr>
      <w:bookmarkStart w:id="55" w:name="_Toc506390861"/>
      <w:r w:rsidRPr="00271CC0">
        <w:t>Stakeholder identification and classification</w:t>
      </w:r>
      <w:bookmarkEnd w:id="55"/>
    </w:p>
    <w:p w14:paraId="333D21B8" w14:textId="511024A9" w:rsidR="007957C8" w:rsidRPr="00271CC0" w:rsidRDefault="007957C8" w:rsidP="007957C8">
      <w:pPr>
        <w:pStyle w:val="BodyText"/>
      </w:pPr>
      <w:r w:rsidRPr="00271CC0">
        <w:t>Origin has had ongoing production activities in the Otway basin since 2010</w:t>
      </w:r>
      <w:r w:rsidR="009109C8" w:rsidRPr="00271CC0">
        <w:t xml:space="preserve"> and </w:t>
      </w:r>
      <w:r w:rsidRPr="00271CC0">
        <w:t>has undertaken regular and extensive consultation with offshore and onshore stakeholders in relation to its Otway Basin activities over this period.</w:t>
      </w:r>
      <w:r w:rsidR="00BB2622" w:rsidRPr="00271CC0">
        <w:t xml:space="preserve"> </w:t>
      </w:r>
      <w:r w:rsidRPr="00271CC0">
        <w:t xml:space="preserve">For the purpose of stakeholder consultation to support the EP, Origin has identified and consulted with “relevant persons whose functions, interests or activities may be affected by the activities to be carried out under the EP”. </w:t>
      </w:r>
    </w:p>
    <w:p w14:paraId="5CCEE24A" w14:textId="3DA25F14" w:rsidR="007957C8" w:rsidRPr="00271CC0" w:rsidRDefault="00F70883" w:rsidP="007957C8">
      <w:pPr>
        <w:pStyle w:val="BodyText"/>
      </w:pPr>
      <w:r w:rsidRPr="00271CC0">
        <w:fldChar w:fldCharType="begin"/>
      </w:r>
      <w:r w:rsidRPr="00271CC0">
        <w:instrText xml:space="preserve"> REF _Ref490132641 \h </w:instrText>
      </w:r>
      <w:r w:rsidR="00271CC0">
        <w:instrText xml:space="preserve"> \* MERGEFORMAT </w:instrText>
      </w:r>
      <w:r w:rsidRPr="00271CC0">
        <w:fldChar w:fldCharType="separate"/>
      </w:r>
      <w:r w:rsidR="00736EA5" w:rsidRPr="00271CC0">
        <w:t xml:space="preserve">Table </w:t>
      </w:r>
      <w:r w:rsidR="00736EA5">
        <w:rPr>
          <w:noProof/>
        </w:rPr>
        <w:t>3</w:t>
      </w:r>
      <w:r w:rsidR="00736EA5">
        <w:rPr>
          <w:noProof/>
        </w:rPr>
        <w:noBreakHyphen/>
        <w:t>1</w:t>
      </w:r>
      <w:r w:rsidRPr="00271CC0">
        <w:fldChar w:fldCharType="end"/>
      </w:r>
      <w:r w:rsidRPr="00271CC0">
        <w:t xml:space="preserve"> </w:t>
      </w:r>
      <w:r w:rsidR="007957C8" w:rsidRPr="00271CC0">
        <w:t>lists the stakeholders consulted during the process of revising th</w:t>
      </w:r>
      <w:r w:rsidR="00EB11DF">
        <w:t>e</w:t>
      </w:r>
      <w:r w:rsidR="007957C8" w:rsidRPr="00271CC0">
        <w:t xml:space="preserve"> EP.</w:t>
      </w:r>
    </w:p>
    <w:p w14:paraId="07CC0914" w14:textId="00B159A8" w:rsidR="007957C8" w:rsidRPr="00271CC0" w:rsidRDefault="007957C8" w:rsidP="00CE34A0">
      <w:pPr>
        <w:pStyle w:val="Caption"/>
      </w:pPr>
      <w:bookmarkStart w:id="56" w:name="_Ref490132641"/>
      <w:bookmarkStart w:id="57" w:name="_Toc504829002"/>
      <w:r w:rsidRPr="00271CC0">
        <w:t xml:space="preserve">Table </w:t>
      </w:r>
      <w:r w:rsidR="00C20C9C">
        <w:fldChar w:fldCharType="begin"/>
      </w:r>
      <w:r w:rsidR="00C20C9C">
        <w:instrText xml:space="preserve"> STYLEREF 1 \s </w:instrText>
      </w:r>
      <w:r w:rsidR="00C20C9C">
        <w:fldChar w:fldCharType="separate"/>
      </w:r>
      <w:r w:rsidR="00736EA5">
        <w:rPr>
          <w:noProof/>
        </w:rPr>
        <w:t>3</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w:t>
      </w:r>
      <w:r w:rsidR="00C20C9C">
        <w:rPr>
          <w:noProof/>
        </w:rPr>
        <w:fldChar w:fldCharType="end"/>
      </w:r>
      <w:bookmarkEnd w:id="56"/>
      <w:r w:rsidRPr="00271CC0">
        <w:t xml:space="preserve">: Stakeholders </w:t>
      </w:r>
      <w:bookmarkEnd w:id="57"/>
      <w:r w:rsidR="00065D41">
        <w:t>Identified</w:t>
      </w:r>
      <w:r w:rsidR="00A874B4" w:rsidRPr="00271CC0">
        <w:t xml:space="preserve"> </w:t>
      </w:r>
    </w:p>
    <w:tbl>
      <w:tblPr>
        <w:tblStyle w:val="TableGrid"/>
        <w:tblW w:w="8216" w:type="dxa"/>
        <w:tblInd w:w="851" w:type="dxa"/>
        <w:tblLook w:val="04A0" w:firstRow="1" w:lastRow="0" w:firstColumn="1" w:lastColumn="0" w:noHBand="0" w:noVBand="1"/>
      </w:tblPr>
      <w:tblGrid>
        <w:gridCol w:w="4360"/>
        <w:gridCol w:w="3856"/>
      </w:tblGrid>
      <w:tr w:rsidR="007957C8" w:rsidRPr="00271CC0" w14:paraId="75A771E4" w14:textId="77777777" w:rsidTr="00B02480">
        <w:tc>
          <w:tcPr>
            <w:tcW w:w="8216" w:type="dxa"/>
            <w:gridSpan w:val="2"/>
            <w:shd w:val="clear" w:color="auto" w:fill="F79646" w:themeFill="accent6"/>
          </w:tcPr>
          <w:p w14:paraId="76FD7CBE" w14:textId="77777777" w:rsidR="007957C8" w:rsidRPr="00271CC0" w:rsidRDefault="007957C8" w:rsidP="007957C8">
            <w:pPr>
              <w:pStyle w:val="BodyText"/>
              <w:spacing w:before="60" w:after="60"/>
              <w:ind w:left="0"/>
              <w:rPr>
                <w:color w:val="FFFFFF" w:themeColor="background1"/>
              </w:rPr>
            </w:pPr>
            <w:r w:rsidRPr="00271CC0">
              <w:rPr>
                <w:color w:val="FFFFFF" w:themeColor="background1"/>
              </w:rPr>
              <w:t>Commonwealth Government</w:t>
            </w:r>
          </w:p>
        </w:tc>
      </w:tr>
      <w:tr w:rsidR="007957C8" w:rsidRPr="00271CC0" w14:paraId="24B69B2F" w14:textId="77777777" w:rsidTr="00B02480">
        <w:tc>
          <w:tcPr>
            <w:tcW w:w="4360" w:type="dxa"/>
          </w:tcPr>
          <w:p w14:paraId="33C9352F" w14:textId="77777777" w:rsidR="007957C8" w:rsidRPr="00271CC0" w:rsidRDefault="007957C8" w:rsidP="007957C8">
            <w:pPr>
              <w:pStyle w:val="BodyText"/>
              <w:spacing w:before="60" w:after="60"/>
              <w:ind w:left="0"/>
            </w:pPr>
            <w:r w:rsidRPr="00271CC0">
              <w:t>Department of the Environment and Energy (DoEE)</w:t>
            </w:r>
          </w:p>
        </w:tc>
        <w:tc>
          <w:tcPr>
            <w:tcW w:w="3856" w:type="dxa"/>
          </w:tcPr>
          <w:p w14:paraId="490A2191" w14:textId="77777777" w:rsidR="007957C8" w:rsidRPr="00271CC0" w:rsidRDefault="007957C8" w:rsidP="007957C8">
            <w:pPr>
              <w:pStyle w:val="BodyText"/>
              <w:spacing w:before="60" w:after="60"/>
              <w:ind w:left="0"/>
            </w:pPr>
            <w:r w:rsidRPr="00271CC0">
              <w:t>Australian Maritime Safety Authority (AMSA)</w:t>
            </w:r>
          </w:p>
        </w:tc>
      </w:tr>
      <w:tr w:rsidR="007957C8" w:rsidRPr="00271CC0" w14:paraId="78AD9D55" w14:textId="77777777" w:rsidTr="00B02480">
        <w:tc>
          <w:tcPr>
            <w:tcW w:w="4360" w:type="dxa"/>
          </w:tcPr>
          <w:p w14:paraId="0C6C15F2" w14:textId="77777777" w:rsidR="007957C8" w:rsidRPr="00271CC0" w:rsidRDefault="007957C8" w:rsidP="007957C8">
            <w:pPr>
              <w:pStyle w:val="BodyText"/>
              <w:spacing w:before="60" w:after="60"/>
              <w:ind w:left="0"/>
            </w:pPr>
            <w:r w:rsidRPr="00271CC0">
              <w:t>Department of Immigration and Border Protection</w:t>
            </w:r>
          </w:p>
        </w:tc>
        <w:tc>
          <w:tcPr>
            <w:tcW w:w="3856" w:type="dxa"/>
          </w:tcPr>
          <w:p w14:paraId="29929D69" w14:textId="77777777" w:rsidR="007957C8" w:rsidRPr="00271CC0" w:rsidRDefault="007957C8" w:rsidP="007957C8">
            <w:pPr>
              <w:pStyle w:val="BodyText"/>
              <w:spacing w:before="60" w:after="60"/>
              <w:ind w:left="0"/>
            </w:pPr>
            <w:r w:rsidRPr="00271CC0">
              <w:t>Australian Hydrographic Service (AHS)</w:t>
            </w:r>
          </w:p>
        </w:tc>
      </w:tr>
      <w:tr w:rsidR="007957C8" w:rsidRPr="00271CC0" w14:paraId="66EB520F" w14:textId="77777777" w:rsidTr="00B02480">
        <w:tc>
          <w:tcPr>
            <w:tcW w:w="4360" w:type="dxa"/>
          </w:tcPr>
          <w:p w14:paraId="3779BE11" w14:textId="77777777" w:rsidR="007957C8" w:rsidRPr="00271CC0" w:rsidRDefault="007957C8" w:rsidP="007957C8">
            <w:pPr>
              <w:pStyle w:val="BodyText"/>
              <w:spacing w:before="60" w:after="60"/>
              <w:ind w:left="0"/>
            </w:pPr>
            <w:r w:rsidRPr="00271CC0">
              <w:t>Department of Defence (DoD)</w:t>
            </w:r>
          </w:p>
        </w:tc>
        <w:tc>
          <w:tcPr>
            <w:tcW w:w="3856" w:type="dxa"/>
          </w:tcPr>
          <w:p w14:paraId="547D5323" w14:textId="77777777" w:rsidR="007957C8" w:rsidRPr="00271CC0" w:rsidRDefault="007957C8" w:rsidP="007957C8">
            <w:pPr>
              <w:pStyle w:val="BodyText"/>
              <w:spacing w:before="60" w:after="60"/>
              <w:ind w:left="0"/>
            </w:pPr>
            <w:r w:rsidRPr="00271CC0">
              <w:t>Australian Fisheries Management Authority (AFMA)</w:t>
            </w:r>
          </w:p>
        </w:tc>
      </w:tr>
      <w:tr w:rsidR="007957C8" w:rsidRPr="00271CC0" w14:paraId="6957745C" w14:textId="77777777" w:rsidTr="00B02480">
        <w:tc>
          <w:tcPr>
            <w:tcW w:w="8216" w:type="dxa"/>
            <w:gridSpan w:val="2"/>
            <w:tcBorders>
              <w:bottom w:val="single" w:sz="4" w:space="0" w:color="auto"/>
            </w:tcBorders>
            <w:shd w:val="clear" w:color="auto" w:fill="F79646" w:themeFill="accent6"/>
          </w:tcPr>
          <w:p w14:paraId="6CB7FC50" w14:textId="77777777" w:rsidR="007957C8" w:rsidRPr="00271CC0" w:rsidRDefault="007957C8" w:rsidP="007957C8">
            <w:pPr>
              <w:pStyle w:val="BodyText"/>
              <w:spacing w:before="60" w:after="60"/>
              <w:ind w:left="0"/>
              <w:rPr>
                <w:color w:val="FFFFFF" w:themeColor="background1"/>
              </w:rPr>
            </w:pPr>
            <w:r w:rsidRPr="00271CC0">
              <w:rPr>
                <w:color w:val="FFFFFF" w:themeColor="background1"/>
              </w:rPr>
              <w:t>State Government</w:t>
            </w:r>
          </w:p>
        </w:tc>
      </w:tr>
      <w:tr w:rsidR="007957C8" w:rsidRPr="00271CC0" w14:paraId="0300A15C" w14:textId="77777777" w:rsidTr="00B02480">
        <w:tc>
          <w:tcPr>
            <w:tcW w:w="4360" w:type="dxa"/>
          </w:tcPr>
          <w:p w14:paraId="5B17CB75" w14:textId="77777777" w:rsidR="007957C8" w:rsidRPr="00271CC0" w:rsidRDefault="007957C8" w:rsidP="007957C8">
            <w:pPr>
              <w:pStyle w:val="BodyText"/>
              <w:spacing w:before="60" w:after="60"/>
              <w:ind w:left="0"/>
            </w:pPr>
            <w:r w:rsidRPr="00271CC0">
              <w:t>DEDJTR – Stakeholder Relations and Strategy; Emergency Management Division; Earth Resources Division</w:t>
            </w:r>
          </w:p>
        </w:tc>
        <w:tc>
          <w:tcPr>
            <w:tcW w:w="3856" w:type="dxa"/>
          </w:tcPr>
          <w:p w14:paraId="3AE51FC5" w14:textId="77777777" w:rsidR="007957C8" w:rsidRPr="00271CC0" w:rsidRDefault="007957C8" w:rsidP="007957C8">
            <w:pPr>
              <w:pStyle w:val="BodyText"/>
              <w:spacing w:before="60" w:after="60"/>
              <w:ind w:left="0"/>
            </w:pPr>
            <w:r w:rsidRPr="00271CC0">
              <w:t>National Parks Advisory Council</w:t>
            </w:r>
          </w:p>
        </w:tc>
      </w:tr>
      <w:tr w:rsidR="007957C8" w:rsidRPr="00271CC0" w14:paraId="719D5BCB" w14:textId="77777777" w:rsidTr="00B02480">
        <w:tc>
          <w:tcPr>
            <w:tcW w:w="4360" w:type="dxa"/>
          </w:tcPr>
          <w:p w14:paraId="4A3B0343" w14:textId="77777777" w:rsidR="007957C8" w:rsidRPr="00271CC0" w:rsidRDefault="007957C8" w:rsidP="007957C8">
            <w:pPr>
              <w:pStyle w:val="BodyText"/>
              <w:spacing w:before="60" w:after="60"/>
              <w:ind w:left="0"/>
            </w:pPr>
            <w:r w:rsidRPr="00271CC0">
              <w:t>Department of Environment, Land, Water and Planning (DELWP)</w:t>
            </w:r>
          </w:p>
        </w:tc>
        <w:tc>
          <w:tcPr>
            <w:tcW w:w="3856" w:type="dxa"/>
            <w:tcBorders>
              <w:bottom w:val="single" w:sz="4" w:space="0" w:color="auto"/>
            </w:tcBorders>
          </w:tcPr>
          <w:p w14:paraId="54F90E10" w14:textId="77777777" w:rsidR="007957C8" w:rsidRPr="00271CC0" w:rsidRDefault="007957C8" w:rsidP="007957C8">
            <w:pPr>
              <w:pStyle w:val="BodyText"/>
              <w:spacing w:before="60" w:after="60"/>
              <w:ind w:left="0"/>
            </w:pPr>
            <w:r w:rsidRPr="00271CC0">
              <w:t>Office of the Premier</w:t>
            </w:r>
            <w:r w:rsidRPr="00271CC0" w:rsidDel="000135D8">
              <w:t xml:space="preserve"> </w:t>
            </w:r>
          </w:p>
        </w:tc>
      </w:tr>
      <w:tr w:rsidR="007957C8" w:rsidRPr="00271CC0" w14:paraId="7441107C" w14:textId="77777777" w:rsidTr="00B02480">
        <w:tc>
          <w:tcPr>
            <w:tcW w:w="4360" w:type="dxa"/>
            <w:tcBorders>
              <w:bottom w:val="single" w:sz="4" w:space="0" w:color="auto"/>
            </w:tcBorders>
          </w:tcPr>
          <w:p w14:paraId="3CD76EBC" w14:textId="77777777" w:rsidR="007957C8" w:rsidRPr="00271CC0" w:rsidRDefault="007957C8" w:rsidP="007957C8">
            <w:pPr>
              <w:pStyle w:val="BodyText"/>
              <w:spacing w:before="60" w:after="60"/>
              <w:ind w:left="0"/>
            </w:pPr>
            <w:r w:rsidRPr="00271CC0">
              <w:t>Office of the Minister for Energy, Environment and Climate Change</w:t>
            </w:r>
          </w:p>
        </w:tc>
        <w:tc>
          <w:tcPr>
            <w:tcW w:w="3856" w:type="dxa"/>
            <w:tcBorders>
              <w:bottom w:val="single" w:sz="4" w:space="0" w:color="auto"/>
            </w:tcBorders>
          </w:tcPr>
          <w:p w14:paraId="2FC00308" w14:textId="77777777" w:rsidR="007957C8" w:rsidRPr="00271CC0" w:rsidRDefault="007957C8" w:rsidP="007957C8">
            <w:pPr>
              <w:pStyle w:val="BodyText"/>
              <w:spacing w:before="60" w:after="60"/>
              <w:ind w:left="0"/>
            </w:pPr>
            <w:r w:rsidRPr="00271CC0">
              <w:t>Office of the Minister for Resources</w:t>
            </w:r>
          </w:p>
        </w:tc>
      </w:tr>
      <w:tr w:rsidR="007957C8" w:rsidRPr="00271CC0" w14:paraId="1A33822B" w14:textId="77777777" w:rsidTr="00B02480">
        <w:tc>
          <w:tcPr>
            <w:tcW w:w="4360" w:type="dxa"/>
            <w:tcBorders>
              <w:bottom w:val="single" w:sz="4" w:space="0" w:color="auto"/>
            </w:tcBorders>
          </w:tcPr>
          <w:p w14:paraId="7F22694B" w14:textId="77777777" w:rsidR="007957C8" w:rsidRPr="00271CC0" w:rsidRDefault="007957C8" w:rsidP="007957C8">
            <w:pPr>
              <w:pStyle w:val="BodyText"/>
              <w:spacing w:before="60" w:after="60"/>
              <w:ind w:left="0"/>
            </w:pPr>
            <w:r w:rsidRPr="00271CC0">
              <w:t>Parks Victoria</w:t>
            </w:r>
          </w:p>
        </w:tc>
        <w:tc>
          <w:tcPr>
            <w:tcW w:w="3856" w:type="dxa"/>
            <w:tcBorders>
              <w:bottom w:val="single" w:sz="4" w:space="0" w:color="auto"/>
            </w:tcBorders>
          </w:tcPr>
          <w:p w14:paraId="662E5303" w14:textId="77777777" w:rsidR="007957C8" w:rsidRPr="00271CC0" w:rsidRDefault="007957C8" w:rsidP="007957C8">
            <w:pPr>
              <w:pStyle w:val="BodyText"/>
              <w:spacing w:before="60" w:after="60"/>
              <w:ind w:left="0"/>
            </w:pPr>
            <w:r w:rsidRPr="00271CC0">
              <w:t>Transport Safety Victoria (Marine Safety)</w:t>
            </w:r>
          </w:p>
        </w:tc>
      </w:tr>
      <w:tr w:rsidR="007957C8" w:rsidRPr="00271CC0" w14:paraId="338DF5C6" w14:textId="77777777" w:rsidTr="00B02480">
        <w:tc>
          <w:tcPr>
            <w:tcW w:w="4360" w:type="dxa"/>
            <w:tcBorders>
              <w:top w:val="single" w:sz="4" w:space="0" w:color="auto"/>
            </w:tcBorders>
          </w:tcPr>
          <w:p w14:paraId="45156A90" w14:textId="77777777" w:rsidR="007957C8" w:rsidRPr="00271CC0" w:rsidRDefault="007957C8" w:rsidP="007957C8">
            <w:pPr>
              <w:pStyle w:val="BodyText"/>
              <w:spacing w:before="60" w:after="60"/>
              <w:ind w:left="0"/>
            </w:pPr>
            <w:r w:rsidRPr="00271CC0">
              <w:t>Fisheries Victoria</w:t>
            </w:r>
          </w:p>
        </w:tc>
        <w:tc>
          <w:tcPr>
            <w:tcW w:w="3856" w:type="dxa"/>
            <w:tcBorders>
              <w:top w:val="single" w:sz="4" w:space="0" w:color="auto"/>
            </w:tcBorders>
          </w:tcPr>
          <w:p w14:paraId="61A5DFF7" w14:textId="77777777" w:rsidR="007957C8" w:rsidRPr="00271CC0" w:rsidRDefault="007957C8" w:rsidP="007957C8">
            <w:pPr>
              <w:pStyle w:val="BodyText"/>
              <w:spacing w:before="60" w:after="60"/>
              <w:ind w:left="0"/>
            </w:pPr>
            <w:r w:rsidRPr="00271CC0">
              <w:t>Tourism Victoria</w:t>
            </w:r>
          </w:p>
        </w:tc>
      </w:tr>
      <w:tr w:rsidR="007957C8" w:rsidRPr="00271CC0" w14:paraId="451757D6" w14:textId="77777777" w:rsidTr="00B02480">
        <w:tc>
          <w:tcPr>
            <w:tcW w:w="4360" w:type="dxa"/>
            <w:tcBorders>
              <w:top w:val="single" w:sz="4" w:space="0" w:color="auto"/>
            </w:tcBorders>
          </w:tcPr>
          <w:p w14:paraId="681A8E1C" w14:textId="77777777" w:rsidR="007957C8" w:rsidRPr="00271CC0" w:rsidRDefault="007957C8" w:rsidP="007957C8">
            <w:pPr>
              <w:pStyle w:val="BodyText"/>
              <w:spacing w:before="60" w:after="60"/>
              <w:ind w:left="0"/>
            </w:pPr>
            <w:r w:rsidRPr="00271CC0">
              <w:t>Regional Development Victoria</w:t>
            </w:r>
          </w:p>
        </w:tc>
        <w:tc>
          <w:tcPr>
            <w:tcW w:w="3856" w:type="dxa"/>
            <w:tcBorders>
              <w:top w:val="single" w:sz="4" w:space="0" w:color="auto"/>
            </w:tcBorders>
          </w:tcPr>
          <w:p w14:paraId="5DCAB890" w14:textId="77777777" w:rsidR="007957C8" w:rsidRPr="00271CC0" w:rsidRDefault="007957C8" w:rsidP="007957C8">
            <w:pPr>
              <w:pStyle w:val="BodyText"/>
              <w:spacing w:before="60" w:after="60"/>
              <w:ind w:left="0"/>
            </w:pPr>
            <w:r w:rsidRPr="00271CC0">
              <w:t>Agriculture Victoria</w:t>
            </w:r>
          </w:p>
        </w:tc>
      </w:tr>
      <w:tr w:rsidR="007957C8" w:rsidRPr="00271CC0" w14:paraId="0EEF0238" w14:textId="77777777" w:rsidTr="00B02480">
        <w:tc>
          <w:tcPr>
            <w:tcW w:w="4360" w:type="dxa"/>
            <w:tcBorders>
              <w:top w:val="single" w:sz="4" w:space="0" w:color="auto"/>
            </w:tcBorders>
          </w:tcPr>
          <w:p w14:paraId="2B917952" w14:textId="77777777" w:rsidR="007957C8" w:rsidRPr="00271CC0" w:rsidRDefault="007957C8" w:rsidP="007957C8">
            <w:pPr>
              <w:pStyle w:val="BodyText"/>
              <w:spacing w:before="60" w:after="60"/>
              <w:ind w:left="0"/>
            </w:pPr>
            <w:r w:rsidRPr="00271CC0">
              <w:t>Mineral Resources Tasmania</w:t>
            </w:r>
          </w:p>
        </w:tc>
        <w:tc>
          <w:tcPr>
            <w:tcW w:w="3856" w:type="dxa"/>
            <w:tcBorders>
              <w:top w:val="single" w:sz="4" w:space="0" w:color="auto"/>
            </w:tcBorders>
          </w:tcPr>
          <w:p w14:paraId="06E80AB2" w14:textId="77777777" w:rsidR="007957C8" w:rsidRPr="00271CC0" w:rsidRDefault="007957C8" w:rsidP="007957C8">
            <w:pPr>
              <w:pStyle w:val="BodyText"/>
              <w:spacing w:before="60" w:after="60"/>
              <w:ind w:left="0"/>
            </w:pPr>
            <w:r w:rsidRPr="00271CC0">
              <w:t>Department of Primary Industry, Parks, Water and Environment (EPA Division), Tasmania</w:t>
            </w:r>
          </w:p>
        </w:tc>
      </w:tr>
      <w:tr w:rsidR="007957C8" w:rsidRPr="00271CC0" w14:paraId="3F343908" w14:textId="77777777" w:rsidTr="00B02480">
        <w:tc>
          <w:tcPr>
            <w:tcW w:w="8216" w:type="dxa"/>
            <w:gridSpan w:val="2"/>
            <w:shd w:val="clear" w:color="auto" w:fill="F79646" w:themeFill="accent6"/>
          </w:tcPr>
          <w:p w14:paraId="0234D0A0" w14:textId="77777777" w:rsidR="007957C8" w:rsidRPr="00271CC0" w:rsidRDefault="007957C8" w:rsidP="007957C8">
            <w:pPr>
              <w:pStyle w:val="BodyText"/>
              <w:spacing w:before="60" w:after="60"/>
              <w:ind w:left="0"/>
              <w:rPr>
                <w:color w:val="FFFFFF" w:themeColor="background1"/>
              </w:rPr>
            </w:pPr>
            <w:r w:rsidRPr="00271CC0">
              <w:rPr>
                <w:color w:val="FFFFFF" w:themeColor="background1"/>
              </w:rPr>
              <w:t>Local Government and other agencies</w:t>
            </w:r>
          </w:p>
        </w:tc>
      </w:tr>
      <w:tr w:rsidR="007957C8" w:rsidRPr="00271CC0" w14:paraId="1A841B8A" w14:textId="77777777" w:rsidTr="00B02480">
        <w:tc>
          <w:tcPr>
            <w:tcW w:w="4360" w:type="dxa"/>
          </w:tcPr>
          <w:p w14:paraId="517CB682" w14:textId="77777777" w:rsidR="007957C8" w:rsidRPr="00271CC0" w:rsidRDefault="007957C8" w:rsidP="007957C8">
            <w:pPr>
              <w:pStyle w:val="BodyText"/>
              <w:spacing w:before="60" w:after="60"/>
              <w:ind w:left="0"/>
            </w:pPr>
            <w:r w:rsidRPr="00271CC0">
              <w:t>Moyne Shire Council</w:t>
            </w:r>
          </w:p>
        </w:tc>
        <w:tc>
          <w:tcPr>
            <w:tcW w:w="3856" w:type="dxa"/>
          </w:tcPr>
          <w:p w14:paraId="38727876" w14:textId="77777777" w:rsidR="007957C8" w:rsidRPr="00271CC0" w:rsidRDefault="007957C8" w:rsidP="007957C8">
            <w:pPr>
              <w:pStyle w:val="BodyText"/>
              <w:spacing w:before="60" w:after="60"/>
              <w:ind w:left="0"/>
            </w:pPr>
            <w:r w:rsidRPr="00271CC0">
              <w:t>Corangamite Shire Council</w:t>
            </w:r>
          </w:p>
        </w:tc>
      </w:tr>
      <w:tr w:rsidR="007957C8" w:rsidRPr="00271CC0" w14:paraId="21ECA926" w14:textId="77777777" w:rsidTr="00B02480">
        <w:tc>
          <w:tcPr>
            <w:tcW w:w="4360" w:type="dxa"/>
          </w:tcPr>
          <w:p w14:paraId="59213A59" w14:textId="77777777" w:rsidR="007957C8" w:rsidRPr="00271CC0" w:rsidRDefault="007957C8" w:rsidP="007957C8">
            <w:pPr>
              <w:pStyle w:val="BodyText"/>
              <w:spacing w:before="60" w:after="60"/>
              <w:ind w:left="0"/>
            </w:pPr>
            <w:r w:rsidRPr="00271CC0">
              <w:t>Wannon Water</w:t>
            </w:r>
          </w:p>
        </w:tc>
        <w:tc>
          <w:tcPr>
            <w:tcW w:w="3856" w:type="dxa"/>
          </w:tcPr>
          <w:p w14:paraId="6AC85187" w14:textId="77777777" w:rsidR="007957C8" w:rsidRPr="00271CC0" w:rsidRDefault="007957C8" w:rsidP="007957C8">
            <w:pPr>
              <w:pStyle w:val="BodyText"/>
              <w:spacing w:before="60" w:after="60"/>
              <w:ind w:left="0"/>
            </w:pPr>
            <w:r w:rsidRPr="00271CC0">
              <w:t>Southern Rural Water</w:t>
            </w:r>
          </w:p>
        </w:tc>
      </w:tr>
      <w:tr w:rsidR="007957C8" w:rsidRPr="00271CC0" w14:paraId="1904E928" w14:textId="77777777" w:rsidTr="00B02480">
        <w:tc>
          <w:tcPr>
            <w:tcW w:w="4360" w:type="dxa"/>
          </w:tcPr>
          <w:p w14:paraId="0F21C916" w14:textId="77777777" w:rsidR="007957C8" w:rsidRPr="00271CC0" w:rsidRDefault="007957C8" w:rsidP="007957C8">
            <w:pPr>
              <w:pStyle w:val="BodyText"/>
              <w:spacing w:before="60" w:after="60"/>
              <w:ind w:left="0"/>
            </w:pPr>
            <w:r w:rsidRPr="00271CC0">
              <w:t>Warrnambool City Council</w:t>
            </w:r>
          </w:p>
        </w:tc>
        <w:tc>
          <w:tcPr>
            <w:tcW w:w="3856" w:type="dxa"/>
          </w:tcPr>
          <w:p w14:paraId="1E2BFFE6" w14:textId="77777777" w:rsidR="007957C8" w:rsidRPr="00271CC0" w:rsidRDefault="007957C8" w:rsidP="007957C8">
            <w:pPr>
              <w:pStyle w:val="BodyText"/>
              <w:spacing w:before="60" w:after="60"/>
              <w:ind w:left="0"/>
            </w:pPr>
            <w:r w:rsidRPr="00271CC0">
              <w:t>Great South Coast Economic Development Pillar</w:t>
            </w:r>
          </w:p>
        </w:tc>
      </w:tr>
      <w:tr w:rsidR="007957C8" w:rsidRPr="00271CC0" w14:paraId="563FF593" w14:textId="77777777" w:rsidTr="00B02480">
        <w:tc>
          <w:tcPr>
            <w:tcW w:w="8216" w:type="dxa"/>
            <w:gridSpan w:val="2"/>
            <w:shd w:val="clear" w:color="auto" w:fill="F79646" w:themeFill="accent6"/>
          </w:tcPr>
          <w:p w14:paraId="6C716BC2" w14:textId="77777777" w:rsidR="007957C8" w:rsidRPr="00271CC0" w:rsidRDefault="007957C8" w:rsidP="007957C8">
            <w:pPr>
              <w:pStyle w:val="BodyText"/>
              <w:spacing w:before="60" w:after="60"/>
              <w:ind w:left="0"/>
              <w:rPr>
                <w:color w:val="FFFFFF" w:themeColor="background1"/>
              </w:rPr>
            </w:pPr>
            <w:r w:rsidRPr="00271CC0">
              <w:rPr>
                <w:color w:val="FFFFFF" w:themeColor="background1"/>
              </w:rPr>
              <w:t>Members of Parliament</w:t>
            </w:r>
          </w:p>
        </w:tc>
      </w:tr>
      <w:tr w:rsidR="007957C8" w:rsidRPr="00271CC0" w14:paraId="6E6D9895" w14:textId="77777777" w:rsidTr="00B02480">
        <w:tc>
          <w:tcPr>
            <w:tcW w:w="4360" w:type="dxa"/>
          </w:tcPr>
          <w:p w14:paraId="6EBCEB3B" w14:textId="77777777" w:rsidR="007957C8" w:rsidRPr="00271CC0" w:rsidRDefault="007957C8" w:rsidP="007957C8">
            <w:pPr>
              <w:pStyle w:val="BodyText"/>
              <w:spacing w:before="60" w:after="60"/>
              <w:ind w:left="0"/>
            </w:pPr>
            <w:r w:rsidRPr="00271CC0">
              <w:t>Member for Wannon</w:t>
            </w:r>
          </w:p>
        </w:tc>
        <w:tc>
          <w:tcPr>
            <w:tcW w:w="3856" w:type="dxa"/>
          </w:tcPr>
          <w:p w14:paraId="609926AD" w14:textId="77777777" w:rsidR="007957C8" w:rsidRPr="00271CC0" w:rsidRDefault="007957C8" w:rsidP="007957C8">
            <w:pPr>
              <w:pStyle w:val="BodyText"/>
              <w:spacing w:before="60" w:after="60"/>
              <w:ind w:left="0"/>
            </w:pPr>
            <w:r w:rsidRPr="00271CC0">
              <w:t>Member for South West Coast</w:t>
            </w:r>
          </w:p>
        </w:tc>
      </w:tr>
      <w:tr w:rsidR="007957C8" w:rsidRPr="00271CC0" w14:paraId="1310AD67" w14:textId="77777777" w:rsidTr="00B02480">
        <w:tc>
          <w:tcPr>
            <w:tcW w:w="4360" w:type="dxa"/>
          </w:tcPr>
          <w:p w14:paraId="7D836EE2" w14:textId="77777777" w:rsidR="007957C8" w:rsidRPr="00271CC0" w:rsidRDefault="007957C8" w:rsidP="007957C8">
            <w:pPr>
              <w:pStyle w:val="BodyText"/>
              <w:spacing w:before="60" w:after="60"/>
              <w:ind w:left="0"/>
            </w:pPr>
            <w:r w:rsidRPr="00271CC0">
              <w:t>Member for Polworth</w:t>
            </w:r>
          </w:p>
        </w:tc>
        <w:tc>
          <w:tcPr>
            <w:tcW w:w="3856" w:type="dxa"/>
          </w:tcPr>
          <w:p w14:paraId="3641BD87" w14:textId="77777777" w:rsidR="007957C8" w:rsidRPr="00271CC0" w:rsidRDefault="007957C8" w:rsidP="007957C8">
            <w:pPr>
              <w:pStyle w:val="BodyText"/>
              <w:spacing w:before="60" w:after="60"/>
              <w:ind w:left="0"/>
            </w:pPr>
            <w:r w:rsidRPr="00271CC0">
              <w:t>Member for Western Victoria</w:t>
            </w:r>
          </w:p>
        </w:tc>
      </w:tr>
      <w:tr w:rsidR="007957C8" w:rsidRPr="00271CC0" w14:paraId="7B447D5F" w14:textId="77777777" w:rsidTr="00B02480">
        <w:tc>
          <w:tcPr>
            <w:tcW w:w="8216" w:type="dxa"/>
            <w:gridSpan w:val="2"/>
            <w:shd w:val="clear" w:color="auto" w:fill="F79646" w:themeFill="accent6"/>
          </w:tcPr>
          <w:p w14:paraId="01D8F53B" w14:textId="77777777" w:rsidR="007957C8" w:rsidRPr="00271CC0" w:rsidRDefault="007957C8" w:rsidP="007957C8">
            <w:pPr>
              <w:pStyle w:val="BodyText"/>
              <w:spacing w:before="60" w:after="60"/>
              <w:ind w:left="0"/>
              <w:rPr>
                <w:color w:val="FFFFFF" w:themeColor="background1"/>
              </w:rPr>
            </w:pPr>
            <w:r w:rsidRPr="00271CC0">
              <w:rPr>
                <w:color w:val="FFFFFF" w:themeColor="background1"/>
              </w:rPr>
              <w:t>Community, tourism and recreational interests</w:t>
            </w:r>
          </w:p>
        </w:tc>
      </w:tr>
      <w:tr w:rsidR="007957C8" w:rsidRPr="00271CC0" w14:paraId="0C7D8FFC" w14:textId="77777777" w:rsidTr="00B02480">
        <w:tc>
          <w:tcPr>
            <w:tcW w:w="4360" w:type="dxa"/>
          </w:tcPr>
          <w:p w14:paraId="0D8A9469" w14:textId="77777777" w:rsidR="007957C8" w:rsidRPr="00271CC0" w:rsidRDefault="007957C8" w:rsidP="007957C8">
            <w:pPr>
              <w:pStyle w:val="BodyText"/>
              <w:spacing w:before="60" w:after="60"/>
              <w:ind w:left="0"/>
            </w:pPr>
            <w:r w:rsidRPr="00271CC0">
              <w:t>Otway Gas Plant Community Reference Group</w:t>
            </w:r>
          </w:p>
        </w:tc>
        <w:tc>
          <w:tcPr>
            <w:tcW w:w="3856" w:type="dxa"/>
          </w:tcPr>
          <w:p w14:paraId="186C441B" w14:textId="77777777" w:rsidR="007957C8" w:rsidRPr="00271CC0" w:rsidRDefault="007957C8" w:rsidP="007957C8">
            <w:pPr>
              <w:pStyle w:val="BodyText"/>
              <w:spacing w:before="60" w:after="60"/>
              <w:ind w:left="0"/>
            </w:pPr>
            <w:r w:rsidRPr="00271CC0">
              <w:t>Port Campbell Tourism and Information Centre</w:t>
            </w:r>
          </w:p>
        </w:tc>
      </w:tr>
      <w:tr w:rsidR="007957C8" w:rsidRPr="00271CC0" w14:paraId="770881AF" w14:textId="77777777" w:rsidTr="00B02480">
        <w:tc>
          <w:tcPr>
            <w:tcW w:w="4360" w:type="dxa"/>
          </w:tcPr>
          <w:p w14:paraId="480977A9" w14:textId="77777777" w:rsidR="007957C8" w:rsidRPr="00271CC0" w:rsidRDefault="007957C8" w:rsidP="007957C8">
            <w:pPr>
              <w:pStyle w:val="BodyText"/>
              <w:spacing w:before="60" w:after="60"/>
              <w:ind w:left="0"/>
            </w:pPr>
            <w:r w:rsidRPr="00271CC0">
              <w:t>Parks Victoria (Port Campbell office)</w:t>
            </w:r>
          </w:p>
        </w:tc>
        <w:tc>
          <w:tcPr>
            <w:tcW w:w="3856" w:type="dxa"/>
          </w:tcPr>
          <w:p w14:paraId="2E406251" w14:textId="77777777" w:rsidR="007957C8" w:rsidRPr="00271CC0" w:rsidRDefault="007957C8" w:rsidP="007957C8">
            <w:pPr>
              <w:pStyle w:val="BodyText"/>
              <w:spacing w:before="60" w:after="60"/>
              <w:ind w:left="0"/>
            </w:pPr>
            <w:r w:rsidRPr="00271CC0">
              <w:t>Port Campbell and Peterborough Country Fire Authority (CFA)</w:t>
            </w:r>
          </w:p>
        </w:tc>
      </w:tr>
      <w:tr w:rsidR="007957C8" w:rsidRPr="00271CC0" w14:paraId="06BCD547" w14:textId="77777777" w:rsidTr="00B02480">
        <w:tc>
          <w:tcPr>
            <w:tcW w:w="4360" w:type="dxa"/>
          </w:tcPr>
          <w:p w14:paraId="1C6402A0" w14:textId="77777777" w:rsidR="007957C8" w:rsidRPr="00271CC0" w:rsidRDefault="007957C8" w:rsidP="007957C8">
            <w:pPr>
              <w:pStyle w:val="BodyText"/>
              <w:spacing w:before="60" w:after="60"/>
              <w:ind w:left="0"/>
            </w:pPr>
            <w:r w:rsidRPr="00271CC0">
              <w:t>Twelve Apostles Tourism and Business Association (TATBA)</w:t>
            </w:r>
          </w:p>
        </w:tc>
        <w:tc>
          <w:tcPr>
            <w:tcW w:w="3856" w:type="dxa"/>
          </w:tcPr>
          <w:p w14:paraId="43C564E7" w14:textId="77777777" w:rsidR="007957C8" w:rsidRPr="00271CC0" w:rsidRDefault="007957C8" w:rsidP="007957C8">
            <w:pPr>
              <w:pStyle w:val="BodyText"/>
              <w:spacing w:before="60" w:after="60"/>
              <w:ind w:left="0"/>
            </w:pPr>
            <w:r w:rsidRPr="00271CC0">
              <w:t>Peterborough Residents Group</w:t>
            </w:r>
          </w:p>
        </w:tc>
      </w:tr>
      <w:tr w:rsidR="007957C8" w:rsidRPr="00271CC0" w14:paraId="22CE9025" w14:textId="77777777" w:rsidTr="00B02480">
        <w:tc>
          <w:tcPr>
            <w:tcW w:w="4360" w:type="dxa"/>
          </w:tcPr>
          <w:p w14:paraId="154EB2BA" w14:textId="77777777" w:rsidR="007957C8" w:rsidRPr="00271CC0" w:rsidRDefault="007957C8" w:rsidP="007957C8">
            <w:pPr>
              <w:pStyle w:val="BodyText"/>
              <w:spacing w:before="60" w:after="60"/>
              <w:ind w:left="0"/>
            </w:pPr>
            <w:r w:rsidRPr="00271CC0">
              <w:lastRenderedPageBreak/>
              <w:t xml:space="preserve">Port Campbell State Emergency Service (SES) </w:t>
            </w:r>
          </w:p>
        </w:tc>
        <w:tc>
          <w:tcPr>
            <w:tcW w:w="3856" w:type="dxa"/>
          </w:tcPr>
          <w:p w14:paraId="072B4A50" w14:textId="77777777" w:rsidR="007957C8" w:rsidRPr="00271CC0" w:rsidRDefault="007957C8" w:rsidP="007957C8">
            <w:pPr>
              <w:pStyle w:val="BodyText"/>
              <w:spacing w:before="60" w:after="60"/>
              <w:ind w:left="0"/>
            </w:pPr>
            <w:r w:rsidRPr="00271CC0">
              <w:t>Port Campbell Board Riders Association</w:t>
            </w:r>
          </w:p>
        </w:tc>
      </w:tr>
      <w:tr w:rsidR="007957C8" w:rsidRPr="00271CC0" w14:paraId="3CE5E1CF" w14:textId="77777777" w:rsidTr="00B02480">
        <w:tc>
          <w:tcPr>
            <w:tcW w:w="4360" w:type="dxa"/>
          </w:tcPr>
          <w:p w14:paraId="697C8DF1" w14:textId="77777777" w:rsidR="007957C8" w:rsidRPr="00271CC0" w:rsidRDefault="007957C8" w:rsidP="007957C8">
            <w:pPr>
              <w:pStyle w:val="BodyText"/>
              <w:spacing w:before="60" w:after="60"/>
              <w:ind w:left="0"/>
            </w:pPr>
            <w:r w:rsidRPr="00271CC0">
              <w:t>Port Campbell Progress Group</w:t>
            </w:r>
          </w:p>
        </w:tc>
        <w:tc>
          <w:tcPr>
            <w:tcW w:w="3856" w:type="dxa"/>
          </w:tcPr>
          <w:p w14:paraId="6A5E40B9" w14:textId="77777777" w:rsidR="007957C8" w:rsidRPr="00271CC0" w:rsidRDefault="007957C8" w:rsidP="007957C8">
            <w:pPr>
              <w:pStyle w:val="BodyText"/>
              <w:spacing w:before="60" w:after="60"/>
              <w:ind w:left="0"/>
            </w:pPr>
            <w:r w:rsidRPr="00271CC0">
              <w:t>Timboon Recreational Fishing Group</w:t>
            </w:r>
          </w:p>
        </w:tc>
      </w:tr>
      <w:tr w:rsidR="007957C8" w:rsidRPr="00271CC0" w14:paraId="202972C8" w14:textId="77777777" w:rsidTr="00B02480">
        <w:tc>
          <w:tcPr>
            <w:tcW w:w="4360" w:type="dxa"/>
          </w:tcPr>
          <w:p w14:paraId="5A148B8E" w14:textId="77777777" w:rsidR="007957C8" w:rsidRPr="00271CC0" w:rsidRDefault="007957C8" w:rsidP="007957C8">
            <w:pPr>
              <w:pStyle w:val="BodyText"/>
              <w:spacing w:before="60" w:after="60"/>
              <w:ind w:left="0"/>
            </w:pPr>
            <w:r w:rsidRPr="00271CC0">
              <w:t>Port Campbell Community Group</w:t>
            </w:r>
          </w:p>
        </w:tc>
        <w:tc>
          <w:tcPr>
            <w:tcW w:w="3856" w:type="dxa"/>
          </w:tcPr>
          <w:p w14:paraId="613A99C1" w14:textId="77777777" w:rsidR="007957C8" w:rsidRPr="00271CC0" w:rsidRDefault="007957C8" w:rsidP="007957C8">
            <w:pPr>
              <w:pStyle w:val="BodyText"/>
              <w:spacing w:before="60" w:after="60"/>
              <w:ind w:left="0"/>
            </w:pPr>
            <w:r w:rsidRPr="00271CC0">
              <w:t>Port Campbell Rifle Range</w:t>
            </w:r>
          </w:p>
        </w:tc>
      </w:tr>
      <w:tr w:rsidR="007957C8" w:rsidRPr="00271CC0" w14:paraId="45F242EC" w14:textId="77777777" w:rsidTr="00B02480">
        <w:tc>
          <w:tcPr>
            <w:tcW w:w="4360" w:type="dxa"/>
          </w:tcPr>
          <w:p w14:paraId="71252B2F" w14:textId="77777777" w:rsidR="007957C8" w:rsidRPr="00271CC0" w:rsidRDefault="007957C8" w:rsidP="007957C8">
            <w:pPr>
              <w:pStyle w:val="BodyText"/>
              <w:spacing w:before="60" w:after="60"/>
              <w:ind w:left="0"/>
            </w:pPr>
            <w:r w:rsidRPr="00271CC0">
              <w:t>Peterborough Golf Club</w:t>
            </w:r>
          </w:p>
        </w:tc>
        <w:tc>
          <w:tcPr>
            <w:tcW w:w="3856" w:type="dxa"/>
          </w:tcPr>
          <w:p w14:paraId="39F6A3AF" w14:textId="77777777" w:rsidR="007957C8" w:rsidRPr="00271CC0" w:rsidRDefault="007957C8" w:rsidP="007957C8">
            <w:pPr>
              <w:pStyle w:val="BodyText"/>
              <w:spacing w:before="60" w:after="60"/>
              <w:ind w:left="0"/>
            </w:pPr>
            <w:r w:rsidRPr="00271CC0">
              <w:t>Port Campbell Boat Charters</w:t>
            </w:r>
          </w:p>
        </w:tc>
      </w:tr>
      <w:tr w:rsidR="007957C8" w:rsidRPr="00271CC0" w14:paraId="019A2B79" w14:textId="77777777" w:rsidTr="00B02480">
        <w:tc>
          <w:tcPr>
            <w:tcW w:w="4360" w:type="dxa"/>
          </w:tcPr>
          <w:p w14:paraId="79FE231C" w14:textId="77777777" w:rsidR="007957C8" w:rsidRPr="00271CC0" w:rsidRDefault="007957C8" w:rsidP="007957C8">
            <w:pPr>
              <w:pStyle w:val="BodyText"/>
              <w:spacing w:before="60" w:after="60"/>
              <w:ind w:left="0"/>
            </w:pPr>
            <w:r w:rsidRPr="00271CC0">
              <w:t>Great Ocean Road Touring</w:t>
            </w:r>
          </w:p>
        </w:tc>
        <w:tc>
          <w:tcPr>
            <w:tcW w:w="3856" w:type="dxa"/>
          </w:tcPr>
          <w:p w14:paraId="2595DF09" w14:textId="77777777" w:rsidR="007957C8" w:rsidRPr="00271CC0" w:rsidRDefault="007957C8" w:rsidP="007957C8">
            <w:pPr>
              <w:pStyle w:val="BodyText"/>
              <w:spacing w:before="60" w:after="60"/>
              <w:ind w:left="0"/>
            </w:pPr>
            <w:r w:rsidRPr="00271CC0">
              <w:t>Port Campbell Surf Life Saving Club (PCSLSC)</w:t>
            </w:r>
          </w:p>
        </w:tc>
      </w:tr>
      <w:tr w:rsidR="00D1263F" w:rsidRPr="00271CC0" w14:paraId="6D35B8DA" w14:textId="77777777" w:rsidTr="00B02480">
        <w:tc>
          <w:tcPr>
            <w:tcW w:w="4360" w:type="dxa"/>
          </w:tcPr>
          <w:p w14:paraId="12827436" w14:textId="299AC77E" w:rsidR="00D1263F" w:rsidRPr="00271CC0" w:rsidRDefault="00D1263F" w:rsidP="00D1263F">
            <w:pPr>
              <w:pStyle w:val="BodyText"/>
              <w:spacing w:before="60" w:after="60"/>
              <w:ind w:left="0"/>
            </w:pPr>
            <w:r w:rsidRPr="00271CC0">
              <w:t>Port Campbell Police</w:t>
            </w:r>
          </w:p>
        </w:tc>
        <w:tc>
          <w:tcPr>
            <w:tcW w:w="3856" w:type="dxa"/>
          </w:tcPr>
          <w:p w14:paraId="31B0F863" w14:textId="77777777" w:rsidR="00D1263F" w:rsidRPr="00271CC0" w:rsidRDefault="00D1263F" w:rsidP="00D1263F">
            <w:pPr>
              <w:pStyle w:val="BodyText"/>
              <w:spacing w:before="60" w:after="60"/>
              <w:ind w:left="0"/>
            </w:pPr>
            <w:r w:rsidRPr="00271CC0">
              <w:t>Ocean Racing Club of Victoria</w:t>
            </w:r>
          </w:p>
        </w:tc>
      </w:tr>
      <w:tr w:rsidR="00D1263F" w:rsidRPr="00271CC0" w14:paraId="0128E1FB" w14:textId="77777777" w:rsidTr="00B02480">
        <w:tc>
          <w:tcPr>
            <w:tcW w:w="4360" w:type="dxa"/>
          </w:tcPr>
          <w:p w14:paraId="4101854F" w14:textId="31E3E98B" w:rsidR="00D1263F" w:rsidRPr="00271CC0" w:rsidRDefault="00D1263F" w:rsidP="00D1263F">
            <w:pPr>
              <w:pStyle w:val="BodyText"/>
              <w:spacing w:before="60" w:after="60"/>
              <w:ind w:left="0"/>
            </w:pPr>
            <w:r w:rsidRPr="00271CC0">
              <w:t>Victorian Recreational Fishers Association</w:t>
            </w:r>
          </w:p>
        </w:tc>
        <w:tc>
          <w:tcPr>
            <w:tcW w:w="3856" w:type="dxa"/>
          </w:tcPr>
          <w:p w14:paraId="7263FE8A" w14:textId="77777777" w:rsidR="00D1263F" w:rsidRPr="00271CC0" w:rsidRDefault="00D1263F" w:rsidP="00D1263F">
            <w:pPr>
              <w:pStyle w:val="BodyText"/>
              <w:spacing w:before="60" w:after="60"/>
              <w:ind w:left="0"/>
            </w:pPr>
            <w:r w:rsidRPr="00271CC0">
              <w:t>Scuba Divers Federation of Victoria</w:t>
            </w:r>
          </w:p>
        </w:tc>
      </w:tr>
      <w:tr w:rsidR="00D1263F" w:rsidRPr="00271CC0" w14:paraId="7A434EE2" w14:textId="77777777" w:rsidTr="00B02480">
        <w:tc>
          <w:tcPr>
            <w:tcW w:w="4360" w:type="dxa"/>
          </w:tcPr>
          <w:p w14:paraId="187218C0" w14:textId="0F8338E4" w:rsidR="00D1263F" w:rsidRPr="00271CC0" w:rsidRDefault="00D1263F" w:rsidP="00D1263F">
            <w:pPr>
              <w:pStyle w:val="BodyText"/>
              <w:spacing w:before="60" w:after="60"/>
              <w:ind w:left="0"/>
            </w:pPr>
            <w:r w:rsidRPr="00271CC0">
              <w:t>Warrnambool Dive Club</w:t>
            </w:r>
          </w:p>
        </w:tc>
        <w:tc>
          <w:tcPr>
            <w:tcW w:w="3856" w:type="dxa"/>
          </w:tcPr>
          <w:p w14:paraId="6C2C4AED" w14:textId="77777777" w:rsidR="00D1263F" w:rsidRPr="00271CC0" w:rsidRDefault="00D1263F" w:rsidP="00D1263F">
            <w:pPr>
              <w:pStyle w:val="BodyText"/>
              <w:spacing w:before="60" w:after="60"/>
              <w:ind w:left="0"/>
            </w:pPr>
            <w:r w:rsidRPr="00271CC0">
              <w:t>Dive Industry Association of Victoria</w:t>
            </w:r>
          </w:p>
        </w:tc>
      </w:tr>
      <w:tr w:rsidR="00D1263F" w:rsidRPr="00271CC0" w14:paraId="2DA5FA73" w14:textId="77777777" w:rsidTr="00B02480">
        <w:tc>
          <w:tcPr>
            <w:tcW w:w="4360" w:type="dxa"/>
          </w:tcPr>
          <w:p w14:paraId="0336222D" w14:textId="278F43FA" w:rsidR="00D1263F" w:rsidRPr="00271CC0" w:rsidRDefault="00D1263F" w:rsidP="00D1263F">
            <w:pPr>
              <w:pStyle w:val="BodyText"/>
              <w:spacing w:before="60" w:after="60"/>
              <w:ind w:left="0"/>
            </w:pPr>
          </w:p>
        </w:tc>
        <w:tc>
          <w:tcPr>
            <w:tcW w:w="3856" w:type="dxa"/>
          </w:tcPr>
          <w:p w14:paraId="4EC9C561" w14:textId="77777777" w:rsidR="00D1263F" w:rsidRPr="00271CC0" w:rsidRDefault="00D1263F" w:rsidP="00D1263F">
            <w:pPr>
              <w:pStyle w:val="BodyText"/>
              <w:spacing w:before="60" w:after="60"/>
              <w:ind w:left="0"/>
            </w:pPr>
            <w:r w:rsidRPr="00271CC0">
              <w:t>Warrnambool Coast Guard</w:t>
            </w:r>
          </w:p>
        </w:tc>
      </w:tr>
      <w:tr w:rsidR="00D1263F" w:rsidRPr="00271CC0" w14:paraId="52139594" w14:textId="77777777" w:rsidTr="00B02480">
        <w:tc>
          <w:tcPr>
            <w:tcW w:w="8216" w:type="dxa"/>
            <w:gridSpan w:val="2"/>
            <w:shd w:val="clear" w:color="auto" w:fill="F79646" w:themeFill="accent6"/>
          </w:tcPr>
          <w:p w14:paraId="5385E0F2" w14:textId="77777777" w:rsidR="00D1263F" w:rsidRPr="00271CC0" w:rsidRDefault="00D1263F" w:rsidP="00D1263F">
            <w:pPr>
              <w:pStyle w:val="BodyText"/>
              <w:spacing w:before="60" w:after="60"/>
              <w:ind w:left="0"/>
              <w:rPr>
                <w:color w:val="FFFFFF" w:themeColor="background1"/>
              </w:rPr>
            </w:pPr>
            <w:r w:rsidRPr="00271CC0">
              <w:rPr>
                <w:color w:val="FFFFFF" w:themeColor="background1"/>
              </w:rPr>
              <w:t>Conservation interests</w:t>
            </w:r>
          </w:p>
        </w:tc>
      </w:tr>
      <w:tr w:rsidR="00D1263F" w:rsidRPr="00271CC0" w14:paraId="75AC18D9" w14:textId="77777777" w:rsidTr="00B02480">
        <w:tc>
          <w:tcPr>
            <w:tcW w:w="4360" w:type="dxa"/>
          </w:tcPr>
          <w:p w14:paraId="545E3DA9" w14:textId="77777777" w:rsidR="00D1263F" w:rsidRPr="00271CC0" w:rsidRDefault="00D1263F" w:rsidP="00D1263F">
            <w:pPr>
              <w:pStyle w:val="BodyText"/>
              <w:spacing w:before="60" w:after="60"/>
              <w:ind w:left="0"/>
            </w:pPr>
            <w:r w:rsidRPr="00271CC0">
              <w:t>Blue Whale Study Inc.</w:t>
            </w:r>
          </w:p>
        </w:tc>
        <w:tc>
          <w:tcPr>
            <w:tcW w:w="3856" w:type="dxa"/>
          </w:tcPr>
          <w:p w14:paraId="3E704FA4" w14:textId="77777777" w:rsidR="00D1263F" w:rsidRPr="00271CC0" w:rsidRDefault="00D1263F" w:rsidP="00D1263F">
            <w:pPr>
              <w:pStyle w:val="BodyText"/>
              <w:spacing w:before="60" w:after="60"/>
              <w:ind w:left="0"/>
            </w:pPr>
            <w:r w:rsidRPr="00271CC0">
              <w:t>Deakin University (School of Life and Environmental Sciences)</w:t>
            </w:r>
          </w:p>
        </w:tc>
      </w:tr>
      <w:tr w:rsidR="00D1263F" w:rsidRPr="00271CC0" w14:paraId="0AF5B116" w14:textId="77777777" w:rsidTr="00B02480">
        <w:tc>
          <w:tcPr>
            <w:tcW w:w="4360" w:type="dxa"/>
          </w:tcPr>
          <w:p w14:paraId="6642279A" w14:textId="77777777" w:rsidR="00D1263F" w:rsidRPr="00271CC0" w:rsidRDefault="00D1263F" w:rsidP="00D1263F">
            <w:pPr>
              <w:pStyle w:val="BodyText"/>
              <w:spacing w:before="60" w:after="60"/>
              <w:ind w:left="0"/>
            </w:pPr>
            <w:r w:rsidRPr="00271CC0">
              <w:t>Victorian National Parks Association (VNPA)</w:t>
            </w:r>
          </w:p>
        </w:tc>
        <w:tc>
          <w:tcPr>
            <w:tcW w:w="3856" w:type="dxa"/>
          </w:tcPr>
          <w:p w14:paraId="12F63902" w14:textId="77777777" w:rsidR="00D1263F" w:rsidRPr="00271CC0" w:rsidRDefault="00D1263F" w:rsidP="00D1263F">
            <w:pPr>
              <w:pStyle w:val="BodyText"/>
              <w:spacing w:before="60" w:after="60"/>
              <w:ind w:left="0"/>
            </w:pPr>
            <w:r w:rsidRPr="00271CC0">
              <w:t>International Fund for Animal Welfare (IFAW)</w:t>
            </w:r>
          </w:p>
        </w:tc>
      </w:tr>
      <w:tr w:rsidR="00D1263F" w:rsidRPr="00271CC0" w14:paraId="17012A77" w14:textId="77777777" w:rsidTr="00B02480">
        <w:tc>
          <w:tcPr>
            <w:tcW w:w="4360" w:type="dxa"/>
          </w:tcPr>
          <w:p w14:paraId="0E9744AE" w14:textId="598B2996" w:rsidR="00D1263F" w:rsidRPr="00271CC0" w:rsidRDefault="00977408" w:rsidP="00D1263F">
            <w:pPr>
              <w:pStyle w:val="BodyText"/>
              <w:spacing w:before="60" w:after="60"/>
              <w:ind w:left="0"/>
            </w:pPr>
            <w:r>
              <w:t>Eastern Maa</w:t>
            </w:r>
            <w:r w:rsidR="00D1263F" w:rsidRPr="00271CC0">
              <w:t>r Aboriginal Corporation (EMAC)</w:t>
            </w:r>
          </w:p>
        </w:tc>
        <w:tc>
          <w:tcPr>
            <w:tcW w:w="3856" w:type="dxa"/>
          </w:tcPr>
          <w:p w14:paraId="5C3276B7" w14:textId="77777777" w:rsidR="00D1263F" w:rsidRPr="00271CC0" w:rsidRDefault="00D1263F" w:rsidP="00D1263F">
            <w:pPr>
              <w:pStyle w:val="BodyText"/>
              <w:spacing w:before="60" w:after="60"/>
              <w:ind w:left="0"/>
            </w:pPr>
          </w:p>
        </w:tc>
      </w:tr>
      <w:tr w:rsidR="00D1263F" w:rsidRPr="00271CC0" w14:paraId="4346864B" w14:textId="77777777" w:rsidTr="00B02480">
        <w:tc>
          <w:tcPr>
            <w:tcW w:w="8216" w:type="dxa"/>
            <w:gridSpan w:val="2"/>
            <w:shd w:val="clear" w:color="auto" w:fill="F79646" w:themeFill="accent6"/>
          </w:tcPr>
          <w:p w14:paraId="22C6E4DC" w14:textId="77777777" w:rsidR="00D1263F" w:rsidRPr="00271CC0" w:rsidRDefault="00D1263F" w:rsidP="00D1263F">
            <w:pPr>
              <w:pStyle w:val="BodyText"/>
              <w:spacing w:before="60" w:after="60"/>
              <w:ind w:left="0"/>
              <w:rPr>
                <w:color w:val="FFFFFF" w:themeColor="background1"/>
              </w:rPr>
            </w:pPr>
            <w:r w:rsidRPr="00271CC0">
              <w:rPr>
                <w:color w:val="FFFFFF" w:themeColor="background1"/>
              </w:rPr>
              <w:t>Petroleum industry</w:t>
            </w:r>
          </w:p>
        </w:tc>
      </w:tr>
      <w:tr w:rsidR="00D1263F" w:rsidRPr="00271CC0" w14:paraId="32943B3F" w14:textId="77777777" w:rsidTr="00B02480">
        <w:tc>
          <w:tcPr>
            <w:tcW w:w="4360" w:type="dxa"/>
          </w:tcPr>
          <w:p w14:paraId="039AB1D5" w14:textId="77777777" w:rsidR="00D1263F" w:rsidRPr="00271CC0" w:rsidRDefault="00D1263F" w:rsidP="00D1263F">
            <w:pPr>
              <w:pStyle w:val="BodyText"/>
              <w:spacing w:before="60" w:after="60"/>
              <w:ind w:left="0"/>
            </w:pPr>
            <w:r w:rsidRPr="00271CC0">
              <w:t>BHP Billiton Petroleum</w:t>
            </w:r>
          </w:p>
        </w:tc>
        <w:tc>
          <w:tcPr>
            <w:tcW w:w="3856" w:type="dxa"/>
          </w:tcPr>
          <w:p w14:paraId="60A4EFE6" w14:textId="77777777" w:rsidR="00D1263F" w:rsidRPr="00271CC0" w:rsidRDefault="00D1263F" w:rsidP="00D1263F">
            <w:pPr>
              <w:pStyle w:val="BodyText"/>
              <w:spacing w:before="60" w:after="60"/>
              <w:ind w:left="0"/>
            </w:pPr>
            <w:r w:rsidRPr="00271CC0">
              <w:t>Lochard Energy</w:t>
            </w:r>
          </w:p>
        </w:tc>
      </w:tr>
      <w:tr w:rsidR="00D1263F" w:rsidRPr="00271CC0" w14:paraId="38AB6791" w14:textId="77777777" w:rsidTr="00B02480">
        <w:trPr>
          <w:trHeight w:val="313"/>
        </w:trPr>
        <w:tc>
          <w:tcPr>
            <w:tcW w:w="4360" w:type="dxa"/>
          </w:tcPr>
          <w:p w14:paraId="7BB1C0EA" w14:textId="77777777" w:rsidR="00D1263F" w:rsidRPr="00271CC0" w:rsidRDefault="00D1263F" w:rsidP="00D1263F">
            <w:pPr>
              <w:pStyle w:val="BodyText"/>
              <w:spacing w:before="60" w:after="60"/>
              <w:ind w:left="0"/>
            </w:pPr>
            <w:r w:rsidRPr="00271CC0">
              <w:t>Santos Ltd</w:t>
            </w:r>
          </w:p>
        </w:tc>
        <w:tc>
          <w:tcPr>
            <w:tcW w:w="3856" w:type="dxa"/>
          </w:tcPr>
          <w:p w14:paraId="6D42D9D3" w14:textId="77777777" w:rsidR="00D1263F" w:rsidRPr="00271CC0" w:rsidRDefault="00D1263F" w:rsidP="00D1263F">
            <w:pPr>
              <w:pStyle w:val="BodyText"/>
              <w:spacing w:before="60" w:after="60"/>
              <w:ind w:left="0"/>
            </w:pPr>
            <w:r w:rsidRPr="00271CC0">
              <w:t>Australian Petroleum Production and Exploration Association (APPEA)</w:t>
            </w:r>
          </w:p>
        </w:tc>
      </w:tr>
      <w:tr w:rsidR="00D1263F" w:rsidRPr="00271CC0" w14:paraId="76ED9F83" w14:textId="77777777" w:rsidTr="00B02480">
        <w:tc>
          <w:tcPr>
            <w:tcW w:w="4360" w:type="dxa"/>
          </w:tcPr>
          <w:p w14:paraId="22B0FF84" w14:textId="77777777" w:rsidR="00D1263F" w:rsidRPr="00271CC0" w:rsidRDefault="00D1263F" w:rsidP="00D1263F">
            <w:pPr>
              <w:pStyle w:val="BodyText"/>
              <w:spacing w:before="60" w:after="60"/>
              <w:ind w:left="0"/>
            </w:pPr>
            <w:r w:rsidRPr="00271CC0">
              <w:t>CO2CRC</w:t>
            </w:r>
          </w:p>
        </w:tc>
        <w:tc>
          <w:tcPr>
            <w:tcW w:w="3856" w:type="dxa"/>
          </w:tcPr>
          <w:p w14:paraId="7B473C9F" w14:textId="77777777" w:rsidR="00D1263F" w:rsidRPr="00271CC0" w:rsidRDefault="00D1263F" w:rsidP="00D1263F">
            <w:pPr>
              <w:pStyle w:val="BodyText"/>
              <w:spacing w:before="60" w:after="60"/>
              <w:ind w:left="0"/>
            </w:pPr>
          </w:p>
        </w:tc>
      </w:tr>
      <w:tr w:rsidR="00D1263F" w:rsidRPr="00271CC0" w14:paraId="3C25E569" w14:textId="77777777" w:rsidTr="00B02480">
        <w:tc>
          <w:tcPr>
            <w:tcW w:w="8216" w:type="dxa"/>
            <w:gridSpan w:val="2"/>
            <w:shd w:val="clear" w:color="auto" w:fill="F79646" w:themeFill="accent6"/>
          </w:tcPr>
          <w:p w14:paraId="150D5942" w14:textId="77777777" w:rsidR="00D1263F" w:rsidRPr="00271CC0" w:rsidRDefault="00D1263F" w:rsidP="00D1263F">
            <w:pPr>
              <w:pStyle w:val="BodyText"/>
              <w:spacing w:before="60" w:after="60"/>
              <w:ind w:left="0"/>
              <w:rPr>
                <w:color w:val="FFFFFF" w:themeColor="background1"/>
              </w:rPr>
            </w:pPr>
            <w:r w:rsidRPr="00271CC0">
              <w:rPr>
                <w:color w:val="FFFFFF" w:themeColor="background1"/>
              </w:rPr>
              <w:t>Commercial Fishers</w:t>
            </w:r>
          </w:p>
        </w:tc>
      </w:tr>
      <w:tr w:rsidR="00D1263F" w:rsidRPr="00271CC0" w14:paraId="413C06CE" w14:textId="77777777" w:rsidTr="00B02480">
        <w:tc>
          <w:tcPr>
            <w:tcW w:w="4360" w:type="dxa"/>
          </w:tcPr>
          <w:p w14:paraId="14DEBBF9" w14:textId="77777777" w:rsidR="00D1263F" w:rsidRPr="00271CC0" w:rsidRDefault="00D1263F" w:rsidP="00D1263F">
            <w:pPr>
              <w:pStyle w:val="BodyText"/>
              <w:spacing w:before="60" w:after="60"/>
              <w:ind w:left="0"/>
            </w:pPr>
            <w:r w:rsidRPr="00271CC0">
              <w:t>Seafood Industry Victoria (SIV)</w:t>
            </w:r>
          </w:p>
        </w:tc>
        <w:tc>
          <w:tcPr>
            <w:tcW w:w="3856" w:type="dxa"/>
          </w:tcPr>
          <w:p w14:paraId="3FDDF63B" w14:textId="77777777" w:rsidR="00D1263F" w:rsidRPr="00271CC0" w:rsidRDefault="00D1263F" w:rsidP="00D1263F">
            <w:pPr>
              <w:pStyle w:val="BodyText"/>
              <w:spacing w:before="60" w:after="60"/>
              <w:ind w:left="0"/>
            </w:pPr>
            <w:r w:rsidRPr="00271CC0">
              <w:t>Apollo Bay Fishermans’ Cooperative</w:t>
            </w:r>
          </w:p>
        </w:tc>
      </w:tr>
      <w:tr w:rsidR="00D1263F" w:rsidRPr="00271CC0" w14:paraId="724AD10D" w14:textId="77777777" w:rsidTr="00B02480">
        <w:tc>
          <w:tcPr>
            <w:tcW w:w="4360" w:type="dxa"/>
          </w:tcPr>
          <w:p w14:paraId="36DDF0B7" w14:textId="77777777" w:rsidR="00D1263F" w:rsidRPr="00271CC0" w:rsidRDefault="00D1263F" w:rsidP="00D1263F">
            <w:pPr>
              <w:pStyle w:val="BodyText"/>
              <w:spacing w:before="60" w:after="60"/>
              <w:ind w:left="0"/>
            </w:pPr>
            <w:r w:rsidRPr="00271CC0">
              <w:t>Victorian Rock Lobster Association (VRLA)</w:t>
            </w:r>
          </w:p>
        </w:tc>
        <w:tc>
          <w:tcPr>
            <w:tcW w:w="3856" w:type="dxa"/>
          </w:tcPr>
          <w:p w14:paraId="7B687B30" w14:textId="77777777" w:rsidR="00D1263F" w:rsidRPr="00271CC0" w:rsidRDefault="00D1263F" w:rsidP="00D1263F">
            <w:pPr>
              <w:pStyle w:val="BodyText"/>
              <w:spacing w:before="60" w:after="60"/>
              <w:ind w:left="0"/>
            </w:pPr>
            <w:r w:rsidRPr="00271CC0">
              <w:t>Port Campbell Professional Fishermans’ Association (PCPFA)</w:t>
            </w:r>
          </w:p>
        </w:tc>
      </w:tr>
      <w:tr w:rsidR="00D1263F" w:rsidRPr="00271CC0" w14:paraId="2897DE64" w14:textId="77777777" w:rsidTr="00B02480">
        <w:tc>
          <w:tcPr>
            <w:tcW w:w="4360" w:type="dxa"/>
          </w:tcPr>
          <w:p w14:paraId="3B42E03A" w14:textId="77777777" w:rsidR="00D1263F" w:rsidRPr="00271CC0" w:rsidRDefault="00D1263F" w:rsidP="00D1263F">
            <w:pPr>
              <w:pStyle w:val="BodyText"/>
              <w:spacing w:before="60" w:after="60"/>
              <w:ind w:left="0"/>
            </w:pPr>
            <w:r w:rsidRPr="00271CC0">
              <w:t>Victorian Abalone Divers Association (VADA)</w:t>
            </w:r>
          </w:p>
        </w:tc>
        <w:tc>
          <w:tcPr>
            <w:tcW w:w="3856" w:type="dxa"/>
          </w:tcPr>
          <w:p w14:paraId="0FA0D855" w14:textId="77777777" w:rsidR="00D1263F" w:rsidRPr="00271CC0" w:rsidRDefault="00D1263F" w:rsidP="00D1263F">
            <w:pPr>
              <w:pStyle w:val="BodyText"/>
              <w:spacing w:before="60" w:after="60"/>
              <w:ind w:left="0"/>
            </w:pPr>
            <w:r w:rsidRPr="00271CC0">
              <w:t>Portland Professional Fishermans’ Association</w:t>
            </w:r>
          </w:p>
        </w:tc>
      </w:tr>
      <w:tr w:rsidR="00D1263F" w:rsidRPr="00271CC0" w14:paraId="5F073268" w14:textId="77777777" w:rsidTr="00B02480">
        <w:tc>
          <w:tcPr>
            <w:tcW w:w="4360" w:type="dxa"/>
          </w:tcPr>
          <w:p w14:paraId="653B6DEE" w14:textId="77777777" w:rsidR="00D1263F" w:rsidRPr="00271CC0" w:rsidRDefault="00D1263F" w:rsidP="00D1263F">
            <w:pPr>
              <w:pStyle w:val="BodyText"/>
              <w:spacing w:before="60" w:after="60"/>
              <w:ind w:left="0"/>
            </w:pPr>
            <w:r w:rsidRPr="00271CC0">
              <w:t>South East Trawl Fishing Industry Association</w:t>
            </w:r>
          </w:p>
        </w:tc>
        <w:tc>
          <w:tcPr>
            <w:tcW w:w="3856" w:type="dxa"/>
          </w:tcPr>
          <w:p w14:paraId="33F527DE" w14:textId="77777777" w:rsidR="00D1263F" w:rsidRPr="00271CC0" w:rsidRDefault="00D1263F" w:rsidP="00D1263F">
            <w:pPr>
              <w:pStyle w:val="BodyText"/>
              <w:spacing w:before="60" w:after="60"/>
              <w:ind w:left="0"/>
            </w:pPr>
            <w:r w:rsidRPr="00271CC0">
              <w:t>Commonwealth Fisheries Association</w:t>
            </w:r>
          </w:p>
        </w:tc>
      </w:tr>
      <w:tr w:rsidR="00D1263F" w:rsidRPr="00271CC0" w14:paraId="58F1D497" w14:textId="77777777" w:rsidTr="00B02480">
        <w:tc>
          <w:tcPr>
            <w:tcW w:w="4360" w:type="dxa"/>
          </w:tcPr>
          <w:p w14:paraId="3225B9EA" w14:textId="77777777" w:rsidR="00D1263F" w:rsidRPr="00271CC0" w:rsidRDefault="00D1263F" w:rsidP="00D1263F">
            <w:pPr>
              <w:pStyle w:val="BodyText"/>
              <w:spacing w:before="60" w:after="60"/>
              <w:ind w:left="0"/>
            </w:pPr>
            <w:r w:rsidRPr="00271CC0">
              <w:t>Victorian Scallop Fisherman’s Association</w:t>
            </w:r>
          </w:p>
        </w:tc>
        <w:tc>
          <w:tcPr>
            <w:tcW w:w="3856" w:type="dxa"/>
          </w:tcPr>
          <w:p w14:paraId="6C5A22B1" w14:textId="77777777" w:rsidR="00D1263F" w:rsidRPr="00271CC0" w:rsidRDefault="00D1263F" w:rsidP="00D1263F">
            <w:pPr>
              <w:pStyle w:val="BodyText"/>
              <w:spacing w:before="60" w:after="60"/>
              <w:ind w:left="0"/>
            </w:pPr>
            <w:r w:rsidRPr="00271CC0">
              <w:t>Sustainable Shark Fishing Inc</w:t>
            </w:r>
          </w:p>
        </w:tc>
      </w:tr>
      <w:tr w:rsidR="00D1263F" w:rsidRPr="00271CC0" w14:paraId="143895E2" w14:textId="77777777" w:rsidTr="00B02480">
        <w:tc>
          <w:tcPr>
            <w:tcW w:w="4360" w:type="dxa"/>
          </w:tcPr>
          <w:p w14:paraId="50757B19" w14:textId="77777777" w:rsidR="00D1263F" w:rsidRPr="00271CC0" w:rsidRDefault="00D1263F" w:rsidP="00D1263F">
            <w:pPr>
              <w:pStyle w:val="BodyText"/>
              <w:spacing w:before="60" w:after="60"/>
              <w:ind w:left="0"/>
            </w:pPr>
            <w:r w:rsidRPr="00271CC0">
              <w:t>Southern Shark Industry Alliance</w:t>
            </w:r>
          </w:p>
        </w:tc>
        <w:tc>
          <w:tcPr>
            <w:tcW w:w="3856" w:type="dxa"/>
          </w:tcPr>
          <w:p w14:paraId="46004A8B" w14:textId="77777777" w:rsidR="00D1263F" w:rsidRPr="00271CC0" w:rsidRDefault="00D1263F" w:rsidP="00D1263F">
            <w:pPr>
              <w:pStyle w:val="BodyText"/>
              <w:spacing w:before="60" w:after="60"/>
              <w:ind w:left="0"/>
            </w:pPr>
            <w:r w:rsidRPr="00271CC0">
              <w:t>South Australian Rock Lobster Advisory Council</w:t>
            </w:r>
          </w:p>
        </w:tc>
      </w:tr>
      <w:tr w:rsidR="00D1263F" w:rsidRPr="00271CC0" w14:paraId="5EFC6C48" w14:textId="77777777" w:rsidTr="00B02480">
        <w:tc>
          <w:tcPr>
            <w:tcW w:w="4360" w:type="dxa"/>
          </w:tcPr>
          <w:p w14:paraId="59DABB58" w14:textId="77777777" w:rsidR="00D1263F" w:rsidRPr="00271CC0" w:rsidRDefault="00D1263F" w:rsidP="00D1263F">
            <w:pPr>
              <w:pStyle w:val="BodyText"/>
              <w:spacing w:before="60" w:after="60"/>
              <w:ind w:left="0"/>
            </w:pPr>
            <w:r w:rsidRPr="00271CC0">
              <w:t>South Eastern Professional Fishers’ Association</w:t>
            </w:r>
          </w:p>
        </w:tc>
        <w:tc>
          <w:tcPr>
            <w:tcW w:w="3856" w:type="dxa"/>
          </w:tcPr>
          <w:p w14:paraId="3751FA4F" w14:textId="77777777" w:rsidR="00D1263F" w:rsidRPr="00271CC0" w:rsidRDefault="00D1263F" w:rsidP="00D1263F">
            <w:pPr>
              <w:pStyle w:val="BodyText"/>
              <w:spacing w:before="60" w:after="60"/>
              <w:ind w:left="0"/>
            </w:pPr>
            <w:r w:rsidRPr="00271CC0">
              <w:t>Southern Rock Lobster Limited</w:t>
            </w:r>
          </w:p>
        </w:tc>
      </w:tr>
      <w:tr w:rsidR="00D1263F" w:rsidRPr="00271CC0" w14:paraId="334C8C13" w14:textId="77777777" w:rsidTr="00B02480">
        <w:tc>
          <w:tcPr>
            <w:tcW w:w="4360" w:type="dxa"/>
          </w:tcPr>
          <w:p w14:paraId="14D30038" w14:textId="77777777" w:rsidR="00D1263F" w:rsidRPr="00271CC0" w:rsidRDefault="00D1263F" w:rsidP="00D1263F">
            <w:pPr>
              <w:pStyle w:val="BodyText"/>
              <w:spacing w:before="60" w:after="60"/>
              <w:ind w:left="0"/>
            </w:pPr>
            <w:r w:rsidRPr="00271CC0">
              <w:t>Western Abalone Divers Association</w:t>
            </w:r>
          </w:p>
        </w:tc>
        <w:tc>
          <w:tcPr>
            <w:tcW w:w="3856" w:type="dxa"/>
          </w:tcPr>
          <w:p w14:paraId="7DBC13B2" w14:textId="77777777" w:rsidR="00D1263F" w:rsidRPr="00271CC0" w:rsidRDefault="00D1263F" w:rsidP="00D1263F">
            <w:pPr>
              <w:pStyle w:val="BodyText"/>
              <w:spacing w:before="60" w:after="60"/>
              <w:ind w:left="0"/>
            </w:pPr>
            <w:r w:rsidRPr="00271CC0">
              <w:t>Ausfish</w:t>
            </w:r>
          </w:p>
        </w:tc>
      </w:tr>
      <w:tr w:rsidR="00D1263F" w:rsidRPr="00271CC0" w14:paraId="097163BE" w14:textId="77777777" w:rsidTr="00B02480">
        <w:tc>
          <w:tcPr>
            <w:tcW w:w="4360" w:type="dxa"/>
          </w:tcPr>
          <w:p w14:paraId="1AA68AD9" w14:textId="77777777" w:rsidR="00D1263F" w:rsidRPr="00271CC0" w:rsidRDefault="00D1263F" w:rsidP="00D1263F">
            <w:pPr>
              <w:pStyle w:val="BodyText"/>
              <w:spacing w:before="60" w:after="60"/>
              <w:ind w:left="0"/>
            </w:pPr>
            <w:r w:rsidRPr="00271CC0">
              <w:t>Corporate Alliance Enterprises</w:t>
            </w:r>
          </w:p>
        </w:tc>
        <w:tc>
          <w:tcPr>
            <w:tcW w:w="3856" w:type="dxa"/>
          </w:tcPr>
          <w:p w14:paraId="0229676D" w14:textId="77777777" w:rsidR="00D1263F" w:rsidRPr="00271CC0" w:rsidRDefault="00D1263F" w:rsidP="00D1263F">
            <w:pPr>
              <w:pStyle w:val="BodyText"/>
              <w:spacing w:before="60" w:after="60"/>
              <w:ind w:left="0"/>
            </w:pPr>
            <w:r w:rsidRPr="00271CC0">
              <w:t>Warrnambool Professional Fishermans’ Association</w:t>
            </w:r>
          </w:p>
        </w:tc>
      </w:tr>
      <w:tr w:rsidR="00D1263F" w:rsidRPr="00271CC0" w14:paraId="6C32280D" w14:textId="77777777" w:rsidTr="00B02480">
        <w:tc>
          <w:tcPr>
            <w:tcW w:w="4360" w:type="dxa"/>
          </w:tcPr>
          <w:p w14:paraId="5E0C2AC5" w14:textId="77777777" w:rsidR="00D1263F" w:rsidRPr="00271CC0" w:rsidRDefault="00D1263F" w:rsidP="00D1263F">
            <w:pPr>
              <w:pStyle w:val="BodyText"/>
              <w:spacing w:before="60" w:after="60"/>
              <w:ind w:left="0"/>
            </w:pPr>
            <w:r w:rsidRPr="00271CC0">
              <w:t>Tasmanian Rock Lobster Fisherman’s Association</w:t>
            </w:r>
            <w:r w:rsidRPr="00271CC0" w:rsidDel="0004174A">
              <w:t xml:space="preserve"> </w:t>
            </w:r>
          </w:p>
        </w:tc>
        <w:tc>
          <w:tcPr>
            <w:tcW w:w="3856" w:type="dxa"/>
          </w:tcPr>
          <w:p w14:paraId="13D1A1A0" w14:textId="77777777" w:rsidR="00D1263F" w:rsidRPr="00271CC0" w:rsidRDefault="00D1263F" w:rsidP="00D1263F">
            <w:pPr>
              <w:pStyle w:val="BodyText"/>
              <w:spacing w:before="60" w:after="60"/>
              <w:ind w:left="0"/>
            </w:pPr>
            <w:r w:rsidRPr="00271CC0">
              <w:t>Tasmanian Seafood Industry Council</w:t>
            </w:r>
            <w:r w:rsidRPr="00271CC0" w:rsidDel="007E34D6">
              <w:t xml:space="preserve"> </w:t>
            </w:r>
          </w:p>
        </w:tc>
      </w:tr>
      <w:tr w:rsidR="0050174F" w:rsidRPr="00271CC0" w14:paraId="322350CC" w14:textId="77777777" w:rsidTr="00B02480">
        <w:tc>
          <w:tcPr>
            <w:tcW w:w="4360" w:type="dxa"/>
          </w:tcPr>
          <w:p w14:paraId="236CD3D5" w14:textId="14C505F0" w:rsidR="0050174F" w:rsidRPr="00271CC0" w:rsidRDefault="0050174F" w:rsidP="00D1263F">
            <w:pPr>
              <w:pStyle w:val="BodyText"/>
              <w:spacing w:before="60" w:after="60"/>
              <w:ind w:left="0"/>
            </w:pPr>
            <w:r w:rsidRPr="0050174F">
              <w:t>Tasmanian Abalone Council Limited</w:t>
            </w:r>
          </w:p>
        </w:tc>
        <w:tc>
          <w:tcPr>
            <w:tcW w:w="3856" w:type="dxa"/>
          </w:tcPr>
          <w:p w14:paraId="21075A63" w14:textId="4F9BDB15" w:rsidR="0050174F" w:rsidRPr="00271CC0" w:rsidRDefault="0050174F" w:rsidP="0050174F">
            <w:pPr>
              <w:pStyle w:val="BodyText"/>
              <w:spacing w:before="60" w:after="60"/>
              <w:ind w:left="0"/>
            </w:pPr>
            <w:r>
              <w:t>IMAS (Institute for Marine and Antarctic studies) - Fisheries and Aquaculture</w:t>
            </w:r>
          </w:p>
        </w:tc>
      </w:tr>
      <w:tr w:rsidR="0050174F" w:rsidRPr="00271CC0" w14:paraId="4EF2A707" w14:textId="77777777" w:rsidTr="00B02480">
        <w:tc>
          <w:tcPr>
            <w:tcW w:w="4360" w:type="dxa"/>
          </w:tcPr>
          <w:p w14:paraId="664C350F" w14:textId="35E3786F" w:rsidR="0050174F" w:rsidRPr="00271CC0" w:rsidRDefault="0050174F" w:rsidP="00D1263F">
            <w:pPr>
              <w:pStyle w:val="BodyText"/>
              <w:spacing w:before="60" w:after="60"/>
              <w:ind w:left="0"/>
            </w:pPr>
            <w:r w:rsidRPr="0050174F">
              <w:t>Department of Primary Industry, Parks, Water and Environment - Principal Fisheries</w:t>
            </w:r>
          </w:p>
        </w:tc>
        <w:tc>
          <w:tcPr>
            <w:tcW w:w="3856" w:type="dxa"/>
          </w:tcPr>
          <w:p w14:paraId="149C659B" w14:textId="3C0AC235" w:rsidR="0050174F" w:rsidRPr="00271CC0" w:rsidRDefault="0050174F" w:rsidP="00D1263F">
            <w:pPr>
              <w:pStyle w:val="BodyText"/>
              <w:spacing w:before="60" w:after="60"/>
              <w:ind w:left="0"/>
            </w:pPr>
            <w:r>
              <w:t>Tasmanian Association for Recreational Fishing</w:t>
            </w:r>
          </w:p>
        </w:tc>
      </w:tr>
      <w:tr w:rsidR="00D1263F" w:rsidRPr="00271CC0" w14:paraId="7837A181" w14:textId="77777777" w:rsidTr="00B02480">
        <w:tc>
          <w:tcPr>
            <w:tcW w:w="8216" w:type="dxa"/>
            <w:gridSpan w:val="2"/>
            <w:shd w:val="clear" w:color="auto" w:fill="F79646" w:themeFill="accent6"/>
          </w:tcPr>
          <w:p w14:paraId="5B376C03" w14:textId="77777777" w:rsidR="00D1263F" w:rsidRPr="00271CC0" w:rsidRDefault="00D1263F" w:rsidP="00D1263F">
            <w:pPr>
              <w:pStyle w:val="BodyText"/>
              <w:spacing w:before="60" w:after="60"/>
              <w:ind w:left="0"/>
              <w:rPr>
                <w:color w:val="FFFFFF" w:themeColor="background1"/>
              </w:rPr>
            </w:pPr>
            <w:r w:rsidRPr="00271CC0">
              <w:rPr>
                <w:color w:val="FFFFFF" w:themeColor="background1"/>
              </w:rPr>
              <w:t>Oil spill preparedness and response agencies</w:t>
            </w:r>
          </w:p>
        </w:tc>
      </w:tr>
      <w:tr w:rsidR="00D1263F" w:rsidRPr="00271CC0" w14:paraId="50335A7F" w14:textId="77777777" w:rsidTr="00B02480">
        <w:tc>
          <w:tcPr>
            <w:tcW w:w="4360" w:type="dxa"/>
          </w:tcPr>
          <w:p w14:paraId="093BB9B8" w14:textId="77777777" w:rsidR="00D1263F" w:rsidRPr="00271CC0" w:rsidRDefault="00D1263F" w:rsidP="00D1263F">
            <w:pPr>
              <w:pStyle w:val="BodyText"/>
              <w:spacing w:before="60" w:after="60"/>
              <w:ind w:left="0"/>
            </w:pPr>
            <w:r w:rsidRPr="00271CC0">
              <w:t>Australian Marine Oil Spill Centre (AMOSC)</w:t>
            </w:r>
          </w:p>
        </w:tc>
        <w:tc>
          <w:tcPr>
            <w:tcW w:w="3856" w:type="dxa"/>
          </w:tcPr>
          <w:p w14:paraId="53507207" w14:textId="77777777" w:rsidR="00D1263F" w:rsidRPr="00271CC0" w:rsidRDefault="00D1263F" w:rsidP="00D1263F">
            <w:pPr>
              <w:pStyle w:val="BodyText"/>
              <w:spacing w:before="60" w:after="60"/>
              <w:ind w:left="0"/>
            </w:pPr>
            <w:r w:rsidRPr="00271CC0">
              <w:t>Adagold Aviation</w:t>
            </w:r>
          </w:p>
        </w:tc>
      </w:tr>
      <w:tr w:rsidR="00D1263F" w:rsidRPr="00271CC0" w14:paraId="13FEA8E4" w14:textId="77777777" w:rsidTr="00B02480">
        <w:tc>
          <w:tcPr>
            <w:tcW w:w="4360" w:type="dxa"/>
          </w:tcPr>
          <w:p w14:paraId="5D239FD0" w14:textId="77777777" w:rsidR="00D1263F" w:rsidRPr="00271CC0" w:rsidRDefault="00D1263F" w:rsidP="00D1263F">
            <w:pPr>
              <w:pStyle w:val="BodyText"/>
              <w:spacing w:before="60" w:after="60"/>
              <w:ind w:left="0"/>
            </w:pPr>
            <w:r w:rsidRPr="00271CC0">
              <w:t>Bristow</w:t>
            </w:r>
          </w:p>
        </w:tc>
        <w:tc>
          <w:tcPr>
            <w:tcW w:w="3856" w:type="dxa"/>
          </w:tcPr>
          <w:p w14:paraId="3AB6DB0F" w14:textId="77777777" w:rsidR="00D1263F" w:rsidRPr="00271CC0" w:rsidRDefault="00D1263F" w:rsidP="00D1263F">
            <w:pPr>
              <w:pStyle w:val="BodyText"/>
              <w:spacing w:before="60" w:after="60"/>
              <w:ind w:left="0"/>
            </w:pPr>
            <w:r w:rsidRPr="00271CC0">
              <w:t>RPS</w:t>
            </w:r>
          </w:p>
        </w:tc>
      </w:tr>
    </w:tbl>
    <w:p w14:paraId="3984EFBA" w14:textId="77777777" w:rsidR="007957C8" w:rsidRPr="00271CC0" w:rsidRDefault="007957C8" w:rsidP="007957C8">
      <w:pPr>
        <w:pStyle w:val="BodyText"/>
      </w:pPr>
    </w:p>
    <w:p w14:paraId="02DDF560" w14:textId="1A6E8109" w:rsidR="007957C8" w:rsidRPr="00271CC0" w:rsidRDefault="007957C8" w:rsidP="00CE34A0">
      <w:pPr>
        <w:pStyle w:val="Heading2"/>
      </w:pPr>
      <w:bookmarkStart w:id="58" w:name="_Toc506390862"/>
      <w:r w:rsidRPr="00271CC0">
        <w:lastRenderedPageBreak/>
        <w:t>Engagement methodology</w:t>
      </w:r>
      <w:bookmarkEnd w:id="58"/>
      <w:r w:rsidRPr="00271CC0">
        <w:t xml:space="preserve"> </w:t>
      </w:r>
    </w:p>
    <w:p w14:paraId="181B18C7" w14:textId="11A67571" w:rsidR="007957C8" w:rsidRPr="00271CC0" w:rsidRDefault="00CD5FA4" w:rsidP="007957C8">
      <w:pPr>
        <w:pStyle w:val="BodyText"/>
      </w:pPr>
      <w:r>
        <w:t>A</w:t>
      </w:r>
      <w:r w:rsidR="007957C8" w:rsidRPr="00271CC0">
        <w:t xml:space="preserve"> flyer </w:t>
      </w:r>
      <w:r>
        <w:t xml:space="preserve">was issued which </w:t>
      </w:r>
      <w:r w:rsidR="007957C8" w:rsidRPr="00271CC0">
        <w:t>include</w:t>
      </w:r>
      <w:r>
        <w:t>d</w:t>
      </w:r>
      <w:r w:rsidR="007957C8" w:rsidRPr="00271CC0">
        <w:t xml:space="preserve"> a summary of the ownership and description of the assets, asset locations, regulatory framework, role of the EP, location map and diagram of the assets, frequently asked questions, overview of the consultation process, invitation to seek further information and engage with Origin, and email and telephone contact details. </w:t>
      </w:r>
    </w:p>
    <w:p w14:paraId="629246E9" w14:textId="668F727D" w:rsidR="007957C8" w:rsidRPr="00271CC0" w:rsidRDefault="007957C8" w:rsidP="007957C8">
      <w:pPr>
        <w:pStyle w:val="BodyText"/>
      </w:pPr>
      <w:r w:rsidRPr="00271CC0">
        <w:t xml:space="preserve">Stakeholders were issued </w:t>
      </w:r>
      <w:r w:rsidR="00CD5FA4">
        <w:t>an</w:t>
      </w:r>
      <w:r w:rsidRPr="00271CC0">
        <w:t xml:space="preserve"> </w:t>
      </w:r>
      <w:r w:rsidR="00865FE7" w:rsidRPr="00271CC0">
        <w:t xml:space="preserve">EP Revision Information Sheet </w:t>
      </w:r>
      <w:r w:rsidRPr="00271CC0">
        <w:t xml:space="preserve">commencing in early April 2017 by email (or post, where no email address is held for that stakeholder) and provided with the opportunity to seek further information, provide comment and consult with Origin.  In addition, Origin actively sought engagement with key fishing industry and community stakeholders to formally seek feedback, discuss any issues and concerns and provide an opportunity to ask questions.  No meetings were requested by any stakeholders in response to these communications. However, a small number of responses were received and have been summarised in </w:t>
      </w:r>
      <w:r w:rsidR="009E75C4">
        <w:t>S</w:t>
      </w:r>
      <w:r w:rsidRPr="00271CC0">
        <w:t xml:space="preserve">ection </w:t>
      </w:r>
      <w:r w:rsidR="0050644A" w:rsidRPr="00271CC0">
        <w:fldChar w:fldCharType="begin"/>
      </w:r>
      <w:r w:rsidR="0050644A" w:rsidRPr="00271CC0">
        <w:instrText xml:space="preserve"> REF _Ref482250537 \r \h </w:instrText>
      </w:r>
      <w:r w:rsidR="00271CC0">
        <w:instrText xml:space="preserve"> \* MERGEFORMAT </w:instrText>
      </w:r>
      <w:r w:rsidR="0050644A" w:rsidRPr="00271CC0">
        <w:fldChar w:fldCharType="separate"/>
      </w:r>
      <w:r w:rsidR="00736EA5">
        <w:t>3.3</w:t>
      </w:r>
      <w:r w:rsidR="0050644A" w:rsidRPr="00271CC0">
        <w:fldChar w:fldCharType="end"/>
      </w:r>
      <w:r w:rsidRPr="00271CC0">
        <w:t>. Stakeholder consultation summary and key topics</w:t>
      </w:r>
      <w:r w:rsidR="00A47CEE">
        <w:t>, e</w:t>
      </w:r>
      <w:r w:rsidRPr="00271CC0">
        <w:t xml:space="preserve">mail correspondence with stakeholders </w:t>
      </w:r>
      <w:r w:rsidR="00A47CEE">
        <w:t>and t</w:t>
      </w:r>
      <w:r w:rsidRPr="00271CC0">
        <w:t>he stakeholder consultation log is attached in</w:t>
      </w:r>
      <w:r w:rsidR="00A47CEE">
        <w:t xml:space="preserve"> the full EP</w:t>
      </w:r>
      <w:r w:rsidRPr="00271CC0">
        <w:t>.</w:t>
      </w:r>
    </w:p>
    <w:p w14:paraId="323D6C82" w14:textId="4ABFECF8" w:rsidR="007957C8" w:rsidRPr="00271CC0" w:rsidRDefault="007957C8" w:rsidP="00CE34A0">
      <w:pPr>
        <w:pStyle w:val="Heading2"/>
      </w:pPr>
      <w:bookmarkStart w:id="59" w:name="_Ref482250537"/>
      <w:bookmarkStart w:id="60" w:name="_Toc506390863"/>
      <w:r w:rsidRPr="00271CC0">
        <w:t>Stakeholder consultation summary and key topics</w:t>
      </w:r>
      <w:bookmarkEnd w:id="59"/>
      <w:bookmarkEnd w:id="60"/>
    </w:p>
    <w:p w14:paraId="2C29EF9B" w14:textId="0D00E0ED" w:rsidR="007957C8" w:rsidRPr="00271CC0" w:rsidRDefault="007957C8" w:rsidP="00A47CEE">
      <w:pPr>
        <w:pStyle w:val="BodyText"/>
      </w:pPr>
      <w:r w:rsidRPr="00271CC0">
        <w:t>The following sections summarise the stakeholder consultation log for th</w:t>
      </w:r>
      <w:r w:rsidR="00EB11DF">
        <w:t>e</w:t>
      </w:r>
      <w:r w:rsidRPr="00271CC0">
        <w:t xml:space="preserve"> EP revision. </w:t>
      </w:r>
    </w:p>
    <w:p w14:paraId="5FD9E1C0" w14:textId="270C0357" w:rsidR="007957C8" w:rsidRPr="00271CC0" w:rsidRDefault="007957C8" w:rsidP="00CE34A0">
      <w:pPr>
        <w:pStyle w:val="Heading3"/>
      </w:pPr>
      <w:bookmarkStart w:id="61" w:name="_Toc506390864"/>
      <w:r w:rsidRPr="00271CC0">
        <w:t>Commercial fisheries</w:t>
      </w:r>
      <w:bookmarkEnd w:id="61"/>
    </w:p>
    <w:p w14:paraId="29A26FF7" w14:textId="654B41AA" w:rsidR="00DF4AF1" w:rsidRDefault="00DF4AF1" w:rsidP="00DF4AF1">
      <w:pPr>
        <w:pStyle w:val="Caption"/>
      </w:pPr>
      <w:bookmarkStart w:id="62" w:name="_Toc504829003"/>
      <w:r>
        <w:t xml:space="preserve">Table </w:t>
      </w:r>
      <w:r w:rsidR="00C20C9C">
        <w:fldChar w:fldCharType="begin"/>
      </w:r>
      <w:r w:rsidR="00C20C9C">
        <w:instrText xml:space="preserve"> STYLEREF 1 \s </w:instrText>
      </w:r>
      <w:r w:rsidR="00C20C9C">
        <w:fldChar w:fldCharType="separate"/>
      </w:r>
      <w:r w:rsidR="00736EA5">
        <w:rPr>
          <w:noProof/>
        </w:rPr>
        <w:t>3</w:t>
      </w:r>
      <w:r w:rsidR="00C20C9C">
        <w:rPr>
          <w:noProof/>
        </w:rPr>
        <w:fldChar w:fldCharType="end"/>
      </w:r>
      <w:r>
        <w:noBreakHyphen/>
      </w:r>
      <w:r w:rsidR="00C20C9C">
        <w:fldChar w:fldCharType="begin"/>
      </w:r>
      <w:r w:rsidR="00C20C9C">
        <w:instrText xml:space="preserve"> SEQ Table \* ARABIC \s 1 </w:instrText>
      </w:r>
      <w:r w:rsidR="00C20C9C">
        <w:fldChar w:fldCharType="separate"/>
      </w:r>
      <w:r w:rsidR="00736EA5">
        <w:rPr>
          <w:noProof/>
        </w:rPr>
        <w:t>2</w:t>
      </w:r>
      <w:r w:rsidR="00C20C9C">
        <w:rPr>
          <w:noProof/>
        </w:rPr>
        <w:fldChar w:fldCharType="end"/>
      </w:r>
      <w:r w:rsidRPr="00271CC0">
        <w:t>: Summary of consultation with Seafood Industry Victoria</w:t>
      </w:r>
      <w:bookmarkEnd w:id="62"/>
    </w:p>
    <w:tbl>
      <w:tblPr>
        <w:tblW w:w="828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6"/>
        <w:gridCol w:w="2422"/>
        <w:gridCol w:w="2422"/>
        <w:gridCol w:w="2423"/>
      </w:tblGrid>
      <w:tr w:rsidR="00C30E72" w:rsidRPr="00D276B3" w14:paraId="089F0447" w14:textId="77777777" w:rsidTr="00D276B3">
        <w:trPr>
          <w:trHeight w:val="711"/>
          <w:tblHeader/>
        </w:trPr>
        <w:tc>
          <w:tcPr>
            <w:tcW w:w="1016" w:type="dxa"/>
            <w:shd w:val="clear" w:color="auto" w:fill="F79646" w:themeFill="accent6"/>
            <w:tcMar>
              <w:top w:w="0" w:type="dxa"/>
              <w:left w:w="108" w:type="dxa"/>
              <w:bottom w:w="0" w:type="dxa"/>
              <w:right w:w="108" w:type="dxa"/>
            </w:tcMar>
            <w:hideMark/>
          </w:tcPr>
          <w:p w14:paraId="2CF1CEE1" w14:textId="3D639A1B"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Date</w:t>
            </w:r>
            <w:r w:rsidR="0050644A" w:rsidRPr="00D276B3">
              <w:rPr>
                <w:rFonts w:cs="Arial"/>
                <w:color w:val="FFFFFF" w:themeColor="background1"/>
                <w:sz w:val="16"/>
                <w:szCs w:val="18"/>
              </w:rPr>
              <w:tab/>
            </w:r>
          </w:p>
        </w:tc>
        <w:tc>
          <w:tcPr>
            <w:tcW w:w="2422" w:type="dxa"/>
            <w:shd w:val="clear" w:color="auto" w:fill="F79646" w:themeFill="accent6"/>
            <w:tcMar>
              <w:top w:w="0" w:type="dxa"/>
              <w:left w:w="108" w:type="dxa"/>
              <w:bottom w:w="0" w:type="dxa"/>
              <w:right w:w="108" w:type="dxa"/>
            </w:tcMar>
            <w:hideMark/>
          </w:tcPr>
          <w:p w14:paraId="539A56DE"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Information provided, Feedback given, Issues Raised</w:t>
            </w:r>
          </w:p>
        </w:tc>
        <w:tc>
          <w:tcPr>
            <w:tcW w:w="2422" w:type="dxa"/>
            <w:shd w:val="clear" w:color="auto" w:fill="F79646" w:themeFill="accent6"/>
            <w:tcMar>
              <w:top w:w="0" w:type="dxa"/>
              <w:left w:w="108" w:type="dxa"/>
              <w:bottom w:w="0" w:type="dxa"/>
              <w:right w:w="108" w:type="dxa"/>
            </w:tcMar>
            <w:hideMark/>
          </w:tcPr>
          <w:p w14:paraId="63036746"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Origin’s response, including outcomes proposed or achieved</w:t>
            </w:r>
          </w:p>
        </w:tc>
        <w:tc>
          <w:tcPr>
            <w:tcW w:w="2423" w:type="dxa"/>
            <w:shd w:val="clear" w:color="auto" w:fill="F79646" w:themeFill="accent6"/>
            <w:tcMar>
              <w:top w:w="0" w:type="dxa"/>
              <w:left w:w="108" w:type="dxa"/>
              <w:bottom w:w="0" w:type="dxa"/>
              <w:right w:w="108" w:type="dxa"/>
            </w:tcMar>
            <w:hideMark/>
          </w:tcPr>
          <w:p w14:paraId="149DE676"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Summary of Origin’s assessment and response</w:t>
            </w:r>
          </w:p>
        </w:tc>
      </w:tr>
      <w:tr w:rsidR="00C30E72" w:rsidRPr="00271CC0" w14:paraId="5D6EBA3E" w14:textId="77777777" w:rsidTr="00B02480">
        <w:trPr>
          <w:trHeight w:val="711"/>
          <w:tblHeader/>
        </w:trPr>
        <w:tc>
          <w:tcPr>
            <w:tcW w:w="1016" w:type="dxa"/>
            <w:shd w:val="clear" w:color="auto" w:fill="auto"/>
            <w:tcMar>
              <w:top w:w="0" w:type="dxa"/>
              <w:left w:w="108" w:type="dxa"/>
              <w:bottom w:w="0" w:type="dxa"/>
              <w:right w:w="108" w:type="dxa"/>
            </w:tcMar>
          </w:tcPr>
          <w:p w14:paraId="5773CF3D" w14:textId="77777777" w:rsidR="00C30E72" w:rsidRPr="00271CC0" w:rsidRDefault="00C30E72" w:rsidP="006A2281">
            <w:pPr>
              <w:pStyle w:val="Tabletext"/>
              <w:ind w:left="0"/>
              <w:rPr>
                <w:lang w:val="en-GB" w:eastAsia="en-AU"/>
              </w:rPr>
            </w:pPr>
            <w:r w:rsidRPr="00271CC0">
              <w:rPr>
                <w:lang w:val="en-GB" w:eastAsia="en-AU"/>
              </w:rPr>
              <w:t>April 3-7 2017</w:t>
            </w:r>
          </w:p>
        </w:tc>
        <w:tc>
          <w:tcPr>
            <w:tcW w:w="2422" w:type="dxa"/>
            <w:shd w:val="clear" w:color="auto" w:fill="auto"/>
            <w:tcMar>
              <w:top w:w="0" w:type="dxa"/>
              <w:left w:w="108" w:type="dxa"/>
              <w:bottom w:w="0" w:type="dxa"/>
              <w:right w:w="108" w:type="dxa"/>
            </w:tcMar>
          </w:tcPr>
          <w:p w14:paraId="10E240E3" w14:textId="77777777" w:rsidR="00C30E72" w:rsidRPr="00271CC0" w:rsidRDefault="00C30E72" w:rsidP="006A2281">
            <w:pPr>
              <w:pStyle w:val="Tabletext"/>
              <w:ind w:left="0"/>
              <w:rPr>
                <w:lang w:val="en-GB" w:eastAsia="en-AU"/>
              </w:rPr>
            </w:pPr>
            <w:r w:rsidRPr="00271CC0">
              <w:rPr>
                <w:lang w:val="en-GB" w:eastAsia="en-AU"/>
              </w:rPr>
              <w:t xml:space="preserve">Email including Information Sheet on EP revision, Origin’s activities and offer of consultation. </w:t>
            </w:r>
          </w:p>
          <w:p w14:paraId="52E00341" w14:textId="77777777" w:rsidR="00C30E72" w:rsidRPr="00271CC0" w:rsidRDefault="00C30E72" w:rsidP="006A2281">
            <w:pPr>
              <w:pStyle w:val="Tabletext"/>
              <w:ind w:left="0"/>
              <w:rPr>
                <w:lang w:val="en-GB" w:eastAsia="en-AU"/>
              </w:rPr>
            </w:pPr>
            <w:r w:rsidRPr="00271CC0">
              <w:rPr>
                <w:lang w:val="en-GB" w:eastAsia="en-AU"/>
              </w:rPr>
              <w:t>Follow up phone call with further offer of consultation</w:t>
            </w:r>
          </w:p>
          <w:p w14:paraId="76E9B6B1" w14:textId="77777777" w:rsidR="00C30E72" w:rsidRPr="00271CC0" w:rsidRDefault="00C30E72" w:rsidP="006A2281">
            <w:pPr>
              <w:pStyle w:val="Tabletext"/>
              <w:ind w:left="0"/>
              <w:rPr>
                <w:lang w:val="en-GB" w:eastAsia="en-AU"/>
              </w:rPr>
            </w:pPr>
            <w:r w:rsidRPr="00271CC0">
              <w:rPr>
                <w:lang w:val="en-GB" w:eastAsia="en-AU"/>
              </w:rPr>
              <w:t>SIV requested information on the OPEP and compensation framework in the event of an oil spill.</w:t>
            </w:r>
          </w:p>
        </w:tc>
        <w:tc>
          <w:tcPr>
            <w:tcW w:w="2422" w:type="dxa"/>
            <w:shd w:val="clear" w:color="auto" w:fill="auto"/>
            <w:tcMar>
              <w:top w:w="0" w:type="dxa"/>
              <w:left w:w="108" w:type="dxa"/>
              <w:bottom w:w="0" w:type="dxa"/>
              <w:right w:w="108" w:type="dxa"/>
            </w:tcMar>
          </w:tcPr>
          <w:p w14:paraId="7F129B95" w14:textId="77777777" w:rsidR="00C30E72" w:rsidRPr="00271CC0" w:rsidRDefault="00C30E72" w:rsidP="006A2281">
            <w:pPr>
              <w:pStyle w:val="Tabletext"/>
              <w:ind w:left="0"/>
              <w:rPr>
                <w:lang w:val="en-GB" w:eastAsia="en-AU"/>
              </w:rPr>
            </w:pPr>
            <w:r w:rsidRPr="00271CC0">
              <w:rPr>
                <w:lang w:val="en-GB" w:eastAsia="en-AU"/>
              </w:rPr>
              <w:t>Emailed information on the process of revising the EP and the consultation undertaken with OPEP response partners, as well as Origin's commitment to compensate for any substantiated loss of catch or damage to equipment that may arise as a result of Origin’s activities.</w:t>
            </w:r>
          </w:p>
        </w:tc>
        <w:tc>
          <w:tcPr>
            <w:tcW w:w="2423" w:type="dxa"/>
            <w:shd w:val="clear" w:color="auto" w:fill="auto"/>
            <w:tcMar>
              <w:top w:w="0" w:type="dxa"/>
              <w:left w:w="108" w:type="dxa"/>
              <w:bottom w:w="0" w:type="dxa"/>
              <w:right w:w="108" w:type="dxa"/>
            </w:tcMar>
          </w:tcPr>
          <w:p w14:paraId="07E7A9EE" w14:textId="77777777" w:rsidR="00C30E72" w:rsidRPr="00271CC0" w:rsidRDefault="00C30E72" w:rsidP="006A2281">
            <w:pPr>
              <w:pStyle w:val="Tabletext"/>
              <w:ind w:left="0"/>
              <w:rPr>
                <w:lang w:val="en-GB" w:eastAsia="en-AU"/>
              </w:rPr>
            </w:pPr>
            <w:r w:rsidRPr="00271CC0">
              <w:rPr>
                <w:lang w:val="en-GB" w:eastAsia="en-AU"/>
              </w:rPr>
              <w:t>Provided SIV with the information as understood by their request.</w:t>
            </w:r>
          </w:p>
        </w:tc>
      </w:tr>
      <w:tr w:rsidR="00C30E72" w:rsidRPr="00271CC0" w14:paraId="0E9C4FF9" w14:textId="77777777" w:rsidTr="00B02480">
        <w:trPr>
          <w:trHeight w:val="711"/>
          <w:tblHeader/>
        </w:trPr>
        <w:tc>
          <w:tcPr>
            <w:tcW w:w="1016" w:type="dxa"/>
            <w:shd w:val="clear" w:color="auto" w:fill="auto"/>
            <w:tcMar>
              <w:top w:w="0" w:type="dxa"/>
              <w:left w:w="108" w:type="dxa"/>
              <w:bottom w:w="0" w:type="dxa"/>
              <w:right w:w="108" w:type="dxa"/>
            </w:tcMar>
          </w:tcPr>
          <w:p w14:paraId="7BEBD1DC" w14:textId="77777777" w:rsidR="00C30E72" w:rsidRPr="00271CC0" w:rsidRDefault="00C30E72" w:rsidP="006A2281">
            <w:pPr>
              <w:pStyle w:val="Tabletext"/>
              <w:ind w:left="0"/>
              <w:rPr>
                <w:lang w:val="en-GB" w:eastAsia="en-AU"/>
              </w:rPr>
            </w:pPr>
            <w:r w:rsidRPr="00271CC0">
              <w:rPr>
                <w:lang w:val="en-GB" w:eastAsia="en-AU"/>
              </w:rPr>
              <w:t>April 10-13 2017</w:t>
            </w:r>
          </w:p>
        </w:tc>
        <w:tc>
          <w:tcPr>
            <w:tcW w:w="2422" w:type="dxa"/>
            <w:shd w:val="clear" w:color="auto" w:fill="auto"/>
            <w:tcMar>
              <w:top w:w="0" w:type="dxa"/>
              <w:left w:w="108" w:type="dxa"/>
              <w:bottom w:w="0" w:type="dxa"/>
              <w:right w:w="108" w:type="dxa"/>
            </w:tcMar>
          </w:tcPr>
          <w:p w14:paraId="20DECFFF" w14:textId="77777777" w:rsidR="00C30E72" w:rsidRPr="00271CC0" w:rsidRDefault="00C30E72" w:rsidP="006A2281">
            <w:pPr>
              <w:pStyle w:val="Tabletext"/>
              <w:ind w:left="0"/>
              <w:rPr>
                <w:lang w:val="en-GB" w:eastAsia="en-AU"/>
              </w:rPr>
            </w:pPr>
            <w:r w:rsidRPr="00271CC0">
              <w:rPr>
                <w:lang w:val="en-GB" w:eastAsia="en-AU"/>
              </w:rPr>
              <w:t>SIV responded stating that Origin had not answered their questions as raised. Asked further information regarding oil spill response, definition of worst case and who determines the definition. Also expectation about agreement on compensation which should be done prior to EP being accepted.</w:t>
            </w:r>
          </w:p>
        </w:tc>
        <w:tc>
          <w:tcPr>
            <w:tcW w:w="2422" w:type="dxa"/>
            <w:shd w:val="clear" w:color="auto" w:fill="auto"/>
            <w:tcMar>
              <w:top w:w="0" w:type="dxa"/>
              <w:left w:w="108" w:type="dxa"/>
              <w:bottom w:w="0" w:type="dxa"/>
              <w:right w:w="108" w:type="dxa"/>
            </w:tcMar>
          </w:tcPr>
          <w:p w14:paraId="1EDE32D8" w14:textId="77777777" w:rsidR="00C30E72" w:rsidRPr="00271CC0" w:rsidRDefault="00C30E72" w:rsidP="006A2281">
            <w:pPr>
              <w:pStyle w:val="Tabletext"/>
              <w:ind w:left="0"/>
              <w:rPr>
                <w:lang w:val="en-GB" w:eastAsia="en-AU"/>
              </w:rPr>
            </w:pPr>
            <w:r w:rsidRPr="00271CC0">
              <w:rPr>
                <w:lang w:val="en-GB" w:eastAsia="en-AU"/>
              </w:rPr>
              <w:t>Provided further information on OPEP and response strategies as well as clarification that scenarios planned for includes all spills up to and including worst case. Noted that OPEP is under review. Also made offer to meet to discuss Memorandum of Understanding in relation to compensation framework.</w:t>
            </w:r>
          </w:p>
        </w:tc>
        <w:tc>
          <w:tcPr>
            <w:tcW w:w="2423" w:type="dxa"/>
            <w:shd w:val="clear" w:color="auto" w:fill="auto"/>
            <w:tcMar>
              <w:top w:w="0" w:type="dxa"/>
              <w:left w:w="108" w:type="dxa"/>
              <w:bottom w:w="0" w:type="dxa"/>
              <w:right w:w="108" w:type="dxa"/>
            </w:tcMar>
          </w:tcPr>
          <w:p w14:paraId="4D514DB4" w14:textId="77777777" w:rsidR="00C30E72" w:rsidRPr="00271CC0" w:rsidRDefault="00C30E72" w:rsidP="006A2281">
            <w:pPr>
              <w:pStyle w:val="Tabletext"/>
              <w:ind w:left="0"/>
              <w:rPr>
                <w:lang w:val="en-GB" w:eastAsia="en-AU"/>
              </w:rPr>
            </w:pPr>
            <w:r w:rsidRPr="00271CC0">
              <w:rPr>
                <w:lang w:val="en-GB" w:eastAsia="en-AU"/>
              </w:rPr>
              <w:t>Provided information as available at present. Made offer to meet to discuss compensation framework.</w:t>
            </w:r>
          </w:p>
          <w:p w14:paraId="431EC5F0" w14:textId="11CFB4B2" w:rsidR="00C30E72" w:rsidRPr="00271CC0" w:rsidRDefault="00C30E72" w:rsidP="00EB11DF">
            <w:pPr>
              <w:pStyle w:val="Tabletext"/>
              <w:ind w:left="0"/>
              <w:rPr>
                <w:lang w:val="en-GB" w:eastAsia="en-AU"/>
              </w:rPr>
            </w:pPr>
            <w:r w:rsidRPr="00271CC0">
              <w:rPr>
                <w:lang w:val="en-GB" w:eastAsia="en-AU"/>
              </w:rPr>
              <w:t>No further response from SIV specifically in relation to th</w:t>
            </w:r>
            <w:r w:rsidR="00EB11DF">
              <w:rPr>
                <w:lang w:val="en-GB" w:eastAsia="en-AU"/>
              </w:rPr>
              <w:t>e</w:t>
            </w:r>
            <w:r w:rsidRPr="00271CC0">
              <w:rPr>
                <w:lang w:val="en-GB" w:eastAsia="en-AU"/>
              </w:rPr>
              <w:t xml:space="preserve"> EP revision.</w:t>
            </w:r>
          </w:p>
        </w:tc>
      </w:tr>
    </w:tbl>
    <w:p w14:paraId="6BC2FBC0" w14:textId="77777777" w:rsidR="006A2281" w:rsidRDefault="006A2281" w:rsidP="0050174F">
      <w:pPr>
        <w:pStyle w:val="Caption"/>
      </w:pPr>
    </w:p>
    <w:p w14:paraId="7E72A3DF" w14:textId="77777777" w:rsidR="006A2281" w:rsidRDefault="006A2281">
      <w:pPr>
        <w:spacing w:after="0"/>
        <w:rPr>
          <w:b/>
          <w:bCs/>
          <w:szCs w:val="20"/>
        </w:rPr>
      </w:pPr>
      <w:r>
        <w:br w:type="page"/>
      </w:r>
    </w:p>
    <w:p w14:paraId="0C91B1FD" w14:textId="3240E3DF" w:rsidR="0050174F" w:rsidRDefault="0050174F" w:rsidP="0050174F">
      <w:pPr>
        <w:pStyle w:val="Caption"/>
      </w:pPr>
      <w:bookmarkStart w:id="63" w:name="_Toc504829004"/>
      <w:r>
        <w:lastRenderedPageBreak/>
        <w:t xml:space="preserve">Table </w:t>
      </w:r>
      <w:r w:rsidR="00C20C9C">
        <w:fldChar w:fldCharType="begin"/>
      </w:r>
      <w:r w:rsidR="00C20C9C">
        <w:instrText xml:space="preserve"> STY</w:instrText>
      </w:r>
      <w:r w:rsidR="00C20C9C">
        <w:instrText xml:space="preserve">LEREF 1 \s </w:instrText>
      </w:r>
      <w:r w:rsidR="00C20C9C">
        <w:fldChar w:fldCharType="separate"/>
      </w:r>
      <w:r w:rsidR="00736EA5">
        <w:rPr>
          <w:noProof/>
        </w:rPr>
        <w:t>3</w:t>
      </w:r>
      <w:r w:rsidR="00C20C9C">
        <w:rPr>
          <w:noProof/>
        </w:rPr>
        <w:fldChar w:fldCharType="end"/>
      </w:r>
      <w:r>
        <w:noBreakHyphen/>
      </w:r>
      <w:r w:rsidR="00C20C9C">
        <w:fldChar w:fldCharType="begin"/>
      </w:r>
      <w:r w:rsidR="00C20C9C">
        <w:instrText xml:space="preserve"> SEQ Table \* ARABIC \s 1 </w:instrText>
      </w:r>
      <w:r w:rsidR="00C20C9C">
        <w:fldChar w:fldCharType="separate"/>
      </w:r>
      <w:r w:rsidR="00736EA5">
        <w:rPr>
          <w:noProof/>
        </w:rPr>
        <w:t>3</w:t>
      </w:r>
      <w:r w:rsidR="00C20C9C">
        <w:rPr>
          <w:noProof/>
        </w:rPr>
        <w:fldChar w:fldCharType="end"/>
      </w:r>
      <w:r w:rsidRPr="00271CC0">
        <w:t xml:space="preserve">: Summary of consultation with </w:t>
      </w:r>
      <w:r>
        <w:t>Tasmanian Fishing Industry Stakeholders</w:t>
      </w:r>
      <w:bookmarkEnd w:id="63"/>
    </w:p>
    <w:tbl>
      <w:tblPr>
        <w:tblW w:w="828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7"/>
        <w:gridCol w:w="2364"/>
        <w:gridCol w:w="2365"/>
        <w:gridCol w:w="2365"/>
      </w:tblGrid>
      <w:tr w:rsidR="0050174F" w:rsidRPr="00D276B3" w14:paraId="212578F5" w14:textId="77777777" w:rsidTr="00D276B3">
        <w:trPr>
          <w:trHeight w:val="711"/>
          <w:tblHeader/>
        </w:trPr>
        <w:tc>
          <w:tcPr>
            <w:tcW w:w="1187" w:type="dxa"/>
            <w:shd w:val="clear" w:color="auto" w:fill="F79646" w:themeFill="accent6"/>
            <w:tcMar>
              <w:top w:w="0" w:type="dxa"/>
              <w:left w:w="108" w:type="dxa"/>
              <w:bottom w:w="0" w:type="dxa"/>
              <w:right w:w="108" w:type="dxa"/>
            </w:tcMar>
            <w:hideMark/>
          </w:tcPr>
          <w:p w14:paraId="4C65FFAA" w14:textId="77777777" w:rsidR="0050174F" w:rsidRPr="00D276B3" w:rsidRDefault="0050174F" w:rsidP="00D276B3">
            <w:pPr>
              <w:spacing w:after="0"/>
              <w:rPr>
                <w:rFonts w:cs="Arial"/>
                <w:color w:val="FFFFFF" w:themeColor="background1"/>
                <w:sz w:val="16"/>
                <w:szCs w:val="18"/>
              </w:rPr>
            </w:pPr>
            <w:r w:rsidRPr="00D276B3">
              <w:rPr>
                <w:rFonts w:cs="Arial"/>
                <w:color w:val="FFFFFF" w:themeColor="background1"/>
                <w:sz w:val="16"/>
                <w:szCs w:val="18"/>
              </w:rPr>
              <w:t>Date</w:t>
            </w:r>
            <w:r w:rsidRPr="00D276B3">
              <w:rPr>
                <w:rFonts w:cs="Arial"/>
                <w:color w:val="FFFFFF" w:themeColor="background1"/>
                <w:sz w:val="16"/>
                <w:szCs w:val="18"/>
              </w:rPr>
              <w:tab/>
            </w:r>
          </w:p>
        </w:tc>
        <w:tc>
          <w:tcPr>
            <w:tcW w:w="2364" w:type="dxa"/>
            <w:shd w:val="clear" w:color="auto" w:fill="F79646" w:themeFill="accent6"/>
            <w:tcMar>
              <w:top w:w="0" w:type="dxa"/>
              <w:left w:w="108" w:type="dxa"/>
              <w:bottom w:w="0" w:type="dxa"/>
              <w:right w:w="108" w:type="dxa"/>
            </w:tcMar>
            <w:hideMark/>
          </w:tcPr>
          <w:p w14:paraId="000E04EA" w14:textId="77777777" w:rsidR="0050174F" w:rsidRPr="00D276B3" w:rsidRDefault="0050174F" w:rsidP="00D276B3">
            <w:pPr>
              <w:spacing w:after="0"/>
              <w:rPr>
                <w:rFonts w:cs="Arial"/>
                <w:color w:val="FFFFFF" w:themeColor="background1"/>
                <w:sz w:val="16"/>
                <w:szCs w:val="18"/>
              </w:rPr>
            </w:pPr>
            <w:r w:rsidRPr="00D276B3">
              <w:rPr>
                <w:rFonts w:cs="Arial"/>
                <w:color w:val="FFFFFF" w:themeColor="background1"/>
                <w:sz w:val="16"/>
                <w:szCs w:val="18"/>
              </w:rPr>
              <w:t>Information provided, Feedback given, Issues Raised</w:t>
            </w:r>
          </w:p>
        </w:tc>
        <w:tc>
          <w:tcPr>
            <w:tcW w:w="2365" w:type="dxa"/>
            <w:shd w:val="clear" w:color="auto" w:fill="F79646" w:themeFill="accent6"/>
            <w:tcMar>
              <w:top w:w="0" w:type="dxa"/>
              <w:left w:w="108" w:type="dxa"/>
              <w:bottom w:w="0" w:type="dxa"/>
              <w:right w:w="108" w:type="dxa"/>
            </w:tcMar>
            <w:hideMark/>
          </w:tcPr>
          <w:p w14:paraId="34DF248E" w14:textId="77777777" w:rsidR="0050174F" w:rsidRPr="00D276B3" w:rsidRDefault="0050174F" w:rsidP="00D276B3">
            <w:pPr>
              <w:spacing w:after="0"/>
              <w:rPr>
                <w:rFonts w:cs="Arial"/>
                <w:color w:val="FFFFFF" w:themeColor="background1"/>
                <w:sz w:val="16"/>
                <w:szCs w:val="18"/>
              </w:rPr>
            </w:pPr>
            <w:r w:rsidRPr="00D276B3">
              <w:rPr>
                <w:rFonts w:cs="Arial"/>
                <w:color w:val="FFFFFF" w:themeColor="background1"/>
                <w:sz w:val="16"/>
                <w:szCs w:val="18"/>
              </w:rPr>
              <w:t>Origin’s response, including outcomes proposed or achieved</w:t>
            </w:r>
          </w:p>
        </w:tc>
        <w:tc>
          <w:tcPr>
            <w:tcW w:w="2365" w:type="dxa"/>
            <w:shd w:val="clear" w:color="auto" w:fill="F79646" w:themeFill="accent6"/>
            <w:tcMar>
              <w:top w:w="0" w:type="dxa"/>
              <w:left w:w="108" w:type="dxa"/>
              <w:bottom w:w="0" w:type="dxa"/>
              <w:right w:w="108" w:type="dxa"/>
            </w:tcMar>
            <w:hideMark/>
          </w:tcPr>
          <w:p w14:paraId="6F8A211E" w14:textId="77777777" w:rsidR="0050174F" w:rsidRPr="00D276B3" w:rsidRDefault="0050174F" w:rsidP="00D276B3">
            <w:pPr>
              <w:spacing w:after="0"/>
              <w:rPr>
                <w:rFonts w:cs="Arial"/>
                <w:color w:val="FFFFFF" w:themeColor="background1"/>
                <w:sz w:val="16"/>
                <w:szCs w:val="18"/>
              </w:rPr>
            </w:pPr>
            <w:r w:rsidRPr="00D276B3">
              <w:rPr>
                <w:rFonts w:cs="Arial"/>
                <w:color w:val="FFFFFF" w:themeColor="background1"/>
                <w:sz w:val="16"/>
                <w:szCs w:val="18"/>
              </w:rPr>
              <w:t>Summary of Origin’s assessment and response</w:t>
            </w:r>
          </w:p>
        </w:tc>
      </w:tr>
      <w:tr w:rsidR="00756B69" w:rsidRPr="00271CC0" w14:paraId="04D1C2ED" w14:textId="77777777" w:rsidTr="00B02480">
        <w:trPr>
          <w:trHeight w:val="711"/>
          <w:tblHeader/>
        </w:trPr>
        <w:tc>
          <w:tcPr>
            <w:tcW w:w="1187" w:type="dxa"/>
            <w:shd w:val="clear" w:color="auto" w:fill="auto"/>
            <w:tcMar>
              <w:top w:w="0" w:type="dxa"/>
              <w:left w:w="108" w:type="dxa"/>
              <w:bottom w:w="0" w:type="dxa"/>
              <w:right w:w="108" w:type="dxa"/>
            </w:tcMar>
          </w:tcPr>
          <w:p w14:paraId="359E08A0" w14:textId="77777777" w:rsidR="00756B69" w:rsidRPr="00271CC0" w:rsidRDefault="00756B69" w:rsidP="00977408">
            <w:pPr>
              <w:pStyle w:val="Tabletext"/>
              <w:rPr>
                <w:lang w:val="en-GB" w:eastAsia="en-AU"/>
              </w:rPr>
            </w:pPr>
            <w:r w:rsidRPr="00271CC0">
              <w:rPr>
                <w:lang w:val="en-GB" w:eastAsia="en-AU"/>
              </w:rPr>
              <w:t>April 3-7 2017</w:t>
            </w:r>
          </w:p>
        </w:tc>
        <w:tc>
          <w:tcPr>
            <w:tcW w:w="2364" w:type="dxa"/>
            <w:shd w:val="clear" w:color="auto" w:fill="auto"/>
            <w:tcMar>
              <w:top w:w="0" w:type="dxa"/>
              <w:left w:w="108" w:type="dxa"/>
              <w:bottom w:w="0" w:type="dxa"/>
              <w:right w:w="108" w:type="dxa"/>
            </w:tcMar>
          </w:tcPr>
          <w:p w14:paraId="0ABDAFC1" w14:textId="77777777" w:rsidR="00756B69" w:rsidRPr="00271CC0" w:rsidRDefault="00756B69" w:rsidP="00977408">
            <w:pPr>
              <w:pStyle w:val="Tabletext"/>
              <w:rPr>
                <w:lang w:val="en-GB" w:eastAsia="en-AU"/>
              </w:rPr>
            </w:pPr>
            <w:r w:rsidRPr="00271CC0">
              <w:rPr>
                <w:lang w:val="en-GB" w:eastAsia="en-AU"/>
              </w:rPr>
              <w:t xml:space="preserve">Email including Information Sheet on EP revision, Origin’s activities and offer of consultation. </w:t>
            </w:r>
          </w:p>
          <w:p w14:paraId="2A0C397C" w14:textId="77777777" w:rsidR="00756B69" w:rsidRPr="00271CC0" w:rsidRDefault="00756B69" w:rsidP="00977408">
            <w:pPr>
              <w:pStyle w:val="Tabletext"/>
              <w:rPr>
                <w:lang w:val="en-GB" w:eastAsia="en-AU"/>
              </w:rPr>
            </w:pPr>
            <w:r w:rsidRPr="00271CC0">
              <w:rPr>
                <w:lang w:val="en-GB" w:eastAsia="en-AU"/>
              </w:rPr>
              <w:t>Follow up phone call with further offer of consultation</w:t>
            </w:r>
          </w:p>
          <w:p w14:paraId="320610A1" w14:textId="6D704AFA" w:rsidR="00756B69" w:rsidRPr="00271CC0" w:rsidRDefault="00756B69" w:rsidP="00977408">
            <w:pPr>
              <w:pStyle w:val="Tabletext"/>
              <w:rPr>
                <w:lang w:val="en-GB" w:eastAsia="en-AU"/>
              </w:rPr>
            </w:pPr>
          </w:p>
        </w:tc>
        <w:tc>
          <w:tcPr>
            <w:tcW w:w="2365" w:type="dxa"/>
            <w:vMerge w:val="restart"/>
            <w:shd w:val="clear" w:color="auto" w:fill="auto"/>
            <w:tcMar>
              <w:top w:w="0" w:type="dxa"/>
              <w:left w:w="108" w:type="dxa"/>
              <w:bottom w:w="0" w:type="dxa"/>
              <w:right w:w="108" w:type="dxa"/>
            </w:tcMar>
          </w:tcPr>
          <w:p w14:paraId="2DB8CE60" w14:textId="36E6F339" w:rsidR="00756B69" w:rsidRPr="00271CC0" w:rsidRDefault="00756B69" w:rsidP="00977408">
            <w:pPr>
              <w:pStyle w:val="Tabletext"/>
              <w:rPr>
                <w:lang w:val="en-GB" w:eastAsia="en-AU"/>
              </w:rPr>
            </w:pPr>
            <w:r>
              <w:rPr>
                <w:lang w:val="en-GB" w:eastAsia="en-AU"/>
              </w:rPr>
              <w:t>No significant concerns raised, however consultation ongoing to ensure any questions raised are addressed</w:t>
            </w:r>
          </w:p>
        </w:tc>
        <w:tc>
          <w:tcPr>
            <w:tcW w:w="2365" w:type="dxa"/>
            <w:vMerge w:val="restart"/>
            <w:shd w:val="clear" w:color="auto" w:fill="auto"/>
            <w:tcMar>
              <w:top w:w="0" w:type="dxa"/>
              <w:left w:w="108" w:type="dxa"/>
              <w:bottom w:w="0" w:type="dxa"/>
              <w:right w:w="108" w:type="dxa"/>
            </w:tcMar>
          </w:tcPr>
          <w:p w14:paraId="25D20335" w14:textId="6700719B" w:rsidR="00756B69" w:rsidRPr="00271CC0" w:rsidRDefault="00756B69" w:rsidP="00977408">
            <w:pPr>
              <w:pStyle w:val="Tabletext"/>
              <w:rPr>
                <w:lang w:val="en-GB" w:eastAsia="en-AU"/>
              </w:rPr>
            </w:pPr>
            <w:r>
              <w:rPr>
                <w:lang w:val="en-GB" w:eastAsia="en-AU"/>
              </w:rPr>
              <w:t>Consultation ongoing</w:t>
            </w:r>
          </w:p>
        </w:tc>
      </w:tr>
      <w:tr w:rsidR="00756B69" w:rsidRPr="00271CC0" w14:paraId="4411AC8A" w14:textId="77777777" w:rsidTr="00B02480">
        <w:trPr>
          <w:trHeight w:val="711"/>
          <w:tblHeader/>
        </w:trPr>
        <w:tc>
          <w:tcPr>
            <w:tcW w:w="1187" w:type="dxa"/>
            <w:shd w:val="clear" w:color="auto" w:fill="auto"/>
            <w:tcMar>
              <w:top w:w="0" w:type="dxa"/>
              <w:left w:w="108" w:type="dxa"/>
              <w:bottom w:w="0" w:type="dxa"/>
              <w:right w:w="108" w:type="dxa"/>
            </w:tcMar>
          </w:tcPr>
          <w:p w14:paraId="7E2FBA30" w14:textId="63B9E418" w:rsidR="00756B69" w:rsidRPr="00271CC0" w:rsidRDefault="00756B69" w:rsidP="00756B69">
            <w:pPr>
              <w:pStyle w:val="Tabletext"/>
              <w:rPr>
                <w:lang w:val="en-GB" w:eastAsia="en-AU"/>
              </w:rPr>
            </w:pPr>
            <w:r>
              <w:rPr>
                <w:lang w:val="en-GB" w:eastAsia="en-AU"/>
              </w:rPr>
              <w:t>September – November 2017</w:t>
            </w:r>
          </w:p>
        </w:tc>
        <w:tc>
          <w:tcPr>
            <w:tcW w:w="2364" w:type="dxa"/>
            <w:shd w:val="clear" w:color="auto" w:fill="auto"/>
            <w:tcMar>
              <w:top w:w="0" w:type="dxa"/>
              <w:left w:w="108" w:type="dxa"/>
              <w:bottom w:w="0" w:type="dxa"/>
              <w:right w:w="108" w:type="dxa"/>
            </w:tcMar>
          </w:tcPr>
          <w:p w14:paraId="0806B735" w14:textId="3C7746E0" w:rsidR="00756B69" w:rsidRPr="00271CC0" w:rsidRDefault="00756B69" w:rsidP="00977408">
            <w:pPr>
              <w:pStyle w:val="Tabletext"/>
              <w:rPr>
                <w:lang w:val="en-GB" w:eastAsia="en-AU"/>
              </w:rPr>
            </w:pPr>
            <w:r>
              <w:rPr>
                <w:lang w:val="en-GB" w:eastAsia="en-AU"/>
              </w:rPr>
              <w:t>Further discussions on OPEP, ZPI and engagement with EPA</w:t>
            </w:r>
          </w:p>
        </w:tc>
        <w:tc>
          <w:tcPr>
            <w:tcW w:w="2365" w:type="dxa"/>
            <w:vMerge/>
            <w:shd w:val="clear" w:color="auto" w:fill="auto"/>
            <w:tcMar>
              <w:top w:w="0" w:type="dxa"/>
              <w:left w:w="108" w:type="dxa"/>
              <w:bottom w:w="0" w:type="dxa"/>
              <w:right w:w="108" w:type="dxa"/>
            </w:tcMar>
          </w:tcPr>
          <w:p w14:paraId="04AF11CC" w14:textId="744D91CE" w:rsidR="00756B69" w:rsidRPr="00271CC0" w:rsidRDefault="00756B69" w:rsidP="00977408">
            <w:pPr>
              <w:pStyle w:val="Tabletext"/>
              <w:rPr>
                <w:lang w:val="en-GB" w:eastAsia="en-AU"/>
              </w:rPr>
            </w:pPr>
          </w:p>
        </w:tc>
        <w:tc>
          <w:tcPr>
            <w:tcW w:w="2365" w:type="dxa"/>
            <w:vMerge/>
            <w:shd w:val="clear" w:color="auto" w:fill="auto"/>
            <w:tcMar>
              <w:top w:w="0" w:type="dxa"/>
              <w:left w:w="108" w:type="dxa"/>
              <w:bottom w:w="0" w:type="dxa"/>
              <w:right w:w="108" w:type="dxa"/>
            </w:tcMar>
          </w:tcPr>
          <w:p w14:paraId="021D960A" w14:textId="7274577F" w:rsidR="00756B69" w:rsidRPr="00271CC0" w:rsidRDefault="00756B69" w:rsidP="00977408">
            <w:pPr>
              <w:pStyle w:val="Tabletext"/>
              <w:rPr>
                <w:lang w:val="en-GB" w:eastAsia="en-AU"/>
              </w:rPr>
            </w:pPr>
          </w:p>
        </w:tc>
      </w:tr>
    </w:tbl>
    <w:p w14:paraId="73283421" w14:textId="77777777" w:rsidR="0050174F" w:rsidRDefault="0050174F" w:rsidP="0050174F">
      <w:pPr>
        <w:pStyle w:val="BodyText"/>
      </w:pPr>
    </w:p>
    <w:p w14:paraId="293C474C" w14:textId="51227319" w:rsidR="007957C8" w:rsidRPr="00271CC0" w:rsidRDefault="007957C8" w:rsidP="00CE34A0">
      <w:pPr>
        <w:pStyle w:val="Heading3"/>
      </w:pPr>
      <w:bookmarkStart w:id="64" w:name="_Toc506390865"/>
      <w:r w:rsidRPr="00271CC0">
        <w:t xml:space="preserve">Community </w:t>
      </w:r>
      <w:r w:rsidR="00C30E72" w:rsidRPr="00271CC0">
        <w:t>s</w:t>
      </w:r>
      <w:r w:rsidRPr="00271CC0">
        <w:t>takeholders</w:t>
      </w:r>
      <w:bookmarkEnd w:id="64"/>
    </w:p>
    <w:p w14:paraId="652C1BC9" w14:textId="23E98CD8" w:rsidR="007957C8" w:rsidRPr="00271CC0" w:rsidRDefault="007957C8" w:rsidP="007957C8">
      <w:pPr>
        <w:pStyle w:val="BodyText"/>
      </w:pPr>
      <w:r w:rsidRPr="00271CC0">
        <w:t>No topics of concern were raised by these stakeholders</w:t>
      </w:r>
      <w:r w:rsidR="00A47CEE">
        <w:t>.</w:t>
      </w:r>
    </w:p>
    <w:p w14:paraId="6832D186" w14:textId="5D18744D" w:rsidR="007957C8" w:rsidRPr="00271CC0" w:rsidRDefault="007957C8" w:rsidP="00CE34A0">
      <w:pPr>
        <w:pStyle w:val="Heading3"/>
      </w:pPr>
      <w:bookmarkStart w:id="65" w:name="_Toc506390866"/>
      <w:r w:rsidRPr="00271CC0">
        <w:t xml:space="preserve">Government </w:t>
      </w:r>
      <w:r w:rsidR="00C30E72" w:rsidRPr="00271CC0">
        <w:t>departments and r</w:t>
      </w:r>
      <w:r w:rsidRPr="00271CC0">
        <w:t xml:space="preserve">egulatory </w:t>
      </w:r>
      <w:r w:rsidR="00C30E72" w:rsidRPr="00271CC0">
        <w:t>a</w:t>
      </w:r>
      <w:r w:rsidRPr="00271CC0">
        <w:t>gencies</w:t>
      </w:r>
      <w:bookmarkEnd w:id="65"/>
    </w:p>
    <w:p w14:paraId="4DF4C25C" w14:textId="4D78007A" w:rsidR="00DF4AF1" w:rsidRPr="00DF4AF1" w:rsidRDefault="00DF4AF1" w:rsidP="00DF4AF1">
      <w:pPr>
        <w:pStyle w:val="Caption"/>
      </w:pPr>
      <w:bookmarkStart w:id="66" w:name="_Toc504829005"/>
      <w:r>
        <w:t xml:space="preserve">Table </w:t>
      </w:r>
      <w:r w:rsidR="00C20C9C">
        <w:fldChar w:fldCharType="begin"/>
      </w:r>
      <w:r w:rsidR="00C20C9C">
        <w:instrText xml:space="preserve"> STYLEREF 1 \s </w:instrText>
      </w:r>
      <w:r w:rsidR="00C20C9C">
        <w:fldChar w:fldCharType="separate"/>
      </w:r>
      <w:r w:rsidR="00736EA5">
        <w:rPr>
          <w:noProof/>
        </w:rPr>
        <w:t>3</w:t>
      </w:r>
      <w:r w:rsidR="00C20C9C">
        <w:rPr>
          <w:noProof/>
        </w:rPr>
        <w:fldChar w:fldCharType="end"/>
      </w:r>
      <w:r>
        <w:noBreakHyphen/>
      </w:r>
      <w:r w:rsidR="00C20C9C">
        <w:fldChar w:fldCharType="begin"/>
      </w:r>
      <w:r w:rsidR="00C20C9C">
        <w:instrText xml:space="preserve"> SEQ Table \* ARABIC \s 1 </w:instrText>
      </w:r>
      <w:r w:rsidR="00C20C9C">
        <w:fldChar w:fldCharType="separate"/>
      </w:r>
      <w:r w:rsidR="00736EA5">
        <w:rPr>
          <w:noProof/>
        </w:rPr>
        <w:t>4</w:t>
      </w:r>
      <w:r w:rsidR="00C20C9C">
        <w:rPr>
          <w:noProof/>
        </w:rPr>
        <w:fldChar w:fldCharType="end"/>
      </w:r>
      <w:r w:rsidRPr="00271CC0">
        <w:t>: Government and Regulatory Agencies</w:t>
      </w:r>
      <w:bookmarkEnd w:id="66"/>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3"/>
        <w:gridCol w:w="2402"/>
        <w:gridCol w:w="2403"/>
        <w:gridCol w:w="2403"/>
      </w:tblGrid>
      <w:tr w:rsidR="00C30E72" w:rsidRPr="00D276B3" w14:paraId="64AD07D5" w14:textId="77777777" w:rsidTr="00D276B3">
        <w:trPr>
          <w:trHeight w:val="711"/>
          <w:tblHeader/>
        </w:trPr>
        <w:tc>
          <w:tcPr>
            <w:tcW w:w="1013" w:type="dxa"/>
            <w:shd w:val="clear" w:color="auto" w:fill="F79646" w:themeFill="accent6"/>
            <w:tcMar>
              <w:top w:w="0" w:type="dxa"/>
              <w:left w:w="108" w:type="dxa"/>
              <w:bottom w:w="0" w:type="dxa"/>
              <w:right w:w="108" w:type="dxa"/>
            </w:tcMar>
            <w:hideMark/>
          </w:tcPr>
          <w:p w14:paraId="610EA80E"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Date</w:t>
            </w:r>
          </w:p>
        </w:tc>
        <w:tc>
          <w:tcPr>
            <w:tcW w:w="2402" w:type="dxa"/>
            <w:shd w:val="clear" w:color="auto" w:fill="F79646" w:themeFill="accent6"/>
            <w:tcMar>
              <w:top w:w="0" w:type="dxa"/>
              <w:left w:w="108" w:type="dxa"/>
              <w:bottom w:w="0" w:type="dxa"/>
              <w:right w:w="108" w:type="dxa"/>
            </w:tcMar>
            <w:hideMark/>
          </w:tcPr>
          <w:p w14:paraId="0A5205DE"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Information provided, Feedback given, Issues Raised</w:t>
            </w:r>
          </w:p>
        </w:tc>
        <w:tc>
          <w:tcPr>
            <w:tcW w:w="2403" w:type="dxa"/>
            <w:shd w:val="clear" w:color="auto" w:fill="F79646" w:themeFill="accent6"/>
            <w:tcMar>
              <w:top w:w="0" w:type="dxa"/>
              <w:left w:w="108" w:type="dxa"/>
              <w:bottom w:w="0" w:type="dxa"/>
              <w:right w:w="108" w:type="dxa"/>
            </w:tcMar>
            <w:hideMark/>
          </w:tcPr>
          <w:p w14:paraId="07B7D4E4"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Origin’s response, including outcomes proposed or achieved</w:t>
            </w:r>
          </w:p>
        </w:tc>
        <w:tc>
          <w:tcPr>
            <w:tcW w:w="2403" w:type="dxa"/>
            <w:shd w:val="clear" w:color="auto" w:fill="F79646" w:themeFill="accent6"/>
            <w:tcMar>
              <w:top w:w="0" w:type="dxa"/>
              <w:left w:w="108" w:type="dxa"/>
              <w:bottom w:w="0" w:type="dxa"/>
              <w:right w:w="108" w:type="dxa"/>
            </w:tcMar>
            <w:hideMark/>
          </w:tcPr>
          <w:p w14:paraId="326EEDFE" w14:textId="77777777" w:rsidR="00C30E72" w:rsidRPr="00D276B3" w:rsidRDefault="00C30E72" w:rsidP="00D276B3">
            <w:pPr>
              <w:spacing w:after="0"/>
              <w:rPr>
                <w:rFonts w:cs="Arial"/>
                <w:color w:val="FFFFFF" w:themeColor="background1"/>
                <w:sz w:val="16"/>
                <w:szCs w:val="18"/>
              </w:rPr>
            </w:pPr>
            <w:r w:rsidRPr="00D276B3">
              <w:rPr>
                <w:rFonts w:cs="Arial"/>
                <w:color w:val="FFFFFF" w:themeColor="background1"/>
                <w:sz w:val="16"/>
                <w:szCs w:val="18"/>
              </w:rPr>
              <w:t>Summary of Origin’s assessment and response</w:t>
            </w:r>
          </w:p>
        </w:tc>
      </w:tr>
      <w:tr w:rsidR="00C30E72" w:rsidRPr="00271CC0" w14:paraId="23EF76C2" w14:textId="77777777" w:rsidTr="00B02480">
        <w:trPr>
          <w:trHeight w:val="440"/>
          <w:tblHeader/>
        </w:trPr>
        <w:tc>
          <w:tcPr>
            <w:tcW w:w="8221" w:type="dxa"/>
            <w:gridSpan w:val="4"/>
            <w:shd w:val="clear" w:color="auto" w:fill="auto"/>
            <w:tcMar>
              <w:top w:w="0" w:type="dxa"/>
              <w:left w:w="108" w:type="dxa"/>
              <w:bottom w:w="0" w:type="dxa"/>
              <w:right w:w="108" w:type="dxa"/>
            </w:tcMar>
          </w:tcPr>
          <w:p w14:paraId="5D12590F" w14:textId="77777777" w:rsidR="00C30E72" w:rsidRPr="00271CC0" w:rsidRDefault="00C30E72" w:rsidP="006F03DC">
            <w:pPr>
              <w:pStyle w:val="Tabletext"/>
              <w:rPr>
                <w:b/>
                <w:sz w:val="16"/>
                <w:szCs w:val="16"/>
                <w:lang w:val="en-GB" w:eastAsia="en-AU"/>
              </w:rPr>
            </w:pPr>
            <w:r w:rsidRPr="00271CC0">
              <w:t>Australian Maritime Safety Authority</w:t>
            </w:r>
          </w:p>
        </w:tc>
      </w:tr>
      <w:tr w:rsidR="00C30E72" w:rsidRPr="00271CC0" w14:paraId="506BBEED" w14:textId="77777777" w:rsidTr="00B02480">
        <w:trPr>
          <w:trHeight w:val="711"/>
          <w:tblHeader/>
        </w:trPr>
        <w:tc>
          <w:tcPr>
            <w:tcW w:w="1013" w:type="dxa"/>
            <w:shd w:val="clear" w:color="auto" w:fill="auto"/>
            <w:tcMar>
              <w:top w:w="0" w:type="dxa"/>
              <w:left w:w="108" w:type="dxa"/>
              <w:bottom w:w="0" w:type="dxa"/>
              <w:right w:w="108" w:type="dxa"/>
            </w:tcMar>
          </w:tcPr>
          <w:p w14:paraId="34ABAFF1" w14:textId="77777777" w:rsidR="00C30E72" w:rsidRPr="00271CC0" w:rsidRDefault="00C30E72" w:rsidP="006F03DC">
            <w:pPr>
              <w:pStyle w:val="Tabletext"/>
              <w:rPr>
                <w:lang w:val="en-GB" w:eastAsia="en-AU"/>
              </w:rPr>
            </w:pPr>
            <w:r w:rsidRPr="00271CC0">
              <w:rPr>
                <w:lang w:val="en-GB" w:eastAsia="en-AU"/>
              </w:rPr>
              <w:t>April 3-6 2017</w:t>
            </w:r>
          </w:p>
        </w:tc>
        <w:tc>
          <w:tcPr>
            <w:tcW w:w="2402" w:type="dxa"/>
            <w:shd w:val="clear" w:color="auto" w:fill="auto"/>
            <w:tcMar>
              <w:top w:w="0" w:type="dxa"/>
              <w:left w:w="108" w:type="dxa"/>
              <w:bottom w:w="0" w:type="dxa"/>
              <w:right w:w="108" w:type="dxa"/>
            </w:tcMar>
          </w:tcPr>
          <w:p w14:paraId="3989849F" w14:textId="77777777" w:rsidR="00C30E72" w:rsidRPr="00271CC0" w:rsidRDefault="00C30E72" w:rsidP="006F03DC">
            <w:pPr>
              <w:pStyle w:val="Tabletext"/>
              <w:rPr>
                <w:lang w:val="en-GB" w:eastAsia="en-AU"/>
              </w:rPr>
            </w:pPr>
            <w:r w:rsidRPr="00271CC0">
              <w:rPr>
                <w:lang w:val="en-GB" w:eastAsia="en-AU"/>
              </w:rPr>
              <w:t xml:space="preserve">Email including Information Sheet on EP revision, Origin’s activities and offer of consultation. </w:t>
            </w:r>
          </w:p>
          <w:p w14:paraId="6BB199F5" w14:textId="77777777" w:rsidR="00C30E72" w:rsidRPr="00271CC0" w:rsidRDefault="00C30E72" w:rsidP="006F03DC">
            <w:pPr>
              <w:pStyle w:val="Tabletext"/>
              <w:rPr>
                <w:lang w:val="en-GB" w:eastAsia="en-AU"/>
              </w:rPr>
            </w:pPr>
            <w:r w:rsidRPr="00271CC0">
              <w:rPr>
                <w:lang w:val="en-GB" w:eastAsia="en-AU"/>
              </w:rPr>
              <w:t>AMSA provided information on marine protocols outside of Petroleum Exclusion Zone.</w:t>
            </w:r>
          </w:p>
        </w:tc>
        <w:tc>
          <w:tcPr>
            <w:tcW w:w="2403" w:type="dxa"/>
            <w:shd w:val="clear" w:color="auto" w:fill="auto"/>
            <w:tcMar>
              <w:top w:w="0" w:type="dxa"/>
              <w:left w:w="108" w:type="dxa"/>
              <w:bottom w:w="0" w:type="dxa"/>
              <w:right w:w="108" w:type="dxa"/>
            </w:tcMar>
          </w:tcPr>
          <w:p w14:paraId="176C2FD0" w14:textId="77777777" w:rsidR="00C30E72" w:rsidRPr="00271CC0" w:rsidRDefault="00C30E72" w:rsidP="006F03DC">
            <w:pPr>
              <w:pStyle w:val="Tabletext"/>
              <w:rPr>
                <w:lang w:val="en-GB" w:eastAsia="en-AU"/>
              </w:rPr>
            </w:pPr>
            <w:r w:rsidRPr="00271CC0">
              <w:rPr>
                <w:lang w:val="en-GB" w:eastAsia="en-AU"/>
              </w:rPr>
              <w:t>Acknowledged email and committed to forwarding the information to the appropriate Origin person.</w:t>
            </w:r>
          </w:p>
        </w:tc>
        <w:tc>
          <w:tcPr>
            <w:tcW w:w="2403" w:type="dxa"/>
            <w:shd w:val="clear" w:color="auto" w:fill="auto"/>
            <w:tcMar>
              <w:top w:w="0" w:type="dxa"/>
              <w:left w:w="108" w:type="dxa"/>
              <w:bottom w:w="0" w:type="dxa"/>
              <w:right w:w="108" w:type="dxa"/>
            </w:tcMar>
          </w:tcPr>
          <w:p w14:paraId="2C72EFF1" w14:textId="1549F814" w:rsidR="00C30E72" w:rsidRPr="00271CC0" w:rsidRDefault="00C30E72" w:rsidP="00CD5FA4">
            <w:pPr>
              <w:pStyle w:val="Tabletext"/>
              <w:rPr>
                <w:lang w:val="en-GB" w:eastAsia="en-AU"/>
              </w:rPr>
            </w:pPr>
            <w:r w:rsidRPr="00271CC0">
              <w:rPr>
                <w:lang w:val="en-GB" w:eastAsia="en-AU"/>
              </w:rPr>
              <w:t xml:space="preserve">Information is included in </w:t>
            </w:r>
            <w:r w:rsidR="00CD5FA4">
              <w:rPr>
                <w:lang w:val="en-GB" w:eastAsia="en-AU"/>
              </w:rPr>
              <w:t>Performance Standards within the</w:t>
            </w:r>
            <w:r w:rsidRPr="00271CC0">
              <w:rPr>
                <w:lang w:val="en-GB" w:eastAsia="en-AU"/>
              </w:rPr>
              <w:t xml:space="preserve"> EP.</w:t>
            </w:r>
          </w:p>
        </w:tc>
      </w:tr>
      <w:tr w:rsidR="00C30E72" w:rsidRPr="00271CC0" w14:paraId="1B69001F" w14:textId="77777777" w:rsidTr="00B02480">
        <w:trPr>
          <w:trHeight w:val="418"/>
          <w:tblHeader/>
        </w:trPr>
        <w:tc>
          <w:tcPr>
            <w:tcW w:w="8221" w:type="dxa"/>
            <w:gridSpan w:val="4"/>
            <w:shd w:val="clear" w:color="auto" w:fill="auto"/>
            <w:tcMar>
              <w:top w:w="0" w:type="dxa"/>
              <w:left w:w="108" w:type="dxa"/>
              <w:bottom w:w="0" w:type="dxa"/>
              <w:right w:w="108" w:type="dxa"/>
            </w:tcMar>
          </w:tcPr>
          <w:p w14:paraId="508863C9" w14:textId="652866AC" w:rsidR="00C30E72" w:rsidRPr="00271CC0" w:rsidRDefault="00C30E72" w:rsidP="006F03DC">
            <w:pPr>
              <w:pStyle w:val="Tabletext"/>
              <w:rPr>
                <w:b/>
                <w:sz w:val="16"/>
                <w:szCs w:val="16"/>
                <w:lang w:val="en-GB" w:eastAsia="en-AU"/>
              </w:rPr>
            </w:pPr>
            <w:r w:rsidRPr="00271CC0">
              <w:t>DEDJTR Emergency Risk and Resilience/Marine Pollution Team</w:t>
            </w:r>
          </w:p>
        </w:tc>
      </w:tr>
      <w:tr w:rsidR="00C30E72" w:rsidRPr="00271CC0" w14:paraId="5DD8163F" w14:textId="77777777" w:rsidTr="00B02480">
        <w:trPr>
          <w:trHeight w:val="711"/>
          <w:tblHeader/>
        </w:trPr>
        <w:tc>
          <w:tcPr>
            <w:tcW w:w="1013" w:type="dxa"/>
            <w:shd w:val="clear" w:color="auto" w:fill="auto"/>
            <w:tcMar>
              <w:top w:w="0" w:type="dxa"/>
              <w:left w:w="108" w:type="dxa"/>
              <w:bottom w:w="0" w:type="dxa"/>
              <w:right w:w="108" w:type="dxa"/>
            </w:tcMar>
          </w:tcPr>
          <w:p w14:paraId="26366088" w14:textId="77777777" w:rsidR="00C30E72" w:rsidRPr="00271CC0" w:rsidRDefault="00C30E72" w:rsidP="006F03DC">
            <w:pPr>
              <w:pStyle w:val="Tabletext"/>
              <w:rPr>
                <w:lang w:val="en-GB" w:eastAsia="en-AU"/>
              </w:rPr>
            </w:pPr>
            <w:r w:rsidRPr="00271CC0">
              <w:rPr>
                <w:lang w:val="en-GB" w:eastAsia="en-AU"/>
              </w:rPr>
              <w:t>April 3-6 2017</w:t>
            </w:r>
          </w:p>
        </w:tc>
        <w:tc>
          <w:tcPr>
            <w:tcW w:w="2402" w:type="dxa"/>
            <w:shd w:val="clear" w:color="auto" w:fill="auto"/>
            <w:tcMar>
              <w:top w:w="0" w:type="dxa"/>
              <w:left w:w="108" w:type="dxa"/>
              <w:bottom w:w="0" w:type="dxa"/>
              <w:right w:w="108" w:type="dxa"/>
            </w:tcMar>
          </w:tcPr>
          <w:p w14:paraId="0F220EE3" w14:textId="77777777" w:rsidR="00C30E72" w:rsidRPr="00271CC0" w:rsidRDefault="00C30E72" w:rsidP="006F03DC">
            <w:pPr>
              <w:pStyle w:val="Tabletext"/>
              <w:rPr>
                <w:lang w:val="en-GB" w:eastAsia="en-AU"/>
              </w:rPr>
            </w:pPr>
            <w:r w:rsidRPr="00271CC0">
              <w:rPr>
                <w:lang w:val="en-GB" w:eastAsia="en-AU"/>
              </w:rPr>
              <w:t xml:space="preserve">Email including Information Sheet on EP revision, Origin’s activities and offer of consultation. </w:t>
            </w:r>
          </w:p>
          <w:p w14:paraId="28A1C6E6" w14:textId="2A661E94" w:rsidR="00C30E72" w:rsidRPr="00271CC0" w:rsidRDefault="00C30E72" w:rsidP="006F03DC">
            <w:pPr>
              <w:pStyle w:val="Tabletext"/>
              <w:rPr>
                <w:lang w:val="en-GB" w:eastAsia="en-AU"/>
              </w:rPr>
            </w:pPr>
            <w:r w:rsidRPr="00271CC0">
              <w:rPr>
                <w:lang w:val="en-GB" w:eastAsia="en-AU"/>
              </w:rPr>
              <w:t xml:space="preserve">DEDJTR EMD requested that they, as control agency for marine pollution incidents in </w:t>
            </w:r>
            <w:r w:rsidR="005372BC" w:rsidRPr="00271CC0">
              <w:rPr>
                <w:lang w:val="en-GB" w:eastAsia="en-AU"/>
              </w:rPr>
              <w:t>Victorian State waters</w:t>
            </w:r>
            <w:r w:rsidRPr="00271CC0">
              <w:rPr>
                <w:lang w:val="en-GB" w:eastAsia="en-AU"/>
              </w:rPr>
              <w:t>, would like to be consulted on the revised plan. The team can coordinate consultation with other Victorian government agencies on matters related to spill response.</w:t>
            </w:r>
          </w:p>
        </w:tc>
        <w:tc>
          <w:tcPr>
            <w:tcW w:w="2403" w:type="dxa"/>
            <w:shd w:val="clear" w:color="auto" w:fill="auto"/>
            <w:tcMar>
              <w:top w:w="0" w:type="dxa"/>
              <w:left w:w="108" w:type="dxa"/>
              <w:bottom w:w="0" w:type="dxa"/>
              <w:right w:w="108" w:type="dxa"/>
            </w:tcMar>
          </w:tcPr>
          <w:p w14:paraId="61583461" w14:textId="77777777" w:rsidR="00C30E72" w:rsidRPr="00271CC0" w:rsidRDefault="00C30E72" w:rsidP="006F03DC">
            <w:pPr>
              <w:pStyle w:val="Tabletext"/>
              <w:rPr>
                <w:lang w:val="en-GB" w:eastAsia="en-AU"/>
              </w:rPr>
            </w:pPr>
            <w:r w:rsidRPr="00271CC0">
              <w:rPr>
                <w:lang w:val="en-GB" w:eastAsia="en-AU"/>
              </w:rPr>
              <w:t>Provided emails demonstrating that Origin was consulting with appropriate personnel within EMD.</w:t>
            </w:r>
          </w:p>
        </w:tc>
        <w:tc>
          <w:tcPr>
            <w:tcW w:w="2403" w:type="dxa"/>
            <w:shd w:val="clear" w:color="auto" w:fill="auto"/>
            <w:tcMar>
              <w:top w:w="0" w:type="dxa"/>
              <w:left w:w="108" w:type="dxa"/>
              <w:bottom w:w="0" w:type="dxa"/>
              <w:right w:w="108" w:type="dxa"/>
            </w:tcMar>
          </w:tcPr>
          <w:p w14:paraId="0FDE4A61" w14:textId="77777777" w:rsidR="00C30E72" w:rsidRPr="00271CC0" w:rsidRDefault="00C30E72" w:rsidP="006F03DC">
            <w:pPr>
              <w:pStyle w:val="Tabletext"/>
              <w:rPr>
                <w:lang w:val="en-GB" w:eastAsia="en-AU"/>
              </w:rPr>
            </w:pPr>
            <w:r w:rsidRPr="00271CC0">
              <w:rPr>
                <w:lang w:val="en-GB" w:eastAsia="en-AU"/>
              </w:rPr>
              <w:t>No additional actions for Origin as consultation is already in progress with appropriate departmental representatives.</w:t>
            </w:r>
          </w:p>
        </w:tc>
      </w:tr>
    </w:tbl>
    <w:p w14:paraId="0C46EB06" w14:textId="77777777" w:rsidR="007957C8" w:rsidRPr="00271CC0" w:rsidRDefault="007957C8" w:rsidP="007957C8">
      <w:pPr>
        <w:pStyle w:val="BodyText"/>
      </w:pPr>
    </w:p>
    <w:p w14:paraId="4A9AB871" w14:textId="1F260DFE" w:rsidR="007957C8" w:rsidRPr="00271CC0" w:rsidRDefault="007957C8" w:rsidP="00CE34A0">
      <w:pPr>
        <w:pStyle w:val="Heading3"/>
      </w:pPr>
      <w:bookmarkStart w:id="67" w:name="_Toc506390867"/>
      <w:r w:rsidRPr="00271CC0">
        <w:lastRenderedPageBreak/>
        <w:t xml:space="preserve">Commonwealth and </w:t>
      </w:r>
      <w:r w:rsidR="00C7248C" w:rsidRPr="00271CC0">
        <w:t>s</w:t>
      </w:r>
      <w:r w:rsidRPr="00271CC0">
        <w:t xml:space="preserve">tate elected </w:t>
      </w:r>
      <w:r w:rsidR="00C7248C" w:rsidRPr="00271CC0">
        <w:t>m</w:t>
      </w:r>
      <w:r w:rsidRPr="00271CC0">
        <w:t xml:space="preserve">embers of </w:t>
      </w:r>
      <w:r w:rsidR="00C7248C" w:rsidRPr="00271CC0">
        <w:t>p</w:t>
      </w:r>
      <w:r w:rsidRPr="00271CC0">
        <w:t>arliament</w:t>
      </w:r>
      <w:bookmarkEnd w:id="67"/>
    </w:p>
    <w:p w14:paraId="3381C433" w14:textId="72CC0B00" w:rsidR="007957C8" w:rsidRPr="00271CC0" w:rsidRDefault="007957C8" w:rsidP="007957C8">
      <w:pPr>
        <w:pStyle w:val="BodyText"/>
      </w:pPr>
      <w:r w:rsidRPr="00271CC0">
        <w:t>No topics of concern have been raised by Politicians in related to the revision of th</w:t>
      </w:r>
      <w:r w:rsidR="00EB11DF">
        <w:t>e</w:t>
      </w:r>
      <w:r w:rsidRPr="00271CC0">
        <w:t xml:space="preserve"> EP.</w:t>
      </w:r>
    </w:p>
    <w:p w14:paraId="1450B0B9" w14:textId="6AA05321" w:rsidR="007957C8" w:rsidRPr="00271CC0" w:rsidRDefault="007957C8" w:rsidP="00CE34A0">
      <w:pPr>
        <w:pStyle w:val="Heading3"/>
      </w:pPr>
      <w:bookmarkStart w:id="68" w:name="_Toc506390868"/>
      <w:r w:rsidRPr="00271CC0">
        <w:t>Infrastructure and utilities</w:t>
      </w:r>
      <w:bookmarkEnd w:id="68"/>
    </w:p>
    <w:p w14:paraId="6A05430C" w14:textId="4FC4DCD1" w:rsidR="007957C8" w:rsidRPr="00271CC0" w:rsidRDefault="007957C8" w:rsidP="007957C8">
      <w:pPr>
        <w:pStyle w:val="BodyText"/>
      </w:pPr>
      <w:r w:rsidRPr="00271CC0">
        <w:t>No topics of concern have been raised by operators of infrastructure and utilities in related to the revision of th</w:t>
      </w:r>
      <w:r w:rsidR="00EB11DF">
        <w:t>e</w:t>
      </w:r>
      <w:r w:rsidRPr="00271CC0">
        <w:t xml:space="preserve"> EP.</w:t>
      </w:r>
    </w:p>
    <w:p w14:paraId="66EA1D31" w14:textId="2B230B03" w:rsidR="007957C8" w:rsidRPr="00271CC0" w:rsidRDefault="007957C8" w:rsidP="00CE34A0">
      <w:pPr>
        <w:pStyle w:val="Heading3"/>
      </w:pPr>
      <w:bookmarkStart w:id="69" w:name="_Toc506390869"/>
      <w:r w:rsidRPr="00271CC0">
        <w:t>Media</w:t>
      </w:r>
      <w:bookmarkEnd w:id="69"/>
    </w:p>
    <w:p w14:paraId="3E6EC7FA" w14:textId="0BD39DB0" w:rsidR="007957C8" w:rsidRPr="00271CC0" w:rsidRDefault="007957C8" w:rsidP="007957C8">
      <w:pPr>
        <w:pStyle w:val="BodyText"/>
      </w:pPr>
      <w:r w:rsidRPr="00271CC0">
        <w:t xml:space="preserve">Origin has not received any media requests in relation to the Otway offshore operations since the last revision of the EP in 2014. </w:t>
      </w:r>
    </w:p>
    <w:p w14:paraId="3BE1CC2E" w14:textId="0FE1563E" w:rsidR="007957C8" w:rsidRPr="00271CC0" w:rsidRDefault="007957C8" w:rsidP="00CE34A0">
      <w:pPr>
        <w:pStyle w:val="Heading3"/>
      </w:pPr>
      <w:bookmarkStart w:id="70" w:name="_Ref482363577"/>
      <w:bookmarkStart w:id="71" w:name="_Toc506390870"/>
      <w:r w:rsidRPr="00271CC0">
        <w:t>Agencies that support oil spill response</w:t>
      </w:r>
      <w:bookmarkEnd w:id="70"/>
      <w:bookmarkEnd w:id="71"/>
    </w:p>
    <w:p w14:paraId="3EDB1AD9" w14:textId="529138FE" w:rsidR="007957C8" w:rsidRPr="00271CC0" w:rsidRDefault="007957C8" w:rsidP="00A47CEE">
      <w:pPr>
        <w:pStyle w:val="BodyText"/>
      </w:pPr>
      <w:r w:rsidRPr="00271CC0">
        <w:t>Origin has engaged with government and non-government organisations who have been identified as response partners within the OPEP</w:t>
      </w:r>
      <w:r w:rsidR="00A47CEE">
        <w:t xml:space="preserve">. </w:t>
      </w:r>
    </w:p>
    <w:p w14:paraId="76A1CDD2" w14:textId="77777777" w:rsidR="007957C8" w:rsidRPr="00271CC0" w:rsidRDefault="007957C8" w:rsidP="007957C8">
      <w:pPr>
        <w:pStyle w:val="BodyText"/>
      </w:pPr>
      <w:r w:rsidRPr="00271CC0">
        <w:t>All agreements that are in place with companies supporting a potential emergency situation for the Otway Operations are ongoing.</w:t>
      </w:r>
    </w:p>
    <w:p w14:paraId="4A8983CD" w14:textId="6E910F18" w:rsidR="00DB2388" w:rsidRPr="00271CC0" w:rsidRDefault="00DB2388" w:rsidP="00DB2388">
      <w:pPr>
        <w:pStyle w:val="Heading2"/>
      </w:pPr>
      <w:bookmarkStart w:id="72" w:name="_Toc506390871"/>
      <w:bookmarkStart w:id="73" w:name="_Toc323033610"/>
      <w:bookmarkStart w:id="74" w:name="_Ref349745997"/>
      <w:bookmarkStart w:id="75" w:name="_Ref482272711"/>
      <w:bookmarkStart w:id="76" w:name="_Ref482283568"/>
      <w:bookmarkStart w:id="77" w:name="_Ref482284681"/>
      <w:r w:rsidRPr="00271CC0">
        <w:t>Further consultation as a result of revised oil spill modelling</w:t>
      </w:r>
      <w:bookmarkEnd w:id="72"/>
    </w:p>
    <w:p w14:paraId="17CEF886" w14:textId="4A552D7F" w:rsidR="00392DAF" w:rsidRPr="00271CC0" w:rsidRDefault="00392DAF" w:rsidP="00392DAF">
      <w:pPr>
        <w:pStyle w:val="BodyText"/>
      </w:pPr>
      <w:r w:rsidRPr="00271CC0">
        <w:t xml:space="preserve">Origin has undertaken additional oil spill modelling including the scenario of a potential loss of containment at a point 3 </w:t>
      </w:r>
      <w:r w:rsidR="00A019DD" w:rsidRPr="00271CC0">
        <w:t>nm</w:t>
      </w:r>
      <w:r w:rsidRPr="00271CC0">
        <w:t xml:space="preserve"> from the coastline.</w:t>
      </w:r>
      <w:r w:rsidR="00CD5FA4">
        <w:t xml:space="preserve"> This revised modelling required</w:t>
      </w:r>
      <w:r w:rsidRPr="00271CC0">
        <w:t xml:space="preserve"> further consultation with relevant </w:t>
      </w:r>
      <w:r w:rsidR="00CD5FA4">
        <w:t>stakeholders to ensure they had</w:t>
      </w:r>
      <w:r w:rsidRPr="00271CC0">
        <w:t xml:space="preserve"> sufficient information in order to assess the risks and impacts to their activities, functions and/or interests. </w:t>
      </w:r>
    </w:p>
    <w:p w14:paraId="7B2A7D2F" w14:textId="33B8F6B5" w:rsidR="00DB2388" w:rsidRPr="00271CC0" w:rsidRDefault="00DB2388" w:rsidP="00DB2388">
      <w:pPr>
        <w:pStyle w:val="Heading3"/>
      </w:pPr>
      <w:bookmarkStart w:id="78" w:name="_Toc506390872"/>
      <w:r w:rsidRPr="00271CC0">
        <w:t>Identification of stakeholders for further consultation</w:t>
      </w:r>
      <w:bookmarkEnd w:id="78"/>
    </w:p>
    <w:p w14:paraId="11F1A74E" w14:textId="40BF361B" w:rsidR="00DB2388" w:rsidRPr="00271CC0" w:rsidRDefault="00DB2388" w:rsidP="00CD5FA4">
      <w:pPr>
        <w:pStyle w:val="BodyText"/>
        <w:rPr>
          <w:color w:val="auto"/>
        </w:rPr>
      </w:pPr>
      <w:r w:rsidRPr="00271CC0">
        <w:t>Origin reviewed the stakeholders who had previously been identified and consulted as part of the revision of the EP undertaken earlier in 2017</w:t>
      </w:r>
      <w:r w:rsidR="00392DAF" w:rsidRPr="00271CC0">
        <w:t xml:space="preserve"> </w:t>
      </w:r>
      <w:r w:rsidRPr="00271CC0">
        <w:t xml:space="preserve">in order to identify any additional stakeholders that should be included and those that should be engaged in further consultation. </w:t>
      </w:r>
    </w:p>
    <w:p w14:paraId="7EAC1567" w14:textId="7230D9D7" w:rsidR="00DB2388" w:rsidRPr="00106F58" w:rsidRDefault="00392DAF" w:rsidP="00DB2388">
      <w:pPr>
        <w:pStyle w:val="Heading3"/>
      </w:pPr>
      <w:bookmarkStart w:id="79" w:name="_Toc506390873"/>
      <w:r w:rsidRPr="00106F58">
        <w:t>Summary of further consultation</w:t>
      </w:r>
      <w:bookmarkEnd w:id="79"/>
    </w:p>
    <w:p w14:paraId="71D7B091" w14:textId="782832BB" w:rsidR="00172CB7" w:rsidRPr="00517CE7" w:rsidRDefault="00172CB7" w:rsidP="00172CB7">
      <w:pPr>
        <w:pStyle w:val="BodyText"/>
      </w:pPr>
      <w:r w:rsidRPr="00517CE7">
        <w:t>Once Origin had identified the relevant stakeholders to engage following revision of the oil spill modelling, the following information was provided in addition to that which had already been included in the EP Revision Information Sheet issued in April 2017:</w:t>
      </w:r>
    </w:p>
    <w:p w14:paraId="7A9DA4E2" w14:textId="77777777" w:rsidR="00172CB7" w:rsidRPr="00517CE7" w:rsidRDefault="00172CB7" w:rsidP="00172CB7">
      <w:pPr>
        <w:pStyle w:val="BodyText"/>
        <w:numPr>
          <w:ilvl w:val="0"/>
          <w:numId w:val="118"/>
        </w:numPr>
      </w:pPr>
      <w:r w:rsidRPr="00517CE7">
        <w:t>Types and characteristics of the relevant hydrocarbons</w:t>
      </w:r>
    </w:p>
    <w:p w14:paraId="0CCB6CC3" w14:textId="77777777" w:rsidR="00172CB7" w:rsidRPr="00517CE7" w:rsidRDefault="00172CB7" w:rsidP="00172CB7">
      <w:pPr>
        <w:pStyle w:val="BodyText"/>
        <w:numPr>
          <w:ilvl w:val="0"/>
          <w:numId w:val="118"/>
        </w:numPr>
      </w:pPr>
      <w:r w:rsidRPr="00517CE7">
        <w:t xml:space="preserve">Control measures to minimise the risk of loss of containment </w:t>
      </w:r>
    </w:p>
    <w:p w14:paraId="731835A6" w14:textId="77777777" w:rsidR="00172CB7" w:rsidRPr="00517CE7" w:rsidRDefault="00172CB7" w:rsidP="00172CB7">
      <w:pPr>
        <w:pStyle w:val="BodyText"/>
        <w:numPr>
          <w:ilvl w:val="0"/>
          <w:numId w:val="118"/>
        </w:numPr>
      </w:pPr>
      <w:r w:rsidRPr="00517CE7">
        <w:t>Purpose and scope of the OPEP and the process undertaken to develop it, including:</w:t>
      </w:r>
    </w:p>
    <w:p w14:paraId="02CF2615" w14:textId="77777777" w:rsidR="00172CB7" w:rsidRPr="00517CE7" w:rsidRDefault="00172CB7" w:rsidP="00172CB7">
      <w:pPr>
        <w:pStyle w:val="BodyText"/>
        <w:numPr>
          <w:ilvl w:val="1"/>
          <w:numId w:val="118"/>
        </w:numPr>
      </w:pPr>
      <w:r w:rsidRPr="00517CE7">
        <w:t>potential spill scenarios and definition of ‘worst case’ scenarios</w:t>
      </w:r>
    </w:p>
    <w:p w14:paraId="5FF4A202" w14:textId="77777777" w:rsidR="00172CB7" w:rsidRPr="00517CE7" w:rsidRDefault="00172CB7" w:rsidP="00172CB7">
      <w:pPr>
        <w:pStyle w:val="BodyText"/>
        <w:numPr>
          <w:ilvl w:val="1"/>
          <w:numId w:val="118"/>
        </w:numPr>
      </w:pPr>
      <w:r w:rsidRPr="00517CE7">
        <w:t>oil spill modelling for the scenario of the potential loss of containment of hydrocarbons at a location 3nm from the coastline</w:t>
      </w:r>
    </w:p>
    <w:p w14:paraId="46F81147" w14:textId="77777777" w:rsidR="00172CB7" w:rsidRPr="00517CE7" w:rsidRDefault="00172CB7" w:rsidP="00172CB7">
      <w:pPr>
        <w:pStyle w:val="BodyText"/>
        <w:numPr>
          <w:ilvl w:val="1"/>
          <w:numId w:val="118"/>
        </w:numPr>
      </w:pPr>
      <w:r w:rsidRPr="00517CE7">
        <w:t>development of appropriate response strategies</w:t>
      </w:r>
    </w:p>
    <w:p w14:paraId="35BBA683" w14:textId="77777777" w:rsidR="00172CB7" w:rsidRPr="00517CE7" w:rsidRDefault="00172CB7" w:rsidP="00172CB7">
      <w:pPr>
        <w:pStyle w:val="BodyText"/>
        <w:numPr>
          <w:ilvl w:val="1"/>
          <w:numId w:val="118"/>
        </w:numPr>
      </w:pPr>
      <w:r w:rsidRPr="00517CE7">
        <w:t xml:space="preserve">identification of equipment/resources and actions for each viable response strategy </w:t>
      </w:r>
    </w:p>
    <w:p w14:paraId="7AEFC1A2" w14:textId="77777777" w:rsidR="00172CB7" w:rsidRPr="00517CE7" w:rsidRDefault="00172CB7" w:rsidP="00172CB7">
      <w:pPr>
        <w:pStyle w:val="BodyText"/>
        <w:numPr>
          <w:ilvl w:val="0"/>
          <w:numId w:val="118"/>
        </w:numPr>
      </w:pPr>
      <w:r w:rsidRPr="00517CE7">
        <w:t>Response actions in the event of a spill, including modelling for the actual spill scenario and planned response strategies</w:t>
      </w:r>
    </w:p>
    <w:p w14:paraId="5AE46015" w14:textId="77777777" w:rsidR="00172CB7" w:rsidRPr="00517CE7" w:rsidRDefault="00172CB7" w:rsidP="00172CB7">
      <w:pPr>
        <w:pStyle w:val="BodyText"/>
        <w:numPr>
          <w:ilvl w:val="0"/>
          <w:numId w:val="118"/>
        </w:numPr>
      </w:pPr>
      <w:r w:rsidRPr="00517CE7">
        <w:t>Roles of government agencies in relation to notifications to marine users</w:t>
      </w:r>
    </w:p>
    <w:p w14:paraId="0646E5C4" w14:textId="77777777" w:rsidR="00172CB7" w:rsidRPr="00517CE7" w:rsidRDefault="00172CB7" w:rsidP="00172CB7">
      <w:pPr>
        <w:pStyle w:val="BodyText"/>
        <w:numPr>
          <w:ilvl w:val="0"/>
          <w:numId w:val="118"/>
        </w:numPr>
      </w:pPr>
      <w:r w:rsidRPr="00517CE7">
        <w:t>Origin’s monitoring activities, including scientific monitoring, if required, in the event of a spill</w:t>
      </w:r>
    </w:p>
    <w:p w14:paraId="68E94566" w14:textId="77777777" w:rsidR="00172CB7" w:rsidRPr="00517CE7" w:rsidRDefault="00172CB7" w:rsidP="00172CB7">
      <w:pPr>
        <w:pStyle w:val="BodyText"/>
        <w:numPr>
          <w:ilvl w:val="0"/>
          <w:numId w:val="118"/>
        </w:numPr>
      </w:pPr>
      <w:r w:rsidRPr="00517CE7">
        <w:t>Contact details for Origin should further consultation be required.</w:t>
      </w:r>
    </w:p>
    <w:p w14:paraId="45A268C6" w14:textId="7FFE0DD7" w:rsidR="00172CB7" w:rsidRPr="00517CE7" w:rsidRDefault="00172CB7" w:rsidP="00172CB7">
      <w:pPr>
        <w:pStyle w:val="BodyText"/>
      </w:pPr>
      <w:r w:rsidRPr="00517CE7">
        <w:t>Engagement was undertaken with stakeholders as follows</w:t>
      </w:r>
      <w:r w:rsidR="00D61F48" w:rsidRPr="00517CE7">
        <w:t>:</w:t>
      </w:r>
    </w:p>
    <w:p w14:paraId="107F3A55" w14:textId="77777777" w:rsidR="00D61F48" w:rsidRPr="00517CE7" w:rsidRDefault="00D61F48" w:rsidP="00D61F48">
      <w:pPr>
        <w:numPr>
          <w:ilvl w:val="0"/>
          <w:numId w:val="117"/>
        </w:numPr>
      </w:pPr>
      <w:r w:rsidRPr="00517CE7">
        <w:rPr>
          <w:b/>
        </w:rPr>
        <w:t>Fishing Industry.</w:t>
      </w:r>
      <w:r w:rsidRPr="00517CE7">
        <w:t xml:space="preserve"> SIV was contacted by telephone with an offer to meet and discuss the process for the development of the OPEP including revised oil spill modelling. A meeting date of August 10 was set, which VRLA also attended (via video conference)</w:t>
      </w:r>
      <w:r w:rsidRPr="00517CE7">
        <w:rPr>
          <w:sz w:val="16"/>
          <w:szCs w:val="16"/>
        </w:rPr>
        <w:t>.</w:t>
      </w:r>
      <w:r w:rsidRPr="00517CE7">
        <w:t xml:space="preserve">  A follow up email was sent to SIV after the telephone meeting. A summary of information provided and issues raised is provided in table below.</w:t>
      </w:r>
    </w:p>
    <w:p w14:paraId="5065F774" w14:textId="77777777" w:rsidR="00D61F48" w:rsidRPr="00D30857" w:rsidRDefault="00D61F48" w:rsidP="00172CB7">
      <w:pPr>
        <w:pStyle w:val="BodyText"/>
      </w:pPr>
    </w:p>
    <w:p w14:paraId="4378A5D3" w14:textId="77777777" w:rsidR="00172CB7" w:rsidRDefault="00172CB7" w:rsidP="00195B10">
      <w:pPr>
        <w:pStyle w:val="BodyText"/>
        <w:sectPr w:rsidR="00172CB7" w:rsidSect="004D40C3">
          <w:headerReference w:type="default" r:id="rId18"/>
          <w:footerReference w:type="default" r:id="rId19"/>
          <w:type w:val="continuous"/>
          <w:pgSz w:w="11906" w:h="16838"/>
          <w:pgMar w:top="1701" w:right="1418" w:bottom="1560" w:left="1418" w:header="567" w:footer="283" w:gutter="0"/>
          <w:cols w:space="720"/>
        </w:sectPr>
      </w:pPr>
    </w:p>
    <w:p w14:paraId="5BE9DC73" w14:textId="4C3B4B55" w:rsidR="00172CB7" w:rsidRPr="00517CE7" w:rsidRDefault="00172CB7" w:rsidP="003A2409">
      <w:pPr>
        <w:pStyle w:val="Caption"/>
        <w:ind w:left="896"/>
      </w:pPr>
      <w:bookmarkStart w:id="80" w:name="_Toc504829006"/>
      <w:r w:rsidRPr="00517CE7">
        <w:lastRenderedPageBreak/>
        <w:t xml:space="preserve">Table </w:t>
      </w:r>
      <w:r w:rsidR="00C20C9C">
        <w:fldChar w:fldCharType="begin"/>
      </w:r>
      <w:r w:rsidR="00C20C9C">
        <w:instrText xml:space="preserve"> STYLEREF 1 \s </w:instrText>
      </w:r>
      <w:r w:rsidR="00C20C9C">
        <w:fldChar w:fldCharType="separate"/>
      </w:r>
      <w:r w:rsidR="003A2409" w:rsidRPr="00517CE7">
        <w:rPr>
          <w:noProof/>
        </w:rPr>
        <w:t>3</w:t>
      </w:r>
      <w:r w:rsidR="00C20C9C">
        <w:rPr>
          <w:noProof/>
        </w:rPr>
        <w:fldChar w:fldCharType="end"/>
      </w:r>
      <w:r w:rsidRPr="00517CE7">
        <w:noBreakHyphen/>
      </w:r>
      <w:r w:rsidR="00C20C9C">
        <w:fldChar w:fldCharType="begin"/>
      </w:r>
      <w:r w:rsidR="00C20C9C">
        <w:instrText xml:space="preserve"> SEQ Table \* ARABIC \s 1 </w:instrText>
      </w:r>
      <w:r w:rsidR="00C20C9C">
        <w:fldChar w:fldCharType="separate"/>
      </w:r>
      <w:r w:rsidR="003A2409" w:rsidRPr="00517CE7">
        <w:rPr>
          <w:noProof/>
        </w:rPr>
        <w:t>5</w:t>
      </w:r>
      <w:r w:rsidR="00C20C9C">
        <w:rPr>
          <w:noProof/>
        </w:rPr>
        <w:fldChar w:fldCharType="end"/>
      </w:r>
      <w:r w:rsidRPr="00517CE7">
        <w:t>: Summary of further consultation with Seafood Industry Victoria and Victorian Rock Lobster Association</w:t>
      </w:r>
      <w:bookmarkEnd w:id="80"/>
    </w:p>
    <w:tbl>
      <w:tblPr>
        <w:tblW w:w="12708"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3"/>
        <w:gridCol w:w="2428"/>
        <w:gridCol w:w="2949"/>
        <w:gridCol w:w="3096"/>
        <w:gridCol w:w="2952"/>
      </w:tblGrid>
      <w:tr w:rsidR="001E6F75" w:rsidRPr="00517CE7" w14:paraId="1322528F" w14:textId="77777777" w:rsidTr="001E6F75">
        <w:trPr>
          <w:trHeight w:val="711"/>
          <w:tblHeader/>
        </w:trPr>
        <w:tc>
          <w:tcPr>
            <w:tcW w:w="1283" w:type="dxa"/>
            <w:shd w:val="clear" w:color="auto" w:fill="D9D9D9"/>
            <w:tcMar>
              <w:top w:w="0" w:type="dxa"/>
              <w:left w:w="108" w:type="dxa"/>
              <w:bottom w:w="0" w:type="dxa"/>
              <w:right w:w="108" w:type="dxa"/>
            </w:tcMar>
            <w:hideMark/>
          </w:tcPr>
          <w:p w14:paraId="6E1DC8E7" w14:textId="487DD27A" w:rsidR="001E6F75" w:rsidRPr="00517CE7" w:rsidRDefault="001E6F75" w:rsidP="00172CB7">
            <w:pPr>
              <w:spacing w:before="60" w:after="60"/>
              <w:rPr>
                <w:rFonts w:eastAsia="Times New Roman"/>
                <w:b/>
              </w:rPr>
            </w:pPr>
            <w:r w:rsidRPr="00517CE7">
              <w:rPr>
                <w:rFonts w:eastAsia="Times New Roman"/>
                <w:b/>
              </w:rPr>
              <w:t>Date</w:t>
            </w:r>
            <w:r w:rsidRPr="00517CE7">
              <w:rPr>
                <w:rFonts w:eastAsia="Times New Roman"/>
                <w:b/>
              </w:rPr>
              <w:tab/>
            </w:r>
          </w:p>
        </w:tc>
        <w:tc>
          <w:tcPr>
            <w:tcW w:w="2428" w:type="dxa"/>
            <w:shd w:val="clear" w:color="auto" w:fill="D9D9D9"/>
            <w:tcMar>
              <w:top w:w="0" w:type="dxa"/>
              <w:left w:w="108" w:type="dxa"/>
              <w:bottom w:w="0" w:type="dxa"/>
              <w:right w:w="108" w:type="dxa"/>
            </w:tcMar>
            <w:hideMark/>
          </w:tcPr>
          <w:p w14:paraId="07B13963" w14:textId="77777777" w:rsidR="001E6F75" w:rsidRPr="00517CE7" w:rsidRDefault="001E6F75" w:rsidP="00172CB7">
            <w:pPr>
              <w:spacing w:before="60" w:after="60"/>
              <w:rPr>
                <w:rFonts w:eastAsia="Times New Roman"/>
                <w:b/>
              </w:rPr>
            </w:pPr>
            <w:r w:rsidRPr="00517CE7">
              <w:rPr>
                <w:rFonts w:eastAsia="Times New Roman"/>
                <w:b/>
              </w:rPr>
              <w:t>Information provided</w:t>
            </w:r>
          </w:p>
        </w:tc>
        <w:tc>
          <w:tcPr>
            <w:tcW w:w="2949" w:type="dxa"/>
            <w:shd w:val="clear" w:color="auto" w:fill="D9D9D9"/>
          </w:tcPr>
          <w:p w14:paraId="34F33AFF" w14:textId="77777777" w:rsidR="001E6F75" w:rsidRPr="00517CE7" w:rsidRDefault="001E6F75" w:rsidP="00172CB7">
            <w:pPr>
              <w:spacing w:before="60" w:after="60"/>
              <w:rPr>
                <w:rFonts w:eastAsia="Times New Roman"/>
                <w:b/>
              </w:rPr>
            </w:pPr>
            <w:r w:rsidRPr="00517CE7">
              <w:rPr>
                <w:rFonts w:eastAsia="Times New Roman"/>
                <w:b/>
              </w:rPr>
              <w:t>Feedback given, Issues Raised</w:t>
            </w:r>
          </w:p>
        </w:tc>
        <w:tc>
          <w:tcPr>
            <w:tcW w:w="3096" w:type="dxa"/>
            <w:shd w:val="clear" w:color="auto" w:fill="D9D9D9"/>
            <w:tcMar>
              <w:top w:w="0" w:type="dxa"/>
              <w:left w:w="108" w:type="dxa"/>
              <w:bottom w:w="0" w:type="dxa"/>
              <w:right w:w="108" w:type="dxa"/>
            </w:tcMar>
            <w:hideMark/>
          </w:tcPr>
          <w:p w14:paraId="722B0CAB" w14:textId="77777777" w:rsidR="001E6F75" w:rsidRPr="00517CE7" w:rsidRDefault="001E6F75" w:rsidP="00172CB7">
            <w:pPr>
              <w:spacing w:before="60" w:after="60"/>
              <w:rPr>
                <w:rFonts w:eastAsia="Times New Roman"/>
                <w:b/>
              </w:rPr>
            </w:pPr>
            <w:r w:rsidRPr="00517CE7">
              <w:rPr>
                <w:rFonts w:eastAsia="Times New Roman"/>
                <w:b/>
              </w:rPr>
              <w:t>Origin’s response, including outcomes proposed or achieved</w:t>
            </w:r>
          </w:p>
        </w:tc>
        <w:tc>
          <w:tcPr>
            <w:tcW w:w="2952" w:type="dxa"/>
            <w:shd w:val="clear" w:color="auto" w:fill="D9D9D9"/>
            <w:tcMar>
              <w:top w:w="0" w:type="dxa"/>
              <w:left w:w="108" w:type="dxa"/>
              <w:bottom w:w="0" w:type="dxa"/>
              <w:right w:w="108" w:type="dxa"/>
            </w:tcMar>
            <w:hideMark/>
          </w:tcPr>
          <w:p w14:paraId="7891F99F" w14:textId="77777777" w:rsidR="001E6F75" w:rsidRPr="00517CE7" w:rsidRDefault="001E6F75" w:rsidP="00172CB7">
            <w:pPr>
              <w:spacing w:before="60" w:after="60"/>
              <w:rPr>
                <w:rFonts w:eastAsia="Times New Roman"/>
                <w:b/>
              </w:rPr>
            </w:pPr>
            <w:r w:rsidRPr="00517CE7">
              <w:rPr>
                <w:rFonts w:eastAsia="Times New Roman"/>
                <w:b/>
              </w:rPr>
              <w:t>Summary of Origin’s assessment and response</w:t>
            </w:r>
          </w:p>
        </w:tc>
      </w:tr>
      <w:tr w:rsidR="001E6F75" w:rsidRPr="00517CE7" w14:paraId="5F2F8C17" w14:textId="77777777" w:rsidTr="001E6F75">
        <w:trPr>
          <w:trHeight w:val="711"/>
        </w:trPr>
        <w:tc>
          <w:tcPr>
            <w:tcW w:w="1283" w:type="dxa"/>
            <w:shd w:val="clear" w:color="auto" w:fill="auto"/>
            <w:tcMar>
              <w:top w:w="0" w:type="dxa"/>
              <w:left w:w="108" w:type="dxa"/>
              <w:bottom w:w="0" w:type="dxa"/>
              <w:right w:w="108" w:type="dxa"/>
            </w:tcMar>
          </w:tcPr>
          <w:p w14:paraId="26C5ECED" w14:textId="113C72D4" w:rsidR="001E6F75" w:rsidRPr="00517CE7" w:rsidRDefault="001E6F75" w:rsidP="00172CB7">
            <w:pPr>
              <w:spacing w:before="60" w:after="60"/>
              <w:ind w:left="90"/>
              <w:rPr>
                <w:rFonts w:eastAsia="Times New Roman"/>
                <w:lang w:val="en-GB"/>
              </w:rPr>
            </w:pPr>
            <w:r w:rsidRPr="00517CE7">
              <w:rPr>
                <w:rFonts w:eastAsia="Times New Roman"/>
                <w:lang w:val="en-GB"/>
              </w:rPr>
              <w:t>10/8/17</w:t>
            </w:r>
          </w:p>
        </w:tc>
        <w:tc>
          <w:tcPr>
            <w:tcW w:w="2428" w:type="dxa"/>
            <w:shd w:val="clear" w:color="auto" w:fill="auto"/>
            <w:tcMar>
              <w:top w:w="0" w:type="dxa"/>
              <w:left w:w="108" w:type="dxa"/>
              <w:bottom w:w="0" w:type="dxa"/>
              <w:right w:w="108" w:type="dxa"/>
            </w:tcMar>
          </w:tcPr>
          <w:p w14:paraId="121F03B0" w14:textId="77777777" w:rsidR="001E6F75" w:rsidRPr="00517CE7" w:rsidRDefault="001E6F75" w:rsidP="00172CB7">
            <w:pPr>
              <w:spacing w:before="60" w:after="60"/>
              <w:ind w:left="90"/>
              <w:rPr>
                <w:rFonts w:eastAsia="Times New Roman"/>
                <w:lang w:val="en-GB"/>
              </w:rPr>
            </w:pPr>
            <w:r w:rsidRPr="00517CE7">
              <w:rPr>
                <w:rFonts w:eastAsia="Times New Roman"/>
                <w:lang w:val="en-GB"/>
              </w:rPr>
              <w:t>A discussion on Origin’s Oil Spill Response for Otway Operations was provided to SIV &amp; VRLA (VRLA via Video Conference) which covered the following items:</w:t>
            </w:r>
          </w:p>
          <w:p w14:paraId="4ADD2445"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Framework of controls</w:t>
            </w:r>
          </w:p>
          <w:p w14:paraId="20C540C9"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Structure of the OPEP</w:t>
            </w:r>
          </w:p>
          <w:p w14:paraId="4A533111"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Escalation and Notification</w:t>
            </w:r>
          </w:p>
          <w:p w14:paraId="748E2F0A"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Difference in ‘oils’</w:t>
            </w:r>
          </w:p>
          <w:p w14:paraId="0DAF98FC"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Fate of an oil spill</w:t>
            </w:r>
          </w:p>
          <w:p w14:paraId="248CA2E3"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Oil Spill Scenarios</w:t>
            </w:r>
          </w:p>
          <w:p w14:paraId="42519FCD"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Oil Spill Response</w:t>
            </w:r>
          </w:p>
          <w:p w14:paraId="506C644C"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Response Priorities</w:t>
            </w:r>
          </w:p>
          <w:p w14:paraId="695095DE"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Response Strategies</w:t>
            </w:r>
          </w:p>
          <w:p w14:paraId="539252D1" w14:textId="77777777" w:rsidR="001E6F75" w:rsidRPr="00517CE7" w:rsidRDefault="001E6F75" w:rsidP="00172CB7">
            <w:pPr>
              <w:numPr>
                <w:ilvl w:val="0"/>
                <w:numId w:val="124"/>
              </w:numPr>
              <w:spacing w:before="60" w:after="60"/>
              <w:rPr>
                <w:rFonts w:eastAsia="Times New Roman"/>
                <w:lang w:val="en-GB"/>
              </w:rPr>
            </w:pPr>
            <w:r w:rsidRPr="00517CE7">
              <w:rPr>
                <w:rFonts w:eastAsia="Times New Roman"/>
                <w:lang w:val="en-GB"/>
              </w:rPr>
              <w:t>On-going monitoring</w:t>
            </w:r>
          </w:p>
          <w:p w14:paraId="2F800EB8" w14:textId="3B11A4F9" w:rsidR="001E6F75" w:rsidRPr="00517CE7" w:rsidRDefault="001E6F75" w:rsidP="00172CB7">
            <w:pPr>
              <w:spacing w:before="60" w:after="60"/>
              <w:ind w:left="90"/>
              <w:rPr>
                <w:rFonts w:eastAsia="Times New Roman"/>
                <w:lang w:val="en-GB"/>
              </w:rPr>
            </w:pPr>
          </w:p>
        </w:tc>
        <w:tc>
          <w:tcPr>
            <w:tcW w:w="2949" w:type="dxa"/>
          </w:tcPr>
          <w:p w14:paraId="5EC166CF" w14:textId="77777777" w:rsidR="001E6F75" w:rsidRPr="00517CE7" w:rsidRDefault="001E6F75" w:rsidP="00172CB7">
            <w:pPr>
              <w:spacing w:before="60" w:after="60"/>
              <w:ind w:left="90"/>
              <w:rPr>
                <w:rFonts w:eastAsia="Times New Roman"/>
                <w:lang w:val="en-GB"/>
              </w:rPr>
            </w:pPr>
            <w:r w:rsidRPr="00517CE7">
              <w:rPr>
                <w:rFonts w:eastAsia="Times New Roman"/>
                <w:lang w:val="en-GB"/>
              </w:rPr>
              <w:t xml:space="preserve">VRLA raised concerns regarding the level of involvement of local responders (such as the Apollo Bay Harbour) and expectations and assumptions from Government agencies regarding actual conditions as against the assumptions included in plans. The concern is whether there is a disconnect between the plan developed by DEDJTR / Earth Resources Division and the ‘on the ground' conditions under which local agencies operate. The example provided was that there is silting in Apollo Bay which could restrict vessel movement in the event of an emergency. </w:t>
            </w:r>
          </w:p>
          <w:p w14:paraId="3C91F55B" w14:textId="77777777" w:rsidR="001E6F75" w:rsidRPr="00517CE7" w:rsidRDefault="001E6F75" w:rsidP="00172CB7">
            <w:pPr>
              <w:spacing w:before="60" w:after="60"/>
              <w:ind w:left="90"/>
              <w:rPr>
                <w:rFonts w:eastAsia="Times New Roman"/>
                <w:lang w:val="en-GB"/>
              </w:rPr>
            </w:pPr>
          </w:p>
          <w:p w14:paraId="467E7BF3" w14:textId="77777777" w:rsidR="001E6F75" w:rsidRPr="00517CE7" w:rsidRDefault="001E6F75" w:rsidP="00172CB7">
            <w:pPr>
              <w:spacing w:before="60" w:after="60"/>
              <w:ind w:left="90"/>
              <w:rPr>
                <w:rFonts w:eastAsia="Times New Roman"/>
                <w:lang w:val="en-GB"/>
              </w:rPr>
            </w:pPr>
          </w:p>
          <w:p w14:paraId="7D65F596" w14:textId="77777777" w:rsidR="001E6F75" w:rsidRPr="00517CE7" w:rsidRDefault="001E6F75" w:rsidP="00172CB7">
            <w:pPr>
              <w:spacing w:before="60" w:after="60"/>
              <w:ind w:left="90"/>
              <w:rPr>
                <w:rFonts w:eastAsia="Times New Roman"/>
                <w:lang w:val="en-GB"/>
              </w:rPr>
            </w:pPr>
          </w:p>
          <w:p w14:paraId="4B8B734D" w14:textId="77777777" w:rsidR="001E6F75" w:rsidRPr="00517CE7" w:rsidRDefault="001E6F75" w:rsidP="00172CB7">
            <w:pPr>
              <w:spacing w:before="60" w:after="60"/>
              <w:ind w:left="90"/>
              <w:rPr>
                <w:rFonts w:eastAsia="Times New Roman"/>
                <w:lang w:val="en-GB"/>
              </w:rPr>
            </w:pPr>
          </w:p>
          <w:p w14:paraId="3FD33BE5" w14:textId="77777777" w:rsidR="001E6F75" w:rsidRPr="00517CE7" w:rsidRDefault="001E6F75" w:rsidP="00172CB7">
            <w:pPr>
              <w:spacing w:before="60" w:after="60"/>
              <w:ind w:left="90"/>
              <w:rPr>
                <w:rFonts w:eastAsia="Times New Roman"/>
                <w:lang w:val="en-GB"/>
              </w:rPr>
            </w:pPr>
          </w:p>
          <w:p w14:paraId="25ADA1C0" w14:textId="77777777" w:rsidR="001E6F75" w:rsidRPr="00517CE7" w:rsidRDefault="001E6F75" w:rsidP="00172CB7">
            <w:pPr>
              <w:spacing w:before="60" w:after="60"/>
              <w:ind w:left="90"/>
              <w:rPr>
                <w:rFonts w:eastAsia="Times New Roman"/>
                <w:lang w:val="en-GB"/>
              </w:rPr>
            </w:pPr>
          </w:p>
          <w:p w14:paraId="11230943" w14:textId="77777777" w:rsidR="001E6F75" w:rsidRPr="00517CE7" w:rsidRDefault="001E6F75" w:rsidP="00172CB7">
            <w:pPr>
              <w:spacing w:before="60" w:after="60"/>
              <w:ind w:left="90"/>
              <w:rPr>
                <w:rFonts w:eastAsia="Times New Roman"/>
                <w:lang w:val="en-GB"/>
              </w:rPr>
            </w:pPr>
          </w:p>
        </w:tc>
        <w:tc>
          <w:tcPr>
            <w:tcW w:w="3096" w:type="dxa"/>
            <w:shd w:val="clear" w:color="auto" w:fill="auto"/>
            <w:tcMar>
              <w:top w:w="0" w:type="dxa"/>
              <w:left w:w="108" w:type="dxa"/>
              <w:bottom w:w="0" w:type="dxa"/>
              <w:right w:w="108" w:type="dxa"/>
            </w:tcMar>
          </w:tcPr>
          <w:p w14:paraId="7AE549BA" w14:textId="77777777" w:rsidR="00342FFF" w:rsidRPr="00517CE7" w:rsidRDefault="00342FFF" w:rsidP="00342FFF">
            <w:pPr>
              <w:spacing w:before="60" w:after="60"/>
              <w:ind w:left="90"/>
              <w:rPr>
                <w:rFonts w:eastAsia="Times New Roman"/>
                <w:lang w:val="en-GB"/>
              </w:rPr>
            </w:pPr>
            <w:r w:rsidRPr="00517CE7">
              <w:rPr>
                <w:rFonts w:eastAsia="Times New Roman"/>
                <w:lang w:val="en-GB"/>
              </w:rPr>
              <w:t>Origin followed up with the Marine Pollution Team, Emergency management Division within DEDJTR and passed their information onto VRLA, as follows:</w:t>
            </w:r>
          </w:p>
          <w:p w14:paraId="494A624D"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The state runs a multi-agency exercise annually to test the governance and strategic consequence management associated with our state plans.</w:t>
            </w:r>
          </w:p>
          <w:p w14:paraId="45A9F605"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 xml:space="preserve">The Victorian coastline is divided into 4 regions and each section is coordinated by the major port. </w:t>
            </w:r>
          </w:p>
          <w:p w14:paraId="244FF3B0"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They run at least one operational exercise each year with the port and trained officers.</w:t>
            </w:r>
          </w:p>
          <w:p w14:paraId="2A44608F"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 xml:space="preserve">A number of training courses in shoreline and equipment operation are run each year. </w:t>
            </w:r>
          </w:p>
          <w:p w14:paraId="5B33C2A4" w14:textId="77777777" w:rsidR="001E6F75" w:rsidRPr="00517CE7" w:rsidRDefault="001E6F75" w:rsidP="00172CB7">
            <w:pPr>
              <w:spacing w:before="60" w:after="60"/>
              <w:ind w:left="90"/>
              <w:rPr>
                <w:rFonts w:eastAsia="Times New Roman"/>
                <w:lang w:val="en-GB"/>
              </w:rPr>
            </w:pPr>
          </w:p>
          <w:p w14:paraId="6BBEEE3C" w14:textId="77777777" w:rsidR="001E6F75" w:rsidRPr="00517CE7" w:rsidRDefault="001E6F75" w:rsidP="00172CB7">
            <w:pPr>
              <w:spacing w:before="60" w:after="60"/>
              <w:ind w:left="90"/>
              <w:rPr>
                <w:rFonts w:eastAsia="Times New Roman"/>
                <w:lang w:val="en-GB"/>
              </w:rPr>
            </w:pPr>
          </w:p>
          <w:p w14:paraId="16C659C7" w14:textId="77777777" w:rsidR="001E6F75" w:rsidRPr="00517CE7" w:rsidRDefault="001E6F75" w:rsidP="00172CB7">
            <w:pPr>
              <w:spacing w:before="60" w:after="60"/>
              <w:ind w:left="90"/>
              <w:rPr>
                <w:rFonts w:eastAsia="Times New Roman"/>
                <w:lang w:val="en-GB"/>
              </w:rPr>
            </w:pPr>
          </w:p>
          <w:p w14:paraId="526EE303" w14:textId="77777777" w:rsidR="001E6F75" w:rsidRPr="00517CE7" w:rsidRDefault="001E6F75" w:rsidP="00172CB7">
            <w:pPr>
              <w:spacing w:before="60" w:after="60"/>
              <w:ind w:left="90"/>
              <w:rPr>
                <w:rFonts w:eastAsia="Times New Roman"/>
                <w:lang w:val="en-GB"/>
              </w:rPr>
            </w:pPr>
          </w:p>
          <w:p w14:paraId="0307BB04" w14:textId="77777777" w:rsidR="001E6F75" w:rsidRPr="00517CE7" w:rsidRDefault="001E6F75" w:rsidP="00172CB7">
            <w:pPr>
              <w:spacing w:before="60" w:after="60"/>
              <w:ind w:left="90"/>
              <w:rPr>
                <w:rFonts w:eastAsia="Times New Roman"/>
                <w:lang w:val="en-GB"/>
              </w:rPr>
            </w:pPr>
          </w:p>
          <w:p w14:paraId="5A9E4285" w14:textId="77777777" w:rsidR="001E6F75" w:rsidRPr="00517CE7" w:rsidRDefault="001E6F75" w:rsidP="00172CB7">
            <w:pPr>
              <w:spacing w:before="60" w:after="60"/>
              <w:ind w:left="90"/>
              <w:rPr>
                <w:rFonts w:eastAsia="Times New Roman"/>
                <w:lang w:val="en-GB"/>
              </w:rPr>
            </w:pPr>
          </w:p>
          <w:p w14:paraId="046ADFC2" w14:textId="77777777" w:rsidR="001E6F75" w:rsidRPr="00517CE7" w:rsidRDefault="001E6F75" w:rsidP="00172CB7">
            <w:pPr>
              <w:spacing w:before="60" w:after="60"/>
              <w:ind w:left="90"/>
              <w:rPr>
                <w:rFonts w:eastAsia="Times New Roman"/>
                <w:lang w:val="en-GB"/>
              </w:rPr>
            </w:pPr>
          </w:p>
          <w:p w14:paraId="1316CE20" w14:textId="77777777" w:rsidR="001E6F75" w:rsidRPr="00517CE7" w:rsidRDefault="001E6F75" w:rsidP="00172CB7">
            <w:pPr>
              <w:spacing w:before="60" w:after="60"/>
              <w:ind w:left="90"/>
              <w:rPr>
                <w:rFonts w:eastAsia="Times New Roman"/>
                <w:lang w:val="en-GB"/>
              </w:rPr>
            </w:pPr>
          </w:p>
          <w:p w14:paraId="6CEE6163" w14:textId="77777777" w:rsidR="001E6F75" w:rsidRPr="00517CE7" w:rsidRDefault="001E6F75" w:rsidP="00172CB7">
            <w:pPr>
              <w:spacing w:before="60" w:after="60"/>
              <w:ind w:left="90"/>
              <w:rPr>
                <w:rFonts w:eastAsia="Times New Roman"/>
                <w:lang w:val="en-GB"/>
              </w:rPr>
            </w:pPr>
          </w:p>
          <w:p w14:paraId="101B02E9" w14:textId="77777777" w:rsidR="001E6F75" w:rsidRPr="00517CE7" w:rsidRDefault="001E6F75" w:rsidP="00172CB7">
            <w:pPr>
              <w:spacing w:before="60" w:after="60"/>
              <w:ind w:left="90"/>
              <w:rPr>
                <w:rFonts w:eastAsia="Times New Roman"/>
                <w:lang w:val="en-GB"/>
              </w:rPr>
            </w:pPr>
          </w:p>
          <w:p w14:paraId="774B6681" w14:textId="77777777" w:rsidR="001E6F75" w:rsidRPr="00517CE7" w:rsidRDefault="001E6F75" w:rsidP="00172CB7">
            <w:pPr>
              <w:spacing w:before="60" w:after="60"/>
              <w:ind w:left="90"/>
              <w:rPr>
                <w:rFonts w:eastAsia="Times New Roman"/>
                <w:lang w:val="en-GB"/>
              </w:rPr>
            </w:pPr>
          </w:p>
          <w:p w14:paraId="22A8561B" w14:textId="77777777" w:rsidR="001E6F75" w:rsidRPr="00517CE7" w:rsidRDefault="001E6F75" w:rsidP="00172CB7">
            <w:pPr>
              <w:spacing w:before="60" w:after="60"/>
              <w:ind w:left="90"/>
              <w:rPr>
                <w:rFonts w:eastAsia="Times New Roman"/>
                <w:lang w:val="en-GB"/>
              </w:rPr>
            </w:pPr>
          </w:p>
        </w:tc>
        <w:tc>
          <w:tcPr>
            <w:tcW w:w="2952" w:type="dxa"/>
            <w:shd w:val="clear" w:color="auto" w:fill="auto"/>
            <w:tcMar>
              <w:top w:w="0" w:type="dxa"/>
              <w:left w:w="108" w:type="dxa"/>
              <w:bottom w:w="0" w:type="dxa"/>
              <w:right w:w="108" w:type="dxa"/>
            </w:tcMar>
          </w:tcPr>
          <w:p w14:paraId="672D3E9E" w14:textId="3E1C873B" w:rsidR="00342FFF" w:rsidRPr="00517CE7" w:rsidRDefault="00342FFF" w:rsidP="00342FFF">
            <w:pPr>
              <w:rPr>
                <w:lang w:val="en-GB"/>
              </w:rPr>
            </w:pPr>
            <w:r w:rsidRPr="00517CE7">
              <w:rPr>
                <w:rFonts w:eastAsia="Times New Roman"/>
                <w:lang w:val="en-GB"/>
              </w:rPr>
              <w:t xml:space="preserve">SIV acknowledged Origin’s response and passed onto the new Harbour Master at Apollo Bay. Origin had a subsequent conversation with the Harbour Master to ensure he had our contact details and see if he had further questions. Wanted to know if Origin would use Apollo Bay Harbour in the event of any emergencies. </w:t>
            </w:r>
            <w:r w:rsidRPr="00517CE7">
              <w:rPr>
                <w:lang w:val="en-GB"/>
              </w:rPr>
              <w:t>Advised Origin’s emergency response specialist would call and explain approach for operations and projects.</w:t>
            </w:r>
          </w:p>
          <w:p w14:paraId="677CACFC" w14:textId="2BCE5022" w:rsidR="00065D41" w:rsidRPr="00517CE7" w:rsidRDefault="00065D41" w:rsidP="00342FFF">
            <w:pPr>
              <w:rPr>
                <w:rFonts w:ascii="Times New Roman" w:eastAsiaTheme="minorHAnsi" w:hAnsi="Times New Roman"/>
                <w:color w:val="auto"/>
                <w:sz w:val="24"/>
                <w:lang w:val="en-GB" w:eastAsia="en-AU"/>
              </w:rPr>
            </w:pPr>
            <w:r w:rsidRPr="00517CE7">
              <w:rPr>
                <w:lang w:val="en-GB"/>
              </w:rPr>
              <w:t>Origin’s emergency response specialist contacted the Harbour Master and confirmed that Apollo Bay is not currently identified as a base location for a response.  There may be a requirement that a vessel of opportunity is engaged in the region to support scientific monitoring.</w:t>
            </w:r>
          </w:p>
          <w:p w14:paraId="164D12E2" w14:textId="77777777" w:rsidR="001E6F75" w:rsidRPr="00517CE7" w:rsidRDefault="001E6F75" w:rsidP="00172CB7">
            <w:pPr>
              <w:spacing w:before="60" w:after="60"/>
              <w:ind w:left="90"/>
              <w:rPr>
                <w:rFonts w:eastAsia="Times New Roman"/>
                <w:lang w:val="en-GB"/>
              </w:rPr>
            </w:pPr>
          </w:p>
          <w:p w14:paraId="25DA13A3" w14:textId="77777777" w:rsidR="001E6F75" w:rsidRPr="00517CE7" w:rsidRDefault="001E6F75" w:rsidP="00172CB7">
            <w:pPr>
              <w:spacing w:before="60" w:after="60"/>
              <w:ind w:left="90"/>
              <w:rPr>
                <w:rFonts w:eastAsia="Times New Roman"/>
                <w:lang w:val="en-GB"/>
              </w:rPr>
            </w:pPr>
          </w:p>
          <w:p w14:paraId="3A301C26" w14:textId="77777777" w:rsidR="001E6F75" w:rsidRPr="00517CE7" w:rsidRDefault="001E6F75" w:rsidP="00172CB7">
            <w:pPr>
              <w:spacing w:before="60" w:after="60"/>
              <w:ind w:left="90"/>
              <w:rPr>
                <w:rFonts w:eastAsia="Times New Roman"/>
                <w:lang w:val="en-GB"/>
              </w:rPr>
            </w:pPr>
          </w:p>
          <w:p w14:paraId="62B49FAA" w14:textId="77777777" w:rsidR="001E6F75" w:rsidRPr="00517CE7" w:rsidRDefault="001E6F75" w:rsidP="00172CB7">
            <w:pPr>
              <w:spacing w:before="60" w:after="60"/>
              <w:ind w:left="90"/>
              <w:rPr>
                <w:rFonts w:eastAsia="Times New Roman"/>
                <w:lang w:val="en-GB"/>
              </w:rPr>
            </w:pPr>
          </w:p>
          <w:p w14:paraId="465E2FFF" w14:textId="77777777" w:rsidR="001E6F75" w:rsidRPr="00517CE7" w:rsidRDefault="001E6F75" w:rsidP="00172CB7">
            <w:pPr>
              <w:spacing w:before="60" w:after="60"/>
              <w:ind w:left="90"/>
              <w:rPr>
                <w:rFonts w:eastAsia="Times New Roman"/>
                <w:lang w:val="en-GB"/>
              </w:rPr>
            </w:pPr>
          </w:p>
          <w:p w14:paraId="2664316A" w14:textId="77777777" w:rsidR="001E6F75" w:rsidRPr="00517CE7" w:rsidRDefault="001E6F75" w:rsidP="00172CB7">
            <w:pPr>
              <w:spacing w:before="60" w:after="60"/>
              <w:ind w:left="90"/>
              <w:rPr>
                <w:rFonts w:eastAsia="Times New Roman"/>
                <w:lang w:val="en-GB"/>
              </w:rPr>
            </w:pPr>
          </w:p>
          <w:p w14:paraId="6CC878EF" w14:textId="77777777" w:rsidR="001E6F75" w:rsidRPr="00517CE7" w:rsidRDefault="001E6F75" w:rsidP="00172CB7">
            <w:pPr>
              <w:spacing w:before="60" w:after="60"/>
              <w:ind w:left="90"/>
              <w:rPr>
                <w:rFonts w:eastAsia="Times New Roman"/>
                <w:lang w:val="en-GB"/>
              </w:rPr>
            </w:pPr>
          </w:p>
          <w:p w14:paraId="61D46953" w14:textId="77777777" w:rsidR="001E6F75" w:rsidRPr="00517CE7" w:rsidRDefault="001E6F75" w:rsidP="00172CB7">
            <w:pPr>
              <w:spacing w:before="60" w:after="60"/>
              <w:ind w:left="90"/>
              <w:rPr>
                <w:rFonts w:eastAsia="Times New Roman"/>
                <w:lang w:val="en-GB"/>
              </w:rPr>
            </w:pPr>
          </w:p>
          <w:p w14:paraId="2CD982C6" w14:textId="77777777" w:rsidR="001E6F75" w:rsidRPr="00517CE7" w:rsidRDefault="001E6F75" w:rsidP="00172CB7">
            <w:pPr>
              <w:spacing w:before="60" w:after="60"/>
              <w:ind w:left="90"/>
              <w:rPr>
                <w:rFonts w:eastAsia="Times New Roman"/>
                <w:lang w:val="en-GB"/>
              </w:rPr>
            </w:pPr>
          </w:p>
          <w:p w14:paraId="2F7AB5CE" w14:textId="77777777" w:rsidR="001E6F75" w:rsidRPr="00517CE7" w:rsidRDefault="001E6F75" w:rsidP="00172CB7">
            <w:pPr>
              <w:spacing w:before="60" w:after="60"/>
              <w:ind w:left="90"/>
              <w:rPr>
                <w:rFonts w:eastAsia="Times New Roman"/>
                <w:lang w:val="en-GB"/>
              </w:rPr>
            </w:pPr>
          </w:p>
          <w:p w14:paraId="119D6B71" w14:textId="77777777" w:rsidR="001E6F75" w:rsidRPr="00517CE7" w:rsidRDefault="001E6F75" w:rsidP="00172CB7">
            <w:pPr>
              <w:spacing w:before="60" w:after="60"/>
              <w:ind w:left="90"/>
              <w:rPr>
                <w:rFonts w:eastAsia="Times New Roman"/>
                <w:lang w:val="en-GB"/>
              </w:rPr>
            </w:pPr>
          </w:p>
        </w:tc>
      </w:tr>
      <w:tr w:rsidR="001E6F75" w:rsidRPr="00517CE7" w14:paraId="4FC42A99" w14:textId="77777777" w:rsidTr="001E6F75">
        <w:trPr>
          <w:trHeight w:val="2003"/>
        </w:trPr>
        <w:tc>
          <w:tcPr>
            <w:tcW w:w="1283" w:type="dxa"/>
            <w:shd w:val="clear" w:color="auto" w:fill="auto"/>
            <w:tcMar>
              <w:top w:w="0" w:type="dxa"/>
              <w:left w:w="108" w:type="dxa"/>
              <w:bottom w:w="0" w:type="dxa"/>
              <w:right w:w="108" w:type="dxa"/>
            </w:tcMar>
          </w:tcPr>
          <w:p w14:paraId="3E1E377B" w14:textId="4BE1BFFF" w:rsidR="001E6F75" w:rsidRPr="00517CE7" w:rsidRDefault="001E6F75" w:rsidP="00172CB7">
            <w:pPr>
              <w:spacing w:before="60" w:after="60"/>
              <w:ind w:left="90"/>
              <w:rPr>
                <w:rFonts w:eastAsia="Times New Roman"/>
                <w:lang w:val="en-GB"/>
              </w:rPr>
            </w:pPr>
          </w:p>
        </w:tc>
        <w:tc>
          <w:tcPr>
            <w:tcW w:w="2428" w:type="dxa"/>
            <w:shd w:val="clear" w:color="auto" w:fill="auto"/>
            <w:tcMar>
              <w:top w:w="0" w:type="dxa"/>
              <w:left w:w="108" w:type="dxa"/>
              <w:bottom w:w="0" w:type="dxa"/>
              <w:right w:w="108" w:type="dxa"/>
            </w:tcMar>
          </w:tcPr>
          <w:p w14:paraId="28433D75" w14:textId="77777777" w:rsidR="001E6F75" w:rsidRPr="00517CE7" w:rsidRDefault="001E6F75" w:rsidP="00172CB7">
            <w:pPr>
              <w:spacing w:before="60" w:after="60"/>
              <w:ind w:left="90"/>
              <w:rPr>
                <w:rFonts w:eastAsia="Times New Roman"/>
                <w:lang w:val="en-GB"/>
              </w:rPr>
            </w:pPr>
          </w:p>
        </w:tc>
        <w:tc>
          <w:tcPr>
            <w:tcW w:w="2949" w:type="dxa"/>
          </w:tcPr>
          <w:p w14:paraId="369967D4" w14:textId="77777777" w:rsidR="001E6F75" w:rsidRPr="00517CE7" w:rsidRDefault="001E6F75" w:rsidP="00172CB7">
            <w:pPr>
              <w:spacing w:before="60" w:after="60"/>
              <w:ind w:left="90"/>
              <w:rPr>
                <w:rFonts w:eastAsia="Times New Roman"/>
                <w:lang w:val="en-GB"/>
              </w:rPr>
            </w:pPr>
            <w:r w:rsidRPr="00517CE7">
              <w:rPr>
                <w:rFonts w:eastAsia="Times New Roman"/>
                <w:lang w:val="en-GB"/>
              </w:rPr>
              <w:t>VRLA questioned whether the OPEP also covered spills other than oil spills, such as potential loss of containment of chemicals during a drilling campaign.</w:t>
            </w:r>
          </w:p>
          <w:p w14:paraId="3630FDF1" w14:textId="77777777" w:rsidR="001E6F75" w:rsidRPr="00517CE7" w:rsidRDefault="001E6F75" w:rsidP="00172CB7">
            <w:pPr>
              <w:spacing w:before="60" w:after="60"/>
              <w:ind w:left="90"/>
              <w:rPr>
                <w:rFonts w:eastAsia="Times New Roman"/>
                <w:lang w:val="en-GB"/>
              </w:rPr>
            </w:pPr>
          </w:p>
        </w:tc>
        <w:tc>
          <w:tcPr>
            <w:tcW w:w="3096" w:type="dxa"/>
            <w:shd w:val="clear" w:color="auto" w:fill="auto"/>
            <w:tcMar>
              <w:top w:w="0" w:type="dxa"/>
              <w:left w:w="108" w:type="dxa"/>
              <w:bottom w:w="0" w:type="dxa"/>
              <w:right w:w="108" w:type="dxa"/>
            </w:tcMar>
          </w:tcPr>
          <w:p w14:paraId="108ADCCC" w14:textId="77777777" w:rsidR="001E6F75" w:rsidRPr="00517CE7" w:rsidRDefault="001E6F75" w:rsidP="00172CB7">
            <w:pPr>
              <w:spacing w:before="60" w:after="60"/>
              <w:ind w:left="90"/>
              <w:rPr>
                <w:rFonts w:eastAsia="Times New Roman"/>
                <w:lang w:val="en-GB"/>
              </w:rPr>
            </w:pPr>
            <w:r w:rsidRPr="00517CE7">
              <w:rPr>
                <w:rFonts w:eastAsia="Times New Roman"/>
                <w:lang w:val="en-GB"/>
              </w:rPr>
              <w:t xml:space="preserve">Origin responded that each activity (such as drilling) will have its own EP and the risks associated with that activity are included in the specific EP. </w:t>
            </w:r>
          </w:p>
          <w:p w14:paraId="3A453435" w14:textId="77777777" w:rsidR="001E6F75" w:rsidRPr="00517CE7" w:rsidRDefault="001E6F75" w:rsidP="00172CB7">
            <w:pPr>
              <w:spacing w:before="60" w:after="60"/>
              <w:ind w:left="90"/>
              <w:rPr>
                <w:rFonts w:eastAsia="Times New Roman"/>
                <w:lang w:val="en-GB"/>
              </w:rPr>
            </w:pPr>
          </w:p>
          <w:p w14:paraId="0BF0B4A4" w14:textId="77777777" w:rsidR="001E6F75" w:rsidRPr="00517CE7" w:rsidRDefault="001E6F75" w:rsidP="00172CB7">
            <w:pPr>
              <w:spacing w:before="60" w:after="60"/>
              <w:ind w:left="90"/>
              <w:rPr>
                <w:rFonts w:eastAsia="Times New Roman"/>
                <w:lang w:val="en-GB"/>
              </w:rPr>
            </w:pPr>
            <w:r w:rsidRPr="00517CE7">
              <w:rPr>
                <w:rFonts w:eastAsia="Times New Roman"/>
                <w:lang w:val="en-GB"/>
              </w:rPr>
              <w:t>Each EP also has its own OPEP EP will address oil spills for that activity and other spill scenarios, such as chemical spills, are covered in the EP itself.</w:t>
            </w:r>
          </w:p>
          <w:p w14:paraId="2C4EB3D2" w14:textId="77777777" w:rsidR="001E6F75" w:rsidRPr="00517CE7" w:rsidRDefault="001E6F75" w:rsidP="00172CB7">
            <w:pPr>
              <w:spacing w:before="60" w:after="60"/>
              <w:ind w:left="90"/>
              <w:rPr>
                <w:rFonts w:eastAsia="Times New Roman"/>
                <w:lang w:val="en-GB"/>
              </w:rPr>
            </w:pPr>
          </w:p>
        </w:tc>
        <w:tc>
          <w:tcPr>
            <w:tcW w:w="2952" w:type="dxa"/>
            <w:shd w:val="clear" w:color="auto" w:fill="auto"/>
            <w:tcMar>
              <w:top w:w="0" w:type="dxa"/>
              <w:left w:w="108" w:type="dxa"/>
              <w:bottom w:w="0" w:type="dxa"/>
              <w:right w:w="108" w:type="dxa"/>
            </w:tcMar>
          </w:tcPr>
          <w:p w14:paraId="62555AA0" w14:textId="77777777" w:rsidR="001E6F75" w:rsidRPr="00517CE7" w:rsidRDefault="001E6F75" w:rsidP="00172CB7">
            <w:pPr>
              <w:spacing w:before="60" w:after="60"/>
              <w:ind w:left="90"/>
              <w:rPr>
                <w:rFonts w:eastAsia="Times New Roman"/>
                <w:lang w:val="en-GB"/>
              </w:rPr>
            </w:pPr>
            <w:r w:rsidRPr="00517CE7">
              <w:rPr>
                <w:rFonts w:eastAsia="Times New Roman"/>
                <w:lang w:val="en-GB"/>
              </w:rPr>
              <w:t>Response provided. No further action.</w:t>
            </w:r>
          </w:p>
          <w:p w14:paraId="7F829612" w14:textId="77777777" w:rsidR="001E6F75" w:rsidRPr="00517CE7" w:rsidRDefault="001E6F75" w:rsidP="00172CB7">
            <w:pPr>
              <w:spacing w:before="60" w:after="60"/>
              <w:ind w:left="90"/>
              <w:rPr>
                <w:rFonts w:eastAsia="Times New Roman"/>
                <w:lang w:val="en-GB"/>
              </w:rPr>
            </w:pPr>
          </w:p>
        </w:tc>
      </w:tr>
      <w:tr w:rsidR="001E6F75" w:rsidRPr="00517CE7" w14:paraId="2D222B74" w14:textId="77777777" w:rsidTr="001E6F75">
        <w:trPr>
          <w:trHeight w:val="711"/>
        </w:trPr>
        <w:tc>
          <w:tcPr>
            <w:tcW w:w="1283" w:type="dxa"/>
            <w:shd w:val="clear" w:color="auto" w:fill="auto"/>
            <w:tcMar>
              <w:top w:w="0" w:type="dxa"/>
              <w:left w:w="108" w:type="dxa"/>
              <w:bottom w:w="0" w:type="dxa"/>
              <w:right w:w="108" w:type="dxa"/>
            </w:tcMar>
          </w:tcPr>
          <w:p w14:paraId="33A30560" w14:textId="4F3FAD26" w:rsidR="001E6F75" w:rsidRPr="00517CE7" w:rsidRDefault="001E6F75" w:rsidP="00172CB7">
            <w:pPr>
              <w:spacing w:before="60" w:after="60"/>
              <w:ind w:left="90"/>
              <w:rPr>
                <w:rFonts w:eastAsia="Times New Roman"/>
                <w:lang w:val="en-GB"/>
              </w:rPr>
            </w:pPr>
          </w:p>
        </w:tc>
        <w:tc>
          <w:tcPr>
            <w:tcW w:w="2428" w:type="dxa"/>
            <w:shd w:val="clear" w:color="auto" w:fill="auto"/>
            <w:tcMar>
              <w:top w:w="0" w:type="dxa"/>
              <w:left w:w="108" w:type="dxa"/>
              <w:bottom w:w="0" w:type="dxa"/>
              <w:right w:w="108" w:type="dxa"/>
            </w:tcMar>
          </w:tcPr>
          <w:p w14:paraId="10120CE5" w14:textId="77777777" w:rsidR="001E6F75" w:rsidRPr="00517CE7" w:rsidRDefault="001E6F75" w:rsidP="00172CB7">
            <w:pPr>
              <w:spacing w:before="60" w:after="60"/>
              <w:ind w:left="90"/>
              <w:rPr>
                <w:rFonts w:eastAsia="Times New Roman"/>
                <w:lang w:val="en-GB"/>
              </w:rPr>
            </w:pPr>
          </w:p>
        </w:tc>
        <w:tc>
          <w:tcPr>
            <w:tcW w:w="2949" w:type="dxa"/>
          </w:tcPr>
          <w:p w14:paraId="1F855894" w14:textId="77777777" w:rsidR="001E6F75" w:rsidRPr="00517CE7" w:rsidRDefault="001E6F75" w:rsidP="00172CB7">
            <w:pPr>
              <w:spacing w:before="60" w:after="60"/>
              <w:ind w:left="90"/>
              <w:rPr>
                <w:rFonts w:eastAsia="Times New Roman"/>
                <w:lang w:val="en-GB"/>
              </w:rPr>
            </w:pPr>
            <w:r w:rsidRPr="00517CE7">
              <w:rPr>
                <w:rFonts w:eastAsia="Times New Roman"/>
                <w:lang w:val="en-GB"/>
              </w:rPr>
              <w:t>SIV raised a concern regarding where commercial fishing activities fits into Origin’s response priorities.</w:t>
            </w:r>
          </w:p>
        </w:tc>
        <w:tc>
          <w:tcPr>
            <w:tcW w:w="3096" w:type="dxa"/>
            <w:shd w:val="clear" w:color="auto" w:fill="auto"/>
            <w:tcMar>
              <w:top w:w="0" w:type="dxa"/>
              <w:left w:w="108" w:type="dxa"/>
              <w:bottom w:w="0" w:type="dxa"/>
              <w:right w:w="108" w:type="dxa"/>
            </w:tcMar>
          </w:tcPr>
          <w:p w14:paraId="59A3DFC2" w14:textId="77777777" w:rsidR="001E6F75" w:rsidRPr="00517CE7" w:rsidRDefault="001E6F75" w:rsidP="00172CB7">
            <w:pPr>
              <w:spacing w:before="60" w:after="60"/>
              <w:ind w:left="90"/>
              <w:rPr>
                <w:rFonts w:eastAsia="Times New Roman"/>
                <w:lang w:val="en-GB"/>
              </w:rPr>
            </w:pPr>
            <w:r w:rsidRPr="00517CE7">
              <w:rPr>
                <w:rFonts w:eastAsia="Times New Roman"/>
                <w:lang w:val="en-GB"/>
              </w:rPr>
              <w:t>Origin responded that fishing activities are considered an environmental sensitivity (Priority 3).</w:t>
            </w:r>
          </w:p>
        </w:tc>
        <w:tc>
          <w:tcPr>
            <w:tcW w:w="2952" w:type="dxa"/>
            <w:shd w:val="clear" w:color="auto" w:fill="auto"/>
            <w:tcMar>
              <w:top w:w="0" w:type="dxa"/>
              <w:left w:w="108" w:type="dxa"/>
              <w:bottom w:w="0" w:type="dxa"/>
              <w:right w:w="108" w:type="dxa"/>
            </w:tcMar>
          </w:tcPr>
          <w:p w14:paraId="7ECC05F1" w14:textId="77777777" w:rsidR="001E6F75" w:rsidRPr="00517CE7" w:rsidRDefault="001E6F75" w:rsidP="00172CB7">
            <w:pPr>
              <w:spacing w:before="60" w:after="60"/>
              <w:ind w:left="90"/>
              <w:rPr>
                <w:rFonts w:eastAsia="Times New Roman"/>
                <w:lang w:val="en-GB"/>
              </w:rPr>
            </w:pPr>
            <w:r w:rsidRPr="00517CE7">
              <w:rPr>
                <w:rFonts w:eastAsia="Times New Roman"/>
                <w:lang w:val="en-GB"/>
              </w:rPr>
              <w:t>Response provided. No further action.</w:t>
            </w:r>
          </w:p>
          <w:p w14:paraId="740CE10A" w14:textId="77777777" w:rsidR="001E6F75" w:rsidRPr="00517CE7" w:rsidRDefault="001E6F75" w:rsidP="00172CB7">
            <w:pPr>
              <w:spacing w:before="60" w:after="60"/>
              <w:ind w:left="90"/>
              <w:rPr>
                <w:rFonts w:eastAsia="Times New Roman"/>
                <w:lang w:val="en-GB"/>
              </w:rPr>
            </w:pPr>
          </w:p>
        </w:tc>
      </w:tr>
      <w:tr w:rsidR="001E6F75" w:rsidRPr="00517CE7" w14:paraId="5FDAA769" w14:textId="77777777" w:rsidTr="001E6F75">
        <w:trPr>
          <w:trHeight w:val="711"/>
        </w:trPr>
        <w:tc>
          <w:tcPr>
            <w:tcW w:w="1283" w:type="dxa"/>
            <w:shd w:val="clear" w:color="auto" w:fill="auto"/>
            <w:tcMar>
              <w:top w:w="0" w:type="dxa"/>
              <w:left w:w="108" w:type="dxa"/>
              <w:bottom w:w="0" w:type="dxa"/>
              <w:right w:w="108" w:type="dxa"/>
            </w:tcMar>
          </w:tcPr>
          <w:p w14:paraId="12E9CD7F" w14:textId="00BA59ED" w:rsidR="001E6F75" w:rsidRPr="00517CE7" w:rsidRDefault="001E6F75" w:rsidP="00172CB7">
            <w:pPr>
              <w:spacing w:before="60" w:after="60"/>
              <w:ind w:left="90"/>
              <w:rPr>
                <w:rFonts w:eastAsia="Times New Roman"/>
                <w:lang w:val="en-GB"/>
              </w:rPr>
            </w:pPr>
          </w:p>
        </w:tc>
        <w:tc>
          <w:tcPr>
            <w:tcW w:w="2428" w:type="dxa"/>
            <w:shd w:val="clear" w:color="auto" w:fill="auto"/>
            <w:tcMar>
              <w:top w:w="0" w:type="dxa"/>
              <w:left w:w="108" w:type="dxa"/>
              <w:bottom w:w="0" w:type="dxa"/>
              <w:right w:w="108" w:type="dxa"/>
            </w:tcMar>
          </w:tcPr>
          <w:p w14:paraId="2E7D3823" w14:textId="77777777" w:rsidR="001E6F75" w:rsidRPr="00517CE7" w:rsidRDefault="001E6F75" w:rsidP="00172CB7">
            <w:pPr>
              <w:spacing w:before="60" w:after="60"/>
              <w:ind w:left="90"/>
              <w:rPr>
                <w:rFonts w:eastAsia="Times New Roman"/>
                <w:lang w:val="en-GB"/>
              </w:rPr>
            </w:pPr>
          </w:p>
        </w:tc>
        <w:tc>
          <w:tcPr>
            <w:tcW w:w="2949" w:type="dxa"/>
          </w:tcPr>
          <w:p w14:paraId="14DF56A2" w14:textId="77777777" w:rsidR="001E6F75" w:rsidRPr="00517CE7" w:rsidRDefault="001E6F75" w:rsidP="00172CB7">
            <w:pPr>
              <w:spacing w:before="60" w:after="60"/>
              <w:ind w:left="90"/>
              <w:rPr>
                <w:rFonts w:eastAsia="Times New Roman"/>
                <w:lang w:val="en-GB"/>
              </w:rPr>
            </w:pPr>
            <w:r w:rsidRPr="00517CE7">
              <w:rPr>
                <w:rFonts w:eastAsia="Times New Roman"/>
                <w:lang w:val="en-GB"/>
              </w:rPr>
              <w:t>VRLA raised concern that the focus was on response strategies to manage the spill but not on addressing / fixing / minimising the volume of oil being spilled (ie. plugging of wells)</w:t>
            </w:r>
          </w:p>
          <w:p w14:paraId="570B3601" w14:textId="77777777" w:rsidR="001E6F75" w:rsidRPr="00517CE7" w:rsidRDefault="001E6F75" w:rsidP="00172CB7">
            <w:pPr>
              <w:spacing w:before="60" w:after="60"/>
              <w:ind w:left="90"/>
              <w:rPr>
                <w:rFonts w:eastAsia="Times New Roman"/>
                <w:lang w:val="en-GB"/>
              </w:rPr>
            </w:pPr>
          </w:p>
          <w:p w14:paraId="6423A432" w14:textId="77777777" w:rsidR="001E6F75" w:rsidRPr="00517CE7" w:rsidRDefault="001E6F75" w:rsidP="00172CB7">
            <w:pPr>
              <w:spacing w:before="60" w:after="60"/>
              <w:ind w:left="90"/>
              <w:rPr>
                <w:rFonts w:eastAsia="Times New Roman"/>
                <w:lang w:val="en-GB"/>
              </w:rPr>
            </w:pPr>
          </w:p>
          <w:p w14:paraId="465EF837" w14:textId="77777777" w:rsidR="001E6F75" w:rsidRPr="00517CE7" w:rsidRDefault="001E6F75" w:rsidP="00172CB7">
            <w:pPr>
              <w:spacing w:before="60" w:after="60"/>
              <w:ind w:left="90"/>
              <w:rPr>
                <w:rFonts w:eastAsia="Times New Roman"/>
                <w:lang w:val="en-GB"/>
              </w:rPr>
            </w:pPr>
          </w:p>
          <w:p w14:paraId="44653EF4" w14:textId="77777777" w:rsidR="001E6F75" w:rsidRPr="00517CE7" w:rsidRDefault="001E6F75" w:rsidP="00172CB7">
            <w:pPr>
              <w:spacing w:before="60" w:after="60"/>
              <w:ind w:left="90"/>
              <w:rPr>
                <w:rFonts w:eastAsia="Times New Roman"/>
                <w:lang w:val="en-GB"/>
              </w:rPr>
            </w:pPr>
          </w:p>
          <w:p w14:paraId="7B2D02D5" w14:textId="77777777" w:rsidR="001E6F75" w:rsidRPr="00517CE7" w:rsidRDefault="001E6F75" w:rsidP="00172CB7">
            <w:pPr>
              <w:spacing w:before="60" w:after="60"/>
              <w:ind w:left="90"/>
              <w:rPr>
                <w:rFonts w:eastAsia="Times New Roman"/>
                <w:lang w:val="en-GB"/>
              </w:rPr>
            </w:pPr>
          </w:p>
          <w:p w14:paraId="08D2B0AD" w14:textId="77777777" w:rsidR="001E6F75" w:rsidRPr="00517CE7" w:rsidRDefault="001E6F75" w:rsidP="00172CB7">
            <w:pPr>
              <w:spacing w:before="60" w:after="60"/>
              <w:ind w:left="90"/>
              <w:rPr>
                <w:rFonts w:eastAsia="Times New Roman"/>
                <w:lang w:val="en-GB"/>
              </w:rPr>
            </w:pPr>
            <w:r w:rsidRPr="00517CE7">
              <w:rPr>
                <w:rFonts w:eastAsia="Times New Roman"/>
                <w:lang w:val="en-GB"/>
              </w:rPr>
              <w:t>VRLA suggested that Origin explain the safety controls and response actions already in place when engaging with community members to provide confidence that Origin is not relying on the OPEP as the main mechanism for managing oil spill risk.</w:t>
            </w:r>
          </w:p>
        </w:tc>
        <w:tc>
          <w:tcPr>
            <w:tcW w:w="3096" w:type="dxa"/>
            <w:shd w:val="clear" w:color="auto" w:fill="auto"/>
            <w:tcMar>
              <w:top w:w="0" w:type="dxa"/>
              <w:left w:w="108" w:type="dxa"/>
              <w:bottom w:w="0" w:type="dxa"/>
              <w:right w:w="108" w:type="dxa"/>
            </w:tcMar>
          </w:tcPr>
          <w:p w14:paraId="15D083BD" w14:textId="77777777" w:rsidR="001E6F75" w:rsidRPr="00517CE7" w:rsidRDefault="001E6F75" w:rsidP="00172CB7">
            <w:pPr>
              <w:spacing w:before="60" w:after="60"/>
              <w:ind w:left="90"/>
              <w:rPr>
                <w:rFonts w:eastAsia="Times New Roman"/>
                <w:lang w:val="en-GB"/>
              </w:rPr>
            </w:pPr>
            <w:r w:rsidRPr="00517CE7">
              <w:rPr>
                <w:rFonts w:eastAsia="Times New Roman"/>
                <w:lang w:val="en-GB"/>
              </w:rPr>
              <w:t xml:space="preserve">Origin responded that there were a range of actions in the OPEP regarding the activities that would be undertaken in the event of a spill, such as pipeline depressurisation, relief wells, valve shut-in etc. Origin also identified a range of preventative controls in the relevant Safety Cases, such as regular pipeline inspections and PIG runs. </w:t>
            </w:r>
          </w:p>
        </w:tc>
        <w:tc>
          <w:tcPr>
            <w:tcW w:w="2952" w:type="dxa"/>
            <w:shd w:val="clear" w:color="auto" w:fill="auto"/>
            <w:tcMar>
              <w:top w:w="0" w:type="dxa"/>
              <w:left w:w="108" w:type="dxa"/>
              <w:bottom w:w="0" w:type="dxa"/>
              <w:right w:w="108" w:type="dxa"/>
            </w:tcMar>
          </w:tcPr>
          <w:p w14:paraId="62382EC5" w14:textId="77777777" w:rsidR="001E6F75" w:rsidRPr="00517CE7" w:rsidRDefault="001E6F75" w:rsidP="00172CB7">
            <w:pPr>
              <w:spacing w:before="60" w:after="60"/>
              <w:ind w:left="90"/>
              <w:rPr>
                <w:rFonts w:eastAsia="Times New Roman"/>
                <w:lang w:val="en-GB"/>
              </w:rPr>
            </w:pPr>
            <w:r w:rsidRPr="00517CE7">
              <w:rPr>
                <w:rFonts w:eastAsia="Times New Roman"/>
                <w:lang w:val="en-GB"/>
              </w:rPr>
              <w:t>Response provided. Origin to include information on the controls in place to prevent a spill as well as actions to be undertaken should a spill occur if providing further information to community stakeholders on the OPEP.</w:t>
            </w:r>
          </w:p>
          <w:p w14:paraId="7B5AA78C" w14:textId="0ECC97B7" w:rsidR="00342FFF" w:rsidRPr="00517CE7" w:rsidRDefault="00342FFF" w:rsidP="00172CB7">
            <w:pPr>
              <w:spacing w:before="60" w:after="60"/>
              <w:ind w:left="90"/>
              <w:rPr>
                <w:rFonts w:eastAsia="Times New Roman"/>
                <w:lang w:val="en-GB"/>
              </w:rPr>
            </w:pPr>
            <w:r w:rsidRPr="00517CE7">
              <w:rPr>
                <w:rFonts w:eastAsia="Times New Roman"/>
                <w:lang w:val="en-GB"/>
              </w:rPr>
              <w:t>Origin has included in it’s master template for developing Stakeholder Engagement Plans and information sheets, the requirement to include information on key measures to prevent escape of hydrocarbons, in addition to explaining OPEPs.</w:t>
            </w:r>
          </w:p>
        </w:tc>
      </w:tr>
      <w:tr w:rsidR="00342FFF" w:rsidRPr="00517CE7" w14:paraId="138C6F63" w14:textId="77777777" w:rsidTr="001E6F75">
        <w:trPr>
          <w:trHeight w:val="711"/>
        </w:trPr>
        <w:tc>
          <w:tcPr>
            <w:tcW w:w="1283" w:type="dxa"/>
            <w:shd w:val="clear" w:color="auto" w:fill="auto"/>
            <w:tcMar>
              <w:top w:w="0" w:type="dxa"/>
              <w:left w:w="108" w:type="dxa"/>
              <w:bottom w:w="0" w:type="dxa"/>
              <w:right w:w="108" w:type="dxa"/>
            </w:tcMar>
          </w:tcPr>
          <w:p w14:paraId="6255433B" w14:textId="3256E3BF" w:rsidR="00342FFF" w:rsidRPr="00517CE7" w:rsidRDefault="00342FFF" w:rsidP="00342FFF">
            <w:pPr>
              <w:spacing w:before="60" w:after="60"/>
              <w:ind w:left="90"/>
              <w:rPr>
                <w:rFonts w:eastAsia="Times New Roman"/>
                <w:lang w:val="en-GB"/>
              </w:rPr>
            </w:pPr>
          </w:p>
        </w:tc>
        <w:tc>
          <w:tcPr>
            <w:tcW w:w="2428" w:type="dxa"/>
            <w:shd w:val="clear" w:color="auto" w:fill="auto"/>
            <w:tcMar>
              <w:top w:w="0" w:type="dxa"/>
              <w:left w:w="108" w:type="dxa"/>
              <w:bottom w:w="0" w:type="dxa"/>
              <w:right w:w="108" w:type="dxa"/>
            </w:tcMar>
          </w:tcPr>
          <w:p w14:paraId="7C011156" w14:textId="77777777" w:rsidR="00342FFF" w:rsidRPr="00517CE7" w:rsidRDefault="00342FFF" w:rsidP="00342FFF">
            <w:pPr>
              <w:spacing w:before="60" w:after="60"/>
              <w:ind w:left="90"/>
              <w:rPr>
                <w:rFonts w:eastAsia="Times New Roman"/>
                <w:lang w:val="en-GB"/>
              </w:rPr>
            </w:pPr>
          </w:p>
        </w:tc>
        <w:tc>
          <w:tcPr>
            <w:tcW w:w="2949" w:type="dxa"/>
          </w:tcPr>
          <w:p w14:paraId="50030774" w14:textId="77777777" w:rsidR="00342FFF" w:rsidRPr="00517CE7" w:rsidRDefault="00342FFF" w:rsidP="00342FFF">
            <w:pPr>
              <w:spacing w:before="60" w:after="60"/>
              <w:ind w:left="90"/>
              <w:rPr>
                <w:rFonts w:eastAsia="Times New Roman"/>
                <w:lang w:val="en-GB"/>
              </w:rPr>
            </w:pPr>
            <w:r w:rsidRPr="00517CE7">
              <w:rPr>
                <w:rFonts w:eastAsia="Times New Roman"/>
                <w:lang w:val="en-GB"/>
              </w:rPr>
              <w:t>VRLA raised concerns regarding damage to the pipeline from anchor drag and cited the volume of shipping that passes across the pipeline. VRLA questioned whether Origin monitors shipping traffic and observes if any ships stop near the pipeline.</w:t>
            </w:r>
          </w:p>
        </w:tc>
        <w:tc>
          <w:tcPr>
            <w:tcW w:w="3096" w:type="dxa"/>
            <w:shd w:val="clear" w:color="auto" w:fill="auto"/>
            <w:tcMar>
              <w:top w:w="0" w:type="dxa"/>
              <w:left w:w="108" w:type="dxa"/>
              <w:bottom w:w="0" w:type="dxa"/>
              <w:right w:w="108" w:type="dxa"/>
            </w:tcMar>
          </w:tcPr>
          <w:p w14:paraId="068F5063" w14:textId="77777777" w:rsidR="00342FFF" w:rsidRPr="00517CE7" w:rsidRDefault="00342FFF" w:rsidP="00342FFF">
            <w:pPr>
              <w:spacing w:before="60" w:after="60"/>
              <w:ind w:left="90"/>
              <w:rPr>
                <w:rFonts w:eastAsia="Times New Roman"/>
                <w:lang w:val="en-GB"/>
              </w:rPr>
            </w:pPr>
            <w:r w:rsidRPr="00517CE7">
              <w:rPr>
                <w:rFonts w:eastAsia="Times New Roman"/>
                <w:lang w:val="en-GB"/>
              </w:rPr>
              <w:t xml:space="preserve">Origin investigated VRLA’s question with the Otway Gas Plant Field Manager and the Pipelines Integrity Engineer and advised VRLA: </w:t>
            </w:r>
          </w:p>
          <w:p w14:paraId="430B9CAA"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Three main shipping corridors intersect the Otway Raw Gas Pipeline route.  However, we don’t carry out live monitoring of shipping activity as this in itself would not tell us if a pipeline strike occurs (eg anchor). If a vessel reports a strike, this is of course something we would be informed of and suitable inspection would be conducted.</w:t>
            </w:r>
          </w:p>
          <w:p w14:paraId="2F85F02A"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We conduct formal risk assessments of all assets and have recently reviewed our raw gas pipeline risk assessment which includes breach of pipeline and loss of containment caused by: vessel impact; anchor damage; construction / drilling activities; and dropped objects.</w:t>
            </w:r>
          </w:p>
          <w:p w14:paraId="405B3CE5" w14:textId="77777777" w:rsidR="00342FFF" w:rsidRPr="00517CE7" w:rsidRDefault="00342FFF" w:rsidP="00342FFF">
            <w:pPr>
              <w:numPr>
                <w:ilvl w:val="0"/>
                <w:numId w:val="124"/>
              </w:numPr>
              <w:spacing w:before="60" w:after="60"/>
              <w:rPr>
                <w:rFonts w:eastAsia="Times New Roman"/>
                <w:lang w:val="en-GB"/>
              </w:rPr>
            </w:pPr>
            <w:r w:rsidRPr="00517CE7">
              <w:rPr>
                <w:rFonts w:eastAsia="Times New Roman"/>
                <w:lang w:val="en-GB"/>
              </w:rPr>
              <w:t>The risk assessment process (for pipelines and platforms) includes identifying controls for mitigating risks (along with the ordinary assessment of likelihood and consequences). These include:</w:t>
            </w:r>
          </w:p>
          <w:p w14:paraId="073BFB88"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Otway pipeline, Thylacine Platform and associated Geographe facilities are marked on marine charts</w:t>
            </w:r>
          </w:p>
          <w:p w14:paraId="232D37D2"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lastRenderedPageBreak/>
              <w:t>500m Petroleum Safety Zone is applied to the platform and Geographe facilities</w:t>
            </w:r>
          </w:p>
          <w:p w14:paraId="18C33B99"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Unauthorised vessels are prohibited from entering these exclusion zones. Otway offshore logistics management procedures are applied for all activities in these exclusion zones</w:t>
            </w:r>
          </w:p>
          <w:p w14:paraId="14D21AED"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Platform is easily identifiable, fitted with lights, fog horn and highly visible colour</w:t>
            </w:r>
          </w:p>
          <w:p w14:paraId="5B5FAE5E"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Platform fitted with navigational aids</w:t>
            </w:r>
          </w:p>
          <w:p w14:paraId="00B135CD"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Raw Gas Pipeline is designed to withstand loads from dropped objects from passing vessels and anchor drag or snag</w:t>
            </w:r>
          </w:p>
          <w:p w14:paraId="2969B14C"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Raw Gas Pipeline is installed with concrete weight coating providing additional impact protection</w:t>
            </w:r>
          </w:p>
          <w:p w14:paraId="56C37073" w14:textId="77777777" w:rsidR="00342FFF" w:rsidRPr="00517CE7" w:rsidRDefault="00342FFF" w:rsidP="00342FFF">
            <w:pPr>
              <w:numPr>
                <w:ilvl w:val="2"/>
                <w:numId w:val="124"/>
              </w:numPr>
              <w:spacing w:before="60" w:after="60"/>
              <w:ind w:left="699" w:hanging="284"/>
              <w:rPr>
                <w:rFonts w:eastAsia="Times New Roman"/>
                <w:lang w:val="en-GB"/>
              </w:rPr>
            </w:pPr>
            <w:r w:rsidRPr="00517CE7">
              <w:rPr>
                <w:rFonts w:eastAsia="Times New Roman"/>
                <w:lang w:val="en-GB"/>
              </w:rPr>
              <w:t>Routine (5 yearly) ROV surveys are completed providing visual inspection along the length of the pipeline</w:t>
            </w:r>
          </w:p>
          <w:p w14:paraId="657A45D7" w14:textId="77777777" w:rsidR="00342FFF" w:rsidRPr="00517CE7" w:rsidRDefault="00342FFF" w:rsidP="00A5752E">
            <w:pPr>
              <w:numPr>
                <w:ilvl w:val="2"/>
                <w:numId w:val="124"/>
              </w:numPr>
              <w:spacing w:before="60" w:after="60"/>
              <w:ind w:left="699" w:hanging="284"/>
              <w:rPr>
                <w:rFonts w:eastAsia="Times New Roman"/>
                <w:lang w:val="en-GB"/>
              </w:rPr>
            </w:pPr>
            <w:r w:rsidRPr="00517CE7">
              <w:rPr>
                <w:rFonts w:eastAsia="Times New Roman"/>
                <w:lang w:val="en-GB"/>
              </w:rPr>
              <w:t>Scheduled in-line pipeline inspection completed to identify damage to the pipeline</w:t>
            </w:r>
          </w:p>
          <w:p w14:paraId="1F41C6AF" w14:textId="3430E845" w:rsidR="00342FFF" w:rsidRPr="00517CE7" w:rsidRDefault="00342FFF" w:rsidP="00A5752E">
            <w:pPr>
              <w:numPr>
                <w:ilvl w:val="2"/>
                <w:numId w:val="124"/>
              </w:numPr>
              <w:spacing w:before="60" w:after="60"/>
              <w:ind w:left="699" w:hanging="284"/>
              <w:rPr>
                <w:rFonts w:eastAsia="Times New Roman"/>
                <w:lang w:val="en-GB"/>
              </w:rPr>
            </w:pPr>
            <w:r w:rsidRPr="00517CE7">
              <w:rPr>
                <w:rFonts w:eastAsia="Times New Roman"/>
                <w:lang w:val="en-GB"/>
              </w:rPr>
              <w:t xml:space="preserve">Live pressure monitoring </w:t>
            </w:r>
          </w:p>
        </w:tc>
        <w:tc>
          <w:tcPr>
            <w:tcW w:w="2952" w:type="dxa"/>
            <w:shd w:val="clear" w:color="auto" w:fill="auto"/>
            <w:tcMar>
              <w:top w:w="0" w:type="dxa"/>
              <w:left w:w="108" w:type="dxa"/>
              <w:bottom w:w="0" w:type="dxa"/>
              <w:right w:w="108" w:type="dxa"/>
            </w:tcMar>
          </w:tcPr>
          <w:p w14:paraId="2BD08541" w14:textId="77777777" w:rsidR="00342FFF" w:rsidRPr="00517CE7" w:rsidRDefault="00342FFF" w:rsidP="00342FFF">
            <w:pPr>
              <w:spacing w:before="60" w:after="60"/>
              <w:ind w:left="90"/>
              <w:rPr>
                <w:rFonts w:eastAsia="Times New Roman"/>
                <w:lang w:val="en-GB"/>
              </w:rPr>
            </w:pPr>
            <w:r w:rsidRPr="00517CE7">
              <w:rPr>
                <w:rFonts w:eastAsia="Times New Roman"/>
                <w:lang w:val="en-GB"/>
              </w:rPr>
              <w:lastRenderedPageBreak/>
              <w:t>Origin investigated question and responded. VRLA acknowledged. No further action.</w:t>
            </w:r>
          </w:p>
          <w:p w14:paraId="396FDD60" w14:textId="2652FF68" w:rsidR="00342FFF" w:rsidRPr="00517CE7" w:rsidRDefault="00342FFF" w:rsidP="00342FFF">
            <w:pPr>
              <w:spacing w:before="60" w:after="60"/>
              <w:ind w:left="90"/>
              <w:rPr>
                <w:rFonts w:eastAsia="Times New Roman"/>
                <w:lang w:val="en-GB"/>
              </w:rPr>
            </w:pPr>
          </w:p>
        </w:tc>
      </w:tr>
      <w:tr w:rsidR="00342FFF" w:rsidRPr="00517CE7" w14:paraId="05985D48" w14:textId="77777777" w:rsidTr="001E6F75">
        <w:trPr>
          <w:trHeight w:val="711"/>
        </w:trPr>
        <w:tc>
          <w:tcPr>
            <w:tcW w:w="1283" w:type="dxa"/>
            <w:shd w:val="clear" w:color="auto" w:fill="auto"/>
            <w:tcMar>
              <w:top w:w="0" w:type="dxa"/>
              <w:left w:w="108" w:type="dxa"/>
              <w:bottom w:w="0" w:type="dxa"/>
              <w:right w:w="108" w:type="dxa"/>
            </w:tcMar>
          </w:tcPr>
          <w:p w14:paraId="0D99F5B2" w14:textId="294F09CB" w:rsidR="00342FFF" w:rsidRPr="00517CE7" w:rsidRDefault="00342FFF" w:rsidP="00342FFF">
            <w:pPr>
              <w:spacing w:before="60" w:after="60"/>
              <w:ind w:left="90"/>
              <w:rPr>
                <w:rFonts w:eastAsia="Times New Roman"/>
                <w:lang w:val="en-GB"/>
              </w:rPr>
            </w:pPr>
          </w:p>
        </w:tc>
        <w:tc>
          <w:tcPr>
            <w:tcW w:w="2428" w:type="dxa"/>
            <w:shd w:val="clear" w:color="auto" w:fill="auto"/>
            <w:tcMar>
              <w:top w:w="0" w:type="dxa"/>
              <w:left w:w="108" w:type="dxa"/>
              <w:bottom w:w="0" w:type="dxa"/>
              <w:right w:w="108" w:type="dxa"/>
            </w:tcMar>
          </w:tcPr>
          <w:p w14:paraId="66736123" w14:textId="77777777" w:rsidR="00342FFF" w:rsidRPr="00517CE7" w:rsidRDefault="00342FFF" w:rsidP="00342FFF">
            <w:pPr>
              <w:spacing w:before="60" w:after="60"/>
              <w:ind w:left="90"/>
              <w:rPr>
                <w:rFonts w:eastAsia="Times New Roman"/>
                <w:lang w:val="en-GB"/>
              </w:rPr>
            </w:pPr>
          </w:p>
        </w:tc>
        <w:tc>
          <w:tcPr>
            <w:tcW w:w="2949" w:type="dxa"/>
          </w:tcPr>
          <w:p w14:paraId="736273BF" w14:textId="77777777" w:rsidR="00342FFF" w:rsidRPr="00517CE7" w:rsidRDefault="00342FFF" w:rsidP="00342FFF">
            <w:pPr>
              <w:spacing w:before="60" w:after="60"/>
              <w:ind w:left="90"/>
              <w:rPr>
                <w:rFonts w:eastAsia="Times New Roman"/>
                <w:lang w:val="en-GB"/>
              </w:rPr>
            </w:pPr>
            <w:r w:rsidRPr="00517CE7">
              <w:rPr>
                <w:rFonts w:eastAsia="Times New Roman"/>
                <w:lang w:val="en-GB"/>
              </w:rPr>
              <w:t>SIV raised concern regarding what impact entrained condensate has on fish.</w:t>
            </w:r>
          </w:p>
          <w:p w14:paraId="22FF6624" w14:textId="77777777" w:rsidR="00342FFF" w:rsidRPr="00517CE7" w:rsidRDefault="00342FFF" w:rsidP="00342FFF">
            <w:pPr>
              <w:spacing w:before="60" w:after="60"/>
              <w:ind w:left="90"/>
              <w:rPr>
                <w:rFonts w:eastAsia="Times New Roman"/>
                <w:lang w:val="en-GB"/>
              </w:rPr>
            </w:pPr>
          </w:p>
          <w:p w14:paraId="3AFE4161" w14:textId="77777777" w:rsidR="00342FFF" w:rsidRPr="00517CE7" w:rsidRDefault="00342FFF" w:rsidP="00342FFF">
            <w:pPr>
              <w:spacing w:before="60" w:after="60"/>
              <w:ind w:left="90"/>
              <w:rPr>
                <w:rFonts w:eastAsia="Times New Roman"/>
                <w:lang w:val="en-GB"/>
              </w:rPr>
            </w:pPr>
          </w:p>
          <w:p w14:paraId="471EF8F6" w14:textId="77777777" w:rsidR="00342FFF" w:rsidRPr="00517CE7" w:rsidRDefault="00342FFF" w:rsidP="00342FFF">
            <w:pPr>
              <w:spacing w:before="60" w:after="60"/>
              <w:ind w:left="90"/>
              <w:rPr>
                <w:rFonts w:eastAsia="Times New Roman"/>
                <w:lang w:val="en-GB"/>
              </w:rPr>
            </w:pPr>
          </w:p>
          <w:p w14:paraId="0A41BD3A" w14:textId="77777777" w:rsidR="00342FFF" w:rsidRPr="00517CE7" w:rsidRDefault="00342FFF" w:rsidP="00342FFF">
            <w:pPr>
              <w:spacing w:before="60" w:after="60"/>
              <w:ind w:left="90"/>
              <w:rPr>
                <w:rFonts w:eastAsia="Times New Roman"/>
                <w:lang w:val="en-GB"/>
              </w:rPr>
            </w:pPr>
          </w:p>
          <w:p w14:paraId="170514F7" w14:textId="77777777" w:rsidR="00342FFF" w:rsidRPr="00517CE7" w:rsidRDefault="00342FFF" w:rsidP="00342FFF">
            <w:pPr>
              <w:spacing w:before="60" w:after="60"/>
              <w:ind w:left="90"/>
              <w:rPr>
                <w:rFonts w:eastAsia="Times New Roman"/>
                <w:lang w:val="en-GB"/>
              </w:rPr>
            </w:pPr>
          </w:p>
        </w:tc>
        <w:tc>
          <w:tcPr>
            <w:tcW w:w="3096" w:type="dxa"/>
            <w:shd w:val="clear" w:color="auto" w:fill="auto"/>
            <w:tcMar>
              <w:top w:w="0" w:type="dxa"/>
              <w:left w:w="108" w:type="dxa"/>
              <w:bottom w:w="0" w:type="dxa"/>
              <w:right w:w="108" w:type="dxa"/>
            </w:tcMar>
          </w:tcPr>
          <w:p w14:paraId="390218BB" w14:textId="77777777" w:rsidR="00342FFF" w:rsidRPr="00517CE7" w:rsidRDefault="00342FFF" w:rsidP="00342FFF">
            <w:pPr>
              <w:spacing w:before="60" w:after="60"/>
              <w:ind w:left="90"/>
              <w:rPr>
                <w:rFonts w:eastAsia="Times New Roman"/>
                <w:lang w:val="en-GB"/>
              </w:rPr>
            </w:pPr>
            <w:r w:rsidRPr="00517CE7">
              <w:rPr>
                <w:rFonts w:eastAsia="Times New Roman"/>
                <w:lang w:val="en-GB"/>
              </w:rPr>
              <w:t>Origin responded that the Otway condensate has a low chance of coating any wildlife, including fish. Specific research on Origin’s oil type and local conditions is not readily available. There is a reluctance to undertake testing in order to protect rare and endangered species, however the latest research on impacts to fish is included in the EP.</w:t>
            </w:r>
          </w:p>
        </w:tc>
        <w:tc>
          <w:tcPr>
            <w:tcW w:w="2952" w:type="dxa"/>
            <w:shd w:val="clear" w:color="auto" w:fill="auto"/>
            <w:tcMar>
              <w:top w:w="0" w:type="dxa"/>
              <w:left w:w="108" w:type="dxa"/>
              <w:bottom w:w="0" w:type="dxa"/>
              <w:right w:w="108" w:type="dxa"/>
            </w:tcMar>
          </w:tcPr>
          <w:p w14:paraId="207B7EF9" w14:textId="77777777" w:rsidR="00342FFF" w:rsidRPr="00517CE7" w:rsidRDefault="00342FFF" w:rsidP="00342FFF">
            <w:pPr>
              <w:spacing w:before="60" w:after="60"/>
              <w:ind w:left="90"/>
              <w:rPr>
                <w:rFonts w:eastAsia="Times New Roman"/>
                <w:lang w:val="en-GB"/>
              </w:rPr>
            </w:pPr>
            <w:r w:rsidRPr="00517CE7">
              <w:rPr>
                <w:rFonts w:eastAsia="Times New Roman"/>
                <w:lang w:val="en-GB"/>
              </w:rPr>
              <w:t xml:space="preserve">Response provided. Section 8 of this EP includes the latest information on impacts of oil spill on marine species. </w:t>
            </w:r>
          </w:p>
          <w:p w14:paraId="3CC2E369" w14:textId="77777777" w:rsidR="00342FFF" w:rsidRPr="00517CE7" w:rsidRDefault="00342FFF" w:rsidP="00342FFF">
            <w:pPr>
              <w:spacing w:before="60" w:after="60"/>
              <w:ind w:left="90"/>
              <w:rPr>
                <w:rFonts w:eastAsia="Times New Roman"/>
                <w:lang w:val="en-GB"/>
              </w:rPr>
            </w:pPr>
          </w:p>
          <w:p w14:paraId="1B9AFB87" w14:textId="77777777" w:rsidR="00342FFF" w:rsidRPr="00517CE7" w:rsidRDefault="00342FFF" w:rsidP="00342FFF">
            <w:pPr>
              <w:spacing w:before="60" w:after="60"/>
              <w:ind w:left="90"/>
              <w:rPr>
                <w:rFonts w:eastAsia="Times New Roman"/>
                <w:lang w:val="en-GB"/>
              </w:rPr>
            </w:pPr>
          </w:p>
          <w:p w14:paraId="23B02F5B" w14:textId="77777777" w:rsidR="00342FFF" w:rsidRPr="00517CE7" w:rsidRDefault="00342FFF" w:rsidP="00342FFF">
            <w:pPr>
              <w:spacing w:before="60" w:after="60"/>
              <w:ind w:left="90"/>
              <w:rPr>
                <w:rFonts w:eastAsia="Times New Roman"/>
                <w:lang w:val="en-GB"/>
              </w:rPr>
            </w:pPr>
          </w:p>
          <w:p w14:paraId="39156A36" w14:textId="77777777" w:rsidR="00342FFF" w:rsidRPr="00517CE7" w:rsidRDefault="00342FFF" w:rsidP="00342FFF">
            <w:pPr>
              <w:spacing w:before="60" w:after="60"/>
              <w:ind w:left="90"/>
              <w:rPr>
                <w:rFonts w:eastAsia="Times New Roman"/>
                <w:lang w:val="en-GB"/>
              </w:rPr>
            </w:pPr>
          </w:p>
        </w:tc>
      </w:tr>
      <w:tr w:rsidR="00342FFF" w:rsidRPr="00172CB7" w14:paraId="7D503119" w14:textId="77777777" w:rsidTr="001E6F75">
        <w:trPr>
          <w:trHeight w:val="711"/>
        </w:trPr>
        <w:tc>
          <w:tcPr>
            <w:tcW w:w="1283" w:type="dxa"/>
            <w:shd w:val="clear" w:color="auto" w:fill="auto"/>
            <w:tcMar>
              <w:top w:w="0" w:type="dxa"/>
              <w:left w:w="108" w:type="dxa"/>
              <w:bottom w:w="0" w:type="dxa"/>
              <w:right w:w="108" w:type="dxa"/>
            </w:tcMar>
          </w:tcPr>
          <w:p w14:paraId="413F4775" w14:textId="6203B9BF" w:rsidR="00342FFF" w:rsidRPr="00517CE7" w:rsidRDefault="00342FFF" w:rsidP="00342FFF">
            <w:pPr>
              <w:spacing w:before="60" w:after="60"/>
              <w:ind w:left="90"/>
              <w:rPr>
                <w:rFonts w:eastAsia="Times New Roman"/>
                <w:lang w:val="en-GB"/>
              </w:rPr>
            </w:pPr>
          </w:p>
        </w:tc>
        <w:tc>
          <w:tcPr>
            <w:tcW w:w="2428" w:type="dxa"/>
            <w:shd w:val="clear" w:color="auto" w:fill="auto"/>
            <w:tcMar>
              <w:top w:w="0" w:type="dxa"/>
              <w:left w:w="108" w:type="dxa"/>
              <w:bottom w:w="0" w:type="dxa"/>
              <w:right w:w="108" w:type="dxa"/>
            </w:tcMar>
          </w:tcPr>
          <w:p w14:paraId="33A5251A" w14:textId="77777777" w:rsidR="00342FFF" w:rsidRPr="00517CE7" w:rsidRDefault="00342FFF" w:rsidP="00342FFF">
            <w:pPr>
              <w:spacing w:before="60" w:after="60"/>
              <w:ind w:left="90"/>
              <w:rPr>
                <w:rFonts w:eastAsia="Times New Roman"/>
                <w:lang w:val="en-GB"/>
              </w:rPr>
            </w:pPr>
          </w:p>
        </w:tc>
        <w:tc>
          <w:tcPr>
            <w:tcW w:w="2949" w:type="dxa"/>
          </w:tcPr>
          <w:p w14:paraId="618D28DD" w14:textId="77777777" w:rsidR="00342FFF" w:rsidRPr="00517CE7" w:rsidRDefault="00342FFF" w:rsidP="00342FFF">
            <w:pPr>
              <w:spacing w:before="60" w:after="60"/>
              <w:ind w:left="90"/>
              <w:rPr>
                <w:rFonts w:eastAsia="Times New Roman"/>
                <w:lang w:val="en-GB"/>
              </w:rPr>
            </w:pPr>
            <w:r w:rsidRPr="00517CE7">
              <w:rPr>
                <w:rFonts w:eastAsia="Times New Roman"/>
                <w:lang w:val="en-GB"/>
              </w:rPr>
              <w:t>VRLA asked how we go about understanding the impacts a spill such as those modelled would create as it would be a biohazard.</w:t>
            </w:r>
          </w:p>
        </w:tc>
        <w:tc>
          <w:tcPr>
            <w:tcW w:w="3096" w:type="dxa"/>
            <w:shd w:val="clear" w:color="auto" w:fill="auto"/>
            <w:tcMar>
              <w:top w:w="0" w:type="dxa"/>
              <w:left w:w="108" w:type="dxa"/>
              <w:bottom w:w="0" w:type="dxa"/>
              <w:right w:w="108" w:type="dxa"/>
            </w:tcMar>
          </w:tcPr>
          <w:p w14:paraId="7F659EFE" w14:textId="77777777" w:rsidR="00342FFF" w:rsidRPr="00517CE7" w:rsidRDefault="00342FFF" w:rsidP="00342FFF">
            <w:pPr>
              <w:spacing w:before="60" w:after="60"/>
              <w:ind w:left="90"/>
              <w:rPr>
                <w:rFonts w:eastAsia="Times New Roman"/>
                <w:lang w:val="en-GB"/>
              </w:rPr>
            </w:pPr>
            <w:r w:rsidRPr="00517CE7">
              <w:rPr>
                <w:rFonts w:eastAsia="Times New Roman"/>
                <w:lang w:val="en-GB"/>
              </w:rPr>
              <w:t>Origin responded that the Scientific Monitoring that would be undertaken should a spill occur will provide valuable information on the impacts of the spill and what actions are required, such as the closure of a fishery and / or economic impacts.</w:t>
            </w:r>
          </w:p>
        </w:tc>
        <w:tc>
          <w:tcPr>
            <w:tcW w:w="2952" w:type="dxa"/>
            <w:shd w:val="clear" w:color="auto" w:fill="auto"/>
            <w:tcMar>
              <w:top w:w="0" w:type="dxa"/>
              <w:left w:w="108" w:type="dxa"/>
              <w:bottom w:w="0" w:type="dxa"/>
              <w:right w:w="108" w:type="dxa"/>
            </w:tcMar>
          </w:tcPr>
          <w:p w14:paraId="78916803" w14:textId="77777777" w:rsidR="00342FFF" w:rsidRPr="00172CB7" w:rsidRDefault="00342FFF" w:rsidP="00342FFF">
            <w:pPr>
              <w:spacing w:before="60" w:after="60"/>
              <w:ind w:left="90"/>
              <w:rPr>
                <w:rFonts w:eastAsia="Times New Roman"/>
                <w:lang w:val="en-GB"/>
              </w:rPr>
            </w:pPr>
            <w:r w:rsidRPr="00517CE7">
              <w:rPr>
                <w:rFonts w:eastAsia="Times New Roman"/>
                <w:lang w:val="en-GB"/>
              </w:rPr>
              <w:t>Response provided. No further action.</w:t>
            </w:r>
          </w:p>
        </w:tc>
      </w:tr>
    </w:tbl>
    <w:p w14:paraId="029A3B0A" w14:textId="609EB452" w:rsidR="00172CB7" w:rsidRDefault="00172CB7" w:rsidP="00195B10">
      <w:pPr>
        <w:pStyle w:val="BodyText"/>
      </w:pPr>
    </w:p>
    <w:p w14:paraId="067E690C" w14:textId="77777777" w:rsidR="00172CB7" w:rsidRDefault="00172CB7" w:rsidP="00195B10">
      <w:pPr>
        <w:pStyle w:val="BodyText"/>
      </w:pPr>
    </w:p>
    <w:p w14:paraId="3A909939" w14:textId="77777777" w:rsidR="00172CB7" w:rsidRDefault="00172CB7" w:rsidP="00195B10">
      <w:pPr>
        <w:pStyle w:val="BodyText"/>
      </w:pPr>
    </w:p>
    <w:p w14:paraId="5852EB75" w14:textId="77777777" w:rsidR="00172CB7" w:rsidRDefault="00172CB7" w:rsidP="00195B10">
      <w:pPr>
        <w:pStyle w:val="BodyText"/>
      </w:pPr>
    </w:p>
    <w:p w14:paraId="351A9538" w14:textId="77777777" w:rsidR="00172CB7" w:rsidRDefault="00172CB7" w:rsidP="00195B10">
      <w:pPr>
        <w:pStyle w:val="BodyText"/>
        <w:sectPr w:rsidR="00172CB7" w:rsidSect="003A2409">
          <w:pgSz w:w="16838" w:h="11906" w:orient="landscape"/>
          <w:pgMar w:top="1418" w:right="1701" w:bottom="1418" w:left="1560" w:header="567" w:footer="283" w:gutter="0"/>
          <w:cols w:space="720"/>
          <w:docGrid w:linePitch="245"/>
        </w:sectPr>
      </w:pPr>
    </w:p>
    <w:p w14:paraId="6417A89B" w14:textId="77777777" w:rsidR="00172CB7" w:rsidRPr="00172CB7" w:rsidRDefault="00172CB7" w:rsidP="00172CB7">
      <w:pPr>
        <w:numPr>
          <w:ilvl w:val="0"/>
          <w:numId w:val="117"/>
        </w:numPr>
      </w:pPr>
      <w:r w:rsidRPr="00172CB7">
        <w:rPr>
          <w:b/>
        </w:rPr>
        <w:lastRenderedPageBreak/>
        <w:t>Fishing Industry (Continued).</w:t>
      </w:r>
      <w:r w:rsidRPr="00172CB7">
        <w:t xml:space="preserve"> Following on from the briefing with SIV and VRLA, and in line with Fishing Industry protocols regarding engaging with peak bodies prior to engaging other fishing stakeholders, an offer of further consultation was made to the Victorian Abalone Divers’ Association and the Port Campbell Profession Fishers’ Association.</w:t>
      </w:r>
      <w:r w:rsidRPr="00172CB7">
        <w:rPr>
          <w:sz w:val="16"/>
          <w:szCs w:val="16"/>
        </w:rPr>
        <w:t xml:space="preserve"> </w:t>
      </w:r>
      <w:r w:rsidRPr="00172CB7">
        <w:t>Both stakeholders were contacted by phone and the OPEP, as well as the updated oil spill modelling for a potential loss of containment at a location 3nm from the coastline were discussed. No further consultation was requested and no concerns were raised. A follow up email, as had been issued to SIV and Community &amp; Recreation and Conservation stakeholders was also provided.</w:t>
      </w:r>
    </w:p>
    <w:p w14:paraId="7AAC2AE8" w14:textId="5A475AD3" w:rsidR="00172CB7" w:rsidRPr="00172CB7" w:rsidRDefault="00172CB7" w:rsidP="00172CB7">
      <w:pPr>
        <w:numPr>
          <w:ilvl w:val="0"/>
          <w:numId w:val="117"/>
        </w:numPr>
      </w:pPr>
      <w:r w:rsidRPr="00172CB7">
        <w:rPr>
          <w:b/>
        </w:rPr>
        <w:t>Community and Recreation</w:t>
      </w:r>
      <w:r w:rsidRPr="00172CB7">
        <w:t xml:space="preserve">. Each stakeholder identified as requiring further consultation was contacted by telephone and an overview of the OPEP development process and revised oil spill modelling was discussed. Face to face consultation was offered in order to further explain the OPEP and answer any questions. No concerns were raised and no stakeholders accepted the offer of further consultation but instead preferred to table the information with the remainder of the group they represent and stated they would contact Origin if further consultation was required. A follow up email was sent to each stakeholder outlining points discussed during the telephone calls. At the time of submission of the EP, no Community or Recreation Stakeholders have requested further consultation. </w:t>
      </w:r>
    </w:p>
    <w:p w14:paraId="39F6F600" w14:textId="49FF1067" w:rsidR="00172CB7" w:rsidRPr="00172CB7" w:rsidRDefault="00172CB7" w:rsidP="00172CB7">
      <w:pPr>
        <w:numPr>
          <w:ilvl w:val="0"/>
          <w:numId w:val="117"/>
        </w:numPr>
      </w:pPr>
      <w:r w:rsidRPr="00172CB7">
        <w:rPr>
          <w:b/>
        </w:rPr>
        <w:t>Conservation</w:t>
      </w:r>
      <w:r w:rsidRPr="00172CB7">
        <w:t xml:space="preserve">. An email was issued to these stakeholders outlining the process used to develop the OPEP and revised oil spill modelling. The email also continued an offer of further consultation, should the stakeholder require this. </w:t>
      </w:r>
    </w:p>
    <w:p w14:paraId="5248313F" w14:textId="6825792F" w:rsidR="00172CB7" w:rsidRPr="00172CB7" w:rsidRDefault="00172CB7" w:rsidP="00172CB7">
      <w:pPr>
        <w:numPr>
          <w:ilvl w:val="0"/>
          <w:numId w:val="117"/>
        </w:numPr>
      </w:pPr>
      <w:r w:rsidRPr="00172CB7">
        <w:rPr>
          <w:b/>
        </w:rPr>
        <w:t xml:space="preserve">Government and </w:t>
      </w:r>
      <w:r w:rsidR="00D67336">
        <w:rPr>
          <w:b/>
        </w:rPr>
        <w:t xml:space="preserve">Regulatory </w:t>
      </w:r>
      <w:r w:rsidRPr="00172CB7">
        <w:rPr>
          <w:b/>
        </w:rPr>
        <w:t xml:space="preserve">Agencies. </w:t>
      </w:r>
      <w:r w:rsidRPr="00172CB7">
        <w:t>An email was issued to the identified stakeholders in this category which outlined the revision to the OPEP to cover the oil spill modelling scenario at a location 3 nm from the coastline, including a</w:t>
      </w:r>
      <w:r w:rsidR="00AB74E9">
        <w:t>n offer of further consultation</w:t>
      </w:r>
      <w:r w:rsidRPr="00172CB7">
        <w:t xml:space="preserve">. No request for further information have been received. </w:t>
      </w:r>
    </w:p>
    <w:p w14:paraId="36961029" w14:textId="77777777" w:rsidR="00172CB7" w:rsidRPr="00172CB7" w:rsidRDefault="00172CB7" w:rsidP="00172CB7">
      <w:pPr>
        <w:ind w:left="1256"/>
      </w:pPr>
      <w:r w:rsidRPr="00172CB7">
        <w:t>Following on from the meeting with SIV and VRLA on August 10, a phone call was made to VFA to make them aware of the concerns raised by these stakeholders regarding impacts of a potential oil spill on fish stocks. Origin’s approach to assessment of an oil spill, including scientific monitoring (as detailed in the OPEP) was discussed. VFA asked for further information regarding Origin’s engagement with DEDJTR (Earth Resources Division) and DELWP, which was provided. VFA will also consider Origin’s offer of further consultation and a meeting with Origin’s oil spill response specialist.</w:t>
      </w:r>
    </w:p>
    <w:p w14:paraId="35F6B94E" w14:textId="65F09052" w:rsidR="00172CB7" w:rsidRPr="00172CB7" w:rsidRDefault="00172CB7" w:rsidP="00172CB7">
      <w:pPr>
        <w:ind w:left="1256"/>
      </w:pPr>
      <w:r w:rsidRPr="00172CB7">
        <w:t xml:space="preserve">VFA was contacted to request additional information on fishing activity in order to provide further data for use in preparing the EP. </w:t>
      </w:r>
    </w:p>
    <w:p w14:paraId="552FB8F4" w14:textId="3549E024" w:rsidR="00172CB7" w:rsidRPr="00172CB7" w:rsidRDefault="00172CB7" w:rsidP="00172CB7">
      <w:pPr>
        <w:numPr>
          <w:ilvl w:val="0"/>
          <w:numId w:val="117"/>
        </w:numPr>
      </w:pPr>
      <w:r w:rsidRPr="00172CB7">
        <w:rPr>
          <w:b/>
        </w:rPr>
        <w:t>Oil Spill Response partners</w:t>
      </w:r>
      <w:r w:rsidRPr="00172CB7">
        <w:t>. These stakeholders were consulted regarding th</w:t>
      </w:r>
      <w:r w:rsidR="00AB74E9">
        <w:t xml:space="preserve">e update to the OPEP. An email </w:t>
      </w:r>
      <w:r w:rsidRPr="00172CB7">
        <w:t>was issued to them on August 8</w:t>
      </w:r>
      <w:r w:rsidRPr="00172CB7">
        <w:rPr>
          <w:vertAlign w:val="superscript"/>
        </w:rPr>
        <w:t>th</w:t>
      </w:r>
      <w:r w:rsidRPr="00172CB7">
        <w:t xml:space="preserve"> containing the updated OPEP, and a summary of the changes as follows: </w:t>
      </w:r>
    </w:p>
    <w:p w14:paraId="22D75DC1" w14:textId="77777777" w:rsidR="00172CB7" w:rsidRPr="00172CB7" w:rsidRDefault="00172CB7" w:rsidP="00172CB7">
      <w:pPr>
        <w:numPr>
          <w:ilvl w:val="1"/>
          <w:numId w:val="117"/>
        </w:numPr>
      </w:pPr>
      <w:r w:rsidRPr="00172CB7">
        <w:t>Update of ER framework with removal of Duty Operations Manager, update of GEMT number and update of GEMT structure to reflect current state including responsibility for actions</w:t>
      </w:r>
    </w:p>
    <w:p w14:paraId="3B348B48" w14:textId="77777777" w:rsidR="00172CB7" w:rsidRPr="00172CB7" w:rsidRDefault="00172CB7" w:rsidP="00172CB7">
      <w:pPr>
        <w:numPr>
          <w:ilvl w:val="1"/>
          <w:numId w:val="117"/>
        </w:numPr>
      </w:pPr>
      <w:r w:rsidRPr="00172CB7">
        <w:t>Modification to Post Spill Scientific Monitoring Studies S1-S5 and addition of new study S6 for monitoring social, economic and cultural features.</w:t>
      </w:r>
    </w:p>
    <w:p w14:paraId="69D01EA6" w14:textId="77777777" w:rsidR="00172CB7" w:rsidRPr="00172CB7" w:rsidRDefault="00172CB7" w:rsidP="00172CB7">
      <w:pPr>
        <w:numPr>
          <w:ilvl w:val="1"/>
          <w:numId w:val="117"/>
        </w:numPr>
      </w:pPr>
      <w:r w:rsidRPr="00172CB7">
        <w:t>Update of AMSA to RPS Australia West as the support for oil spill modelling</w:t>
      </w:r>
    </w:p>
    <w:p w14:paraId="7034A9CF" w14:textId="77777777" w:rsidR="00172CB7" w:rsidRPr="00172CB7" w:rsidRDefault="00172CB7" w:rsidP="00172CB7">
      <w:pPr>
        <w:numPr>
          <w:ilvl w:val="1"/>
          <w:numId w:val="117"/>
        </w:numPr>
      </w:pPr>
      <w:r w:rsidRPr="00172CB7">
        <w:t>Updated Oil spill modelling for pipeline rupture and diesel at 3nm</w:t>
      </w:r>
    </w:p>
    <w:p w14:paraId="2F634C6E" w14:textId="77777777" w:rsidR="00172CB7" w:rsidRPr="00172CB7" w:rsidRDefault="00172CB7" w:rsidP="00172CB7">
      <w:pPr>
        <w:numPr>
          <w:ilvl w:val="1"/>
          <w:numId w:val="117"/>
        </w:numPr>
      </w:pPr>
      <w:r w:rsidRPr="00172CB7">
        <w:t>Update of contact details with Tasmanian DPIPWE and Department of the Environment and Energy</w:t>
      </w:r>
    </w:p>
    <w:p w14:paraId="0F77F6E6" w14:textId="1679069F" w:rsidR="00172CB7" w:rsidRDefault="00172CB7" w:rsidP="00172CB7">
      <w:pPr>
        <w:numPr>
          <w:ilvl w:val="1"/>
          <w:numId w:val="117"/>
        </w:numPr>
      </w:pPr>
      <w:r w:rsidRPr="00172CB7">
        <w:t>Addition of missing shoreline segment map #1 in appendixes</w:t>
      </w:r>
    </w:p>
    <w:p w14:paraId="2AA45762" w14:textId="77777777" w:rsidR="00F53080" w:rsidRPr="00106F58" w:rsidRDefault="00F53080" w:rsidP="00F53080">
      <w:pPr>
        <w:pStyle w:val="Heading2"/>
        <w:rPr>
          <w:bCs w:val="0"/>
          <w:iCs w:val="0"/>
        </w:rPr>
      </w:pPr>
      <w:bookmarkStart w:id="81" w:name="_Toc506390874"/>
      <w:r w:rsidRPr="00106F58">
        <w:t>Additional Consultation for Fishers in ZPI</w:t>
      </w:r>
      <w:bookmarkEnd w:id="81"/>
    </w:p>
    <w:p w14:paraId="7DB91C0C" w14:textId="77777777" w:rsidR="00F53080" w:rsidRPr="00517CE7" w:rsidRDefault="00F53080" w:rsidP="00F53080">
      <w:pPr>
        <w:ind w:left="851"/>
        <w:rPr>
          <w:lang w:eastAsia="en-AU"/>
        </w:rPr>
      </w:pPr>
      <w:r w:rsidRPr="00517CE7">
        <w:rPr>
          <w:lang w:eastAsia="en-AU"/>
        </w:rPr>
        <w:t>During September 2017, Origin reviewed the Commonwealth and State fishers who had already been consulted regarding a review of the EP and the update to the OPEP in relation to the additional stakeholders who were identified as being within the ZPI from a worst case spill scenario.</w:t>
      </w:r>
    </w:p>
    <w:p w14:paraId="4175E335" w14:textId="77777777" w:rsidR="00F53080" w:rsidRPr="00517CE7" w:rsidRDefault="00F53080" w:rsidP="00F53080">
      <w:pPr>
        <w:ind w:left="851"/>
        <w:rPr>
          <w:lang w:eastAsia="en-AU"/>
        </w:rPr>
      </w:pPr>
      <w:r w:rsidRPr="00517CE7">
        <w:rPr>
          <w:lang w:eastAsia="en-AU"/>
        </w:rPr>
        <w:t>A review of the Commonwealth and Victoria fisheries confirmed that all relevant fishing associations, government departments and individual fishers had been previously identified, information provided and consultation offered. Origin actively updates its list of agencies and fishers on a regular basis and has an ongoing relationship with key fishing industry representatives.</w:t>
      </w:r>
    </w:p>
    <w:p w14:paraId="629A42FE" w14:textId="77777777" w:rsidR="00F53080" w:rsidRPr="00517CE7" w:rsidRDefault="00F53080" w:rsidP="00F53080">
      <w:pPr>
        <w:ind w:left="851"/>
        <w:rPr>
          <w:lang w:eastAsia="en-AU"/>
        </w:rPr>
      </w:pPr>
      <w:r w:rsidRPr="00517CE7">
        <w:rPr>
          <w:lang w:eastAsia="en-AU"/>
        </w:rPr>
        <w:lastRenderedPageBreak/>
        <w:t>The Tasmanian fishers had previously been consulted through the Tasmanian Seafood Industry Council, Tasmanian Rock Lobster Fisherman’s Association and with a small number (4) of individual fishers who fish in Tasmanian waters being directly consulted. In order to ensure that all relevant persons have been consulted Origin has now identified additional Tasmanian State Departments and Fishing Industry associations who may operate in the ZPI and has undertaken consultation with them. In order to ensure currency of consultation and so the associations can provide context for their members Origin re-issued the information sheet  and an updated covering email to the Tasmanian Seafood Industry Council and Tasmanian Rock Lobster Fisherman’s Association.</w:t>
      </w:r>
    </w:p>
    <w:p w14:paraId="5308E2D6" w14:textId="77777777" w:rsidR="00F53080" w:rsidRPr="00517CE7" w:rsidRDefault="00F53080" w:rsidP="00F53080">
      <w:pPr>
        <w:ind w:left="851"/>
        <w:rPr>
          <w:lang w:eastAsia="en-AU"/>
        </w:rPr>
      </w:pPr>
      <w:r w:rsidRPr="00517CE7">
        <w:rPr>
          <w:lang w:eastAsia="en-AU"/>
        </w:rPr>
        <w:t>The Tasmanian Fishing stakeholders who were consulted during this stage of engagement are:</w:t>
      </w:r>
    </w:p>
    <w:p w14:paraId="16F32069" w14:textId="77777777" w:rsidR="00F53080" w:rsidRPr="00517CE7" w:rsidRDefault="00F53080" w:rsidP="00F53080">
      <w:pPr>
        <w:numPr>
          <w:ilvl w:val="0"/>
          <w:numId w:val="154"/>
        </w:numPr>
        <w:spacing w:before="60" w:after="60"/>
        <w:ind w:left="1211"/>
        <w:rPr>
          <w:rFonts w:eastAsia="Times New Roman" w:cs="Arial"/>
          <w:szCs w:val="18"/>
          <w:lang w:eastAsia="en-AU"/>
        </w:rPr>
      </w:pPr>
      <w:r w:rsidRPr="00517CE7">
        <w:rPr>
          <w:rFonts w:eastAsia="Times New Roman" w:cs="Arial"/>
          <w:szCs w:val="18"/>
          <w:lang w:eastAsia="en-AU"/>
        </w:rPr>
        <w:t>Tasmanian Seafood Industry Council</w:t>
      </w:r>
    </w:p>
    <w:p w14:paraId="082F0881" w14:textId="77777777" w:rsidR="00F53080" w:rsidRPr="00517CE7" w:rsidRDefault="00F53080" w:rsidP="00F53080">
      <w:pPr>
        <w:numPr>
          <w:ilvl w:val="0"/>
          <w:numId w:val="154"/>
        </w:numPr>
        <w:spacing w:before="60" w:after="60"/>
        <w:ind w:left="1211"/>
        <w:rPr>
          <w:rFonts w:eastAsia="Times New Roman" w:cs="Arial"/>
          <w:szCs w:val="18"/>
          <w:lang w:eastAsia="en-AU"/>
        </w:rPr>
      </w:pPr>
      <w:r w:rsidRPr="00517CE7">
        <w:rPr>
          <w:rFonts w:eastAsia="Times New Roman" w:cs="Arial"/>
          <w:szCs w:val="18"/>
          <w:lang w:eastAsia="en-AU"/>
        </w:rPr>
        <w:t xml:space="preserve">Tasmanian Rock Lobster Fisherman's Association </w:t>
      </w:r>
    </w:p>
    <w:p w14:paraId="0F6604B9" w14:textId="77777777" w:rsidR="00F53080" w:rsidRPr="00517CE7" w:rsidRDefault="00F53080" w:rsidP="00F53080">
      <w:pPr>
        <w:numPr>
          <w:ilvl w:val="0"/>
          <w:numId w:val="154"/>
        </w:numPr>
        <w:spacing w:before="60" w:after="60"/>
        <w:ind w:left="1211"/>
        <w:rPr>
          <w:rFonts w:eastAsia="Times New Roman" w:cs="Arial"/>
          <w:szCs w:val="18"/>
          <w:lang w:eastAsia="en-AU"/>
        </w:rPr>
      </w:pPr>
      <w:r w:rsidRPr="00517CE7">
        <w:rPr>
          <w:rFonts w:eastAsia="Times New Roman" w:cs="Arial"/>
          <w:szCs w:val="18"/>
          <w:lang w:eastAsia="en-AU"/>
        </w:rPr>
        <w:t xml:space="preserve">Tasmanian Abalone Council Limited </w:t>
      </w:r>
    </w:p>
    <w:p w14:paraId="57CFE819" w14:textId="77777777" w:rsidR="00F53080" w:rsidRPr="00517CE7" w:rsidRDefault="00F53080" w:rsidP="00F53080">
      <w:pPr>
        <w:numPr>
          <w:ilvl w:val="0"/>
          <w:numId w:val="154"/>
        </w:numPr>
        <w:spacing w:after="0"/>
        <w:ind w:left="1211"/>
        <w:contextualSpacing/>
        <w:rPr>
          <w:rFonts w:eastAsia="Times New Roman" w:cs="Arial"/>
          <w:color w:val="auto"/>
          <w:szCs w:val="18"/>
          <w:lang w:eastAsia="en-AU"/>
        </w:rPr>
      </w:pPr>
      <w:r w:rsidRPr="00517CE7">
        <w:rPr>
          <w:rFonts w:eastAsia="Times New Roman" w:cs="Arial"/>
          <w:color w:val="auto"/>
          <w:szCs w:val="18"/>
          <w:lang w:eastAsia="en-AU"/>
        </w:rPr>
        <w:t>IMAS (Institute for Marine and Antarctic studies) - Fisheries and Acquaculture</w:t>
      </w:r>
    </w:p>
    <w:p w14:paraId="5E07FE71" w14:textId="77777777" w:rsidR="00F53080" w:rsidRPr="00517CE7" w:rsidRDefault="00F53080" w:rsidP="00F53080">
      <w:pPr>
        <w:numPr>
          <w:ilvl w:val="0"/>
          <w:numId w:val="154"/>
        </w:numPr>
        <w:spacing w:after="0"/>
        <w:ind w:left="1211"/>
        <w:contextualSpacing/>
        <w:rPr>
          <w:rFonts w:eastAsia="Times New Roman" w:cs="Arial"/>
          <w:color w:val="auto"/>
          <w:szCs w:val="18"/>
          <w:lang w:eastAsia="en-AU"/>
        </w:rPr>
      </w:pPr>
      <w:r w:rsidRPr="00517CE7">
        <w:rPr>
          <w:rFonts w:eastAsia="Times New Roman" w:cs="Arial"/>
          <w:color w:val="auto"/>
          <w:szCs w:val="18"/>
          <w:lang w:eastAsia="en-AU"/>
        </w:rPr>
        <w:t>Tasmanian Association for Recreational Fishing</w:t>
      </w:r>
    </w:p>
    <w:p w14:paraId="73B91C73" w14:textId="77777777" w:rsidR="00F53080" w:rsidRPr="00517CE7" w:rsidRDefault="00F53080" w:rsidP="00F53080">
      <w:pPr>
        <w:numPr>
          <w:ilvl w:val="0"/>
          <w:numId w:val="154"/>
        </w:numPr>
        <w:spacing w:before="60" w:after="60"/>
        <w:ind w:left="1211"/>
        <w:rPr>
          <w:rFonts w:eastAsia="Times New Roman" w:cs="Arial"/>
          <w:szCs w:val="18"/>
          <w:lang w:eastAsia="en-AU"/>
        </w:rPr>
      </w:pPr>
      <w:r w:rsidRPr="00517CE7">
        <w:rPr>
          <w:rFonts w:eastAsia="Times New Roman" w:cs="Arial"/>
          <w:szCs w:val="18"/>
          <w:lang w:eastAsia="en-AU"/>
        </w:rPr>
        <w:t>Department of Primary Industry, Parks, Water and Environment - Principal Fisheries</w:t>
      </w:r>
    </w:p>
    <w:p w14:paraId="1F855B18" w14:textId="77777777" w:rsidR="00F53080" w:rsidRPr="00517CE7" w:rsidRDefault="00F53080" w:rsidP="00F53080">
      <w:pPr>
        <w:numPr>
          <w:ilvl w:val="0"/>
          <w:numId w:val="153"/>
        </w:numPr>
        <w:spacing w:before="60" w:after="60"/>
        <w:ind w:left="1571"/>
        <w:rPr>
          <w:rFonts w:eastAsia="Times New Roman" w:cs="Arial"/>
          <w:szCs w:val="18"/>
          <w:lang w:val="en-GB" w:eastAsia="en-AU"/>
        </w:rPr>
      </w:pPr>
      <w:r w:rsidRPr="00517CE7">
        <w:rPr>
          <w:rFonts w:eastAsia="Times New Roman" w:cs="Arial"/>
          <w:szCs w:val="18"/>
          <w:lang w:val="en-GB" w:eastAsia="en-AU"/>
        </w:rPr>
        <w:t>Principal Fisheries Management Officer, Abalone</w:t>
      </w:r>
    </w:p>
    <w:p w14:paraId="5A04702C" w14:textId="77777777" w:rsidR="00F53080" w:rsidRPr="00517CE7" w:rsidRDefault="00F53080" w:rsidP="00F53080">
      <w:pPr>
        <w:numPr>
          <w:ilvl w:val="0"/>
          <w:numId w:val="153"/>
        </w:numPr>
        <w:spacing w:before="60" w:after="60"/>
        <w:ind w:left="1571"/>
        <w:rPr>
          <w:rFonts w:eastAsia="Times New Roman" w:cs="Arial"/>
          <w:szCs w:val="18"/>
          <w:lang w:val="en-GB" w:eastAsia="en-AU"/>
        </w:rPr>
      </w:pPr>
      <w:r w:rsidRPr="00517CE7">
        <w:rPr>
          <w:rFonts w:eastAsia="Times New Roman" w:cs="Arial"/>
          <w:szCs w:val="18"/>
          <w:lang w:eastAsia="en-AU"/>
        </w:rPr>
        <w:t>Wild Fisheries Management</w:t>
      </w:r>
    </w:p>
    <w:p w14:paraId="77503A9F" w14:textId="77777777" w:rsidR="00F53080" w:rsidRPr="00517CE7" w:rsidRDefault="00F53080" w:rsidP="00F53080">
      <w:pPr>
        <w:numPr>
          <w:ilvl w:val="0"/>
          <w:numId w:val="153"/>
        </w:numPr>
        <w:spacing w:before="60" w:after="60"/>
        <w:ind w:left="1571"/>
        <w:rPr>
          <w:rFonts w:eastAsia="Times New Roman" w:cs="Arial"/>
          <w:szCs w:val="18"/>
          <w:lang w:val="en-GB" w:eastAsia="en-AU"/>
        </w:rPr>
      </w:pPr>
      <w:r w:rsidRPr="00517CE7">
        <w:rPr>
          <w:rFonts w:eastAsia="Times New Roman" w:cs="Arial"/>
          <w:szCs w:val="18"/>
          <w:lang w:eastAsia="en-AU"/>
        </w:rPr>
        <w:t>Fisheries Management Officer (Crustacean)</w:t>
      </w:r>
    </w:p>
    <w:p w14:paraId="5BE5E284" w14:textId="77777777" w:rsidR="00F53080" w:rsidRPr="00517CE7" w:rsidRDefault="00F53080" w:rsidP="00F53080">
      <w:pPr>
        <w:numPr>
          <w:ilvl w:val="0"/>
          <w:numId w:val="153"/>
        </w:numPr>
        <w:spacing w:before="60" w:after="60"/>
        <w:ind w:left="1571"/>
        <w:rPr>
          <w:rFonts w:eastAsia="Times New Roman" w:cs="Arial"/>
          <w:szCs w:val="18"/>
          <w:lang w:val="en-GB" w:eastAsia="en-AU"/>
        </w:rPr>
      </w:pPr>
      <w:r w:rsidRPr="00517CE7">
        <w:rPr>
          <w:rFonts w:eastAsia="Times New Roman" w:cs="Arial"/>
          <w:szCs w:val="18"/>
          <w:lang w:val="en-GB" w:eastAsia="en-AU"/>
        </w:rPr>
        <w:t>Fisheries Management Officer (Scalefish)</w:t>
      </w:r>
    </w:p>
    <w:p w14:paraId="1D2FCC6E" w14:textId="77777777" w:rsidR="00F53080" w:rsidRPr="00517CE7" w:rsidRDefault="00F53080" w:rsidP="00F53080">
      <w:pPr>
        <w:numPr>
          <w:ilvl w:val="0"/>
          <w:numId w:val="153"/>
        </w:numPr>
        <w:spacing w:before="60" w:after="60"/>
        <w:ind w:left="1571"/>
        <w:rPr>
          <w:rFonts w:eastAsia="Times New Roman" w:cs="Arial"/>
          <w:szCs w:val="18"/>
          <w:lang w:val="en-GB" w:eastAsia="en-AU"/>
        </w:rPr>
      </w:pPr>
      <w:r w:rsidRPr="00517CE7">
        <w:rPr>
          <w:rFonts w:eastAsia="Times New Roman" w:cs="Arial"/>
          <w:szCs w:val="18"/>
          <w:lang w:val="en-GB" w:eastAsia="en-AU"/>
        </w:rPr>
        <w:t>Fisheries Management Officer (Seaweed &amp; Shellfish)</w:t>
      </w:r>
    </w:p>
    <w:p w14:paraId="4DC24FB5" w14:textId="77777777" w:rsidR="00F53080" w:rsidRPr="00517CE7" w:rsidRDefault="00F53080" w:rsidP="00F53080">
      <w:pPr>
        <w:spacing w:after="0"/>
        <w:ind w:left="491"/>
        <w:rPr>
          <w:rFonts w:eastAsia="Times New Roman" w:cs="Arial"/>
          <w:b/>
          <w:color w:val="auto"/>
          <w:szCs w:val="18"/>
          <w:lang w:eastAsia="en-AU"/>
        </w:rPr>
      </w:pPr>
    </w:p>
    <w:p w14:paraId="3278B1FD" w14:textId="77777777" w:rsidR="00F53080" w:rsidRPr="0029512E" w:rsidRDefault="00F53080" w:rsidP="00F53080">
      <w:pPr>
        <w:ind w:left="851"/>
        <w:rPr>
          <w:lang w:eastAsia="en-AU"/>
        </w:rPr>
      </w:pPr>
      <w:r w:rsidRPr="00517CE7">
        <w:rPr>
          <w:lang w:eastAsia="en-AU"/>
        </w:rPr>
        <w:t>The Tasmanian Department of Primary Industry, Parks, Water and Environment - EPA Division had previously been engaged and consulted.</w:t>
      </w:r>
    </w:p>
    <w:p w14:paraId="5B510B94" w14:textId="77777777" w:rsidR="00F53080" w:rsidRPr="00104815" w:rsidRDefault="00F53080" w:rsidP="00F53080">
      <w:pPr>
        <w:spacing w:after="0"/>
        <w:ind w:left="491"/>
        <w:rPr>
          <w:rFonts w:eastAsia="Times New Roman" w:cs="Arial"/>
          <w:color w:val="auto"/>
          <w:szCs w:val="18"/>
          <w:lang w:eastAsia="en-AU"/>
        </w:rPr>
      </w:pPr>
    </w:p>
    <w:p w14:paraId="4F361058" w14:textId="77777777" w:rsidR="00F53080" w:rsidRPr="00104815" w:rsidRDefault="00F53080" w:rsidP="00F53080">
      <w:pPr>
        <w:spacing w:after="0"/>
        <w:ind w:left="491"/>
        <w:rPr>
          <w:rFonts w:eastAsia="Times New Roman" w:cs="Arial"/>
          <w:color w:val="auto"/>
          <w:szCs w:val="18"/>
          <w:lang w:eastAsia="en-AU"/>
        </w:rPr>
        <w:sectPr w:rsidR="00F53080" w:rsidRPr="00104815" w:rsidSect="008E221C">
          <w:pgSz w:w="11906" w:h="16838"/>
          <w:pgMar w:top="1440" w:right="1440" w:bottom="1440" w:left="1440" w:header="708" w:footer="708" w:gutter="0"/>
          <w:cols w:space="708"/>
          <w:docGrid w:linePitch="360"/>
        </w:sectPr>
      </w:pPr>
    </w:p>
    <w:p w14:paraId="681DE92A" w14:textId="77777777" w:rsidR="00F53080" w:rsidRPr="00104815" w:rsidRDefault="00F53080" w:rsidP="00F53080">
      <w:pPr>
        <w:pStyle w:val="Heading3"/>
        <w:tabs>
          <w:tab w:val="clear" w:pos="851"/>
          <w:tab w:val="num" w:pos="709"/>
        </w:tabs>
        <w:ind w:left="709" w:hanging="709"/>
      </w:pPr>
      <w:bookmarkStart w:id="82" w:name="_Toc506390875"/>
      <w:r w:rsidRPr="00104815">
        <w:lastRenderedPageBreak/>
        <w:t>Timing of Consultation</w:t>
      </w:r>
      <w:bookmarkEnd w:id="82"/>
    </w:p>
    <w:p w14:paraId="5E86F15C" w14:textId="77777777" w:rsidR="00F53080" w:rsidRPr="00517CE7" w:rsidRDefault="00F53080" w:rsidP="00F53080">
      <w:pPr>
        <w:ind w:left="851"/>
        <w:jc w:val="both"/>
        <w:rPr>
          <w:lang w:eastAsia="en-AU"/>
        </w:rPr>
      </w:pPr>
      <w:r w:rsidRPr="00517CE7">
        <w:rPr>
          <w:lang w:eastAsia="en-AU"/>
        </w:rPr>
        <w:t>The Tasmanian Fishing stakeholders that were either newly identified as being a ‘relevant person’ plus those who were re-issued communications were emailed information required on September 21, 2017.  Phone contact was attempted the following week (September 25-27) to offer further consultation, if required. Where contact could not be made further contact was attempted on October 5, by which time the stakeholders had been in possession of the information for two weeks. Further contact was made with Tasmanian Rock Lobster Fisherman’s Association in the week commencing October 23 and no further consultation was required after this time. Origin is comfortable that sufficient time has been provided to the stakeholders to allow them to assess the information and whether they are impacted by the activities.</w:t>
      </w:r>
    </w:p>
    <w:p w14:paraId="79E62EFC" w14:textId="2D0E3AC9" w:rsidR="00F53080" w:rsidRPr="00517CE7" w:rsidRDefault="00F53080" w:rsidP="00F53080">
      <w:pPr>
        <w:ind w:left="851"/>
        <w:jc w:val="both"/>
        <w:rPr>
          <w:lang w:eastAsia="en-AU"/>
        </w:rPr>
      </w:pPr>
      <w:r w:rsidRPr="00517CE7">
        <w:rPr>
          <w:lang w:eastAsia="en-AU"/>
        </w:rPr>
        <w:t>Contact was made with the Tasmanian Seafood Industry Council and Tasmanian Abalone Council in the week commencing October 30, 2017. Neither stakeholder ha</w:t>
      </w:r>
      <w:r w:rsidR="008A1045" w:rsidRPr="00517CE7">
        <w:rPr>
          <w:lang w:eastAsia="en-AU"/>
        </w:rPr>
        <w:t>d</w:t>
      </w:r>
      <w:r w:rsidRPr="00517CE7">
        <w:rPr>
          <w:lang w:eastAsia="en-AU"/>
        </w:rPr>
        <w:t xml:space="preserve"> reviewed the information in detail.  Origin </w:t>
      </w:r>
      <w:r w:rsidR="00A5752E" w:rsidRPr="00517CE7">
        <w:rPr>
          <w:lang w:eastAsia="en-AU"/>
        </w:rPr>
        <w:t>has</w:t>
      </w:r>
      <w:r w:rsidRPr="00517CE7">
        <w:rPr>
          <w:lang w:eastAsia="en-AU"/>
        </w:rPr>
        <w:t xml:space="preserve"> follow</w:t>
      </w:r>
      <w:r w:rsidR="00A5752E" w:rsidRPr="00517CE7">
        <w:rPr>
          <w:lang w:eastAsia="en-AU"/>
        </w:rPr>
        <w:t>ed</w:t>
      </w:r>
      <w:r w:rsidRPr="00517CE7">
        <w:rPr>
          <w:lang w:eastAsia="en-AU"/>
        </w:rPr>
        <w:t xml:space="preserve"> up with these stakeholders</w:t>
      </w:r>
      <w:r w:rsidR="00A5752E" w:rsidRPr="00517CE7">
        <w:rPr>
          <w:lang w:eastAsia="en-AU"/>
        </w:rPr>
        <w:t xml:space="preserve"> in January 2018</w:t>
      </w:r>
      <w:r w:rsidRPr="00517CE7">
        <w:rPr>
          <w:lang w:eastAsia="en-AU"/>
        </w:rPr>
        <w:t xml:space="preserve"> </w:t>
      </w:r>
      <w:r w:rsidR="00A5752E" w:rsidRPr="00517CE7">
        <w:rPr>
          <w:lang w:eastAsia="en-AU"/>
        </w:rPr>
        <w:t>and will undertake further consultation where required.</w:t>
      </w:r>
      <w:r w:rsidRPr="00517CE7">
        <w:rPr>
          <w:lang w:eastAsia="en-AU"/>
        </w:rPr>
        <w:t xml:space="preserve"> </w:t>
      </w:r>
    </w:p>
    <w:p w14:paraId="0EA56E37" w14:textId="77777777" w:rsidR="00F53080" w:rsidRPr="00517CE7" w:rsidRDefault="00F53080" w:rsidP="00F53080">
      <w:pPr>
        <w:ind w:left="851"/>
        <w:jc w:val="both"/>
        <w:rPr>
          <w:lang w:eastAsia="en-AU"/>
        </w:rPr>
      </w:pPr>
      <w:r w:rsidRPr="00517CE7">
        <w:rPr>
          <w:lang w:eastAsia="en-AU"/>
        </w:rPr>
        <w:t>A summary of the consultation undertaken including any information provided, feedback given and issues raised is documented below.</w:t>
      </w:r>
    </w:p>
    <w:p w14:paraId="7B81E069" w14:textId="77777777" w:rsidR="00F53080" w:rsidRPr="00517CE7" w:rsidRDefault="00F53080" w:rsidP="00F53080">
      <w:pPr>
        <w:pStyle w:val="Heading3"/>
        <w:tabs>
          <w:tab w:val="clear" w:pos="851"/>
          <w:tab w:val="num" w:pos="709"/>
        </w:tabs>
        <w:ind w:left="709" w:hanging="709"/>
      </w:pPr>
      <w:bookmarkStart w:id="83" w:name="_Toc506390876"/>
      <w:r w:rsidRPr="00517CE7">
        <w:t>Consultation Summary - Tasmanian Fishing Industry Stakeholders</w:t>
      </w:r>
      <w:bookmarkEnd w:id="83"/>
    </w:p>
    <w:tbl>
      <w:tblPr>
        <w:tblW w:w="13466"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0"/>
        <w:gridCol w:w="1350"/>
        <w:gridCol w:w="3780"/>
        <w:gridCol w:w="2340"/>
        <w:gridCol w:w="3746"/>
      </w:tblGrid>
      <w:tr w:rsidR="00F53080" w:rsidRPr="00517CE7" w14:paraId="11BC2428" w14:textId="77777777" w:rsidTr="008A5633">
        <w:trPr>
          <w:trHeight w:val="711"/>
          <w:tblHeader/>
        </w:trPr>
        <w:tc>
          <w:tcPr>
            <w:tcW w:w="2250" w:type="dxa"/>
            <w:shd w:val="clear" w:color="auto" w:fill="D9D9D9"/>
          </w:tcPr>
          <w:p w14:paraId="408B1155"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Stakeholder</w:t>
            </w:r>
          </w:p>
        </w:tc>
        <w:tc>
          <w:tcPr>
            <w:tcW w:w="1350" w:type="dxa"/>
            <w:shd w:val="clear" w:color="auto" w:fill="D9D9D9"/>
            <w:tcMar>
              <w:top w:w="0" w:type="dxa"/>
              <w:left w:w="108" w:type="dxa"/>
              <w:bottom w:w="0" w:type="dxa"/>
              <w:right w:w="108" w:type="dxa"/>
            </w:tcMar>
            <w:hideMark/>
          </w:tcPr>
          <w:p w14:paraId="3224C704"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Date</w:t>
            </w:r>
            <w:r w:rsidRPr="00517CE7">
              <w:rPr>
                <w:rFonts w:eastAsia="Times New Roman" w:cs="Arial"/>
                <w:b/>
                <w:szCs w:val="18"/>
                <w:lang w:eastAsia="en-AU"/>
              </w:rPr>
              <w:tab/>
            </w:r>
          </w:p>
        </w:tc>
        <w:tc>
          <w:tcPr>
            <w:tcW w:w="3780" w:type="dxa"/>
            <w:shd w:val="clear" w:color="auto" w:fill="D9D9D9"/>
            <w:tcMar>
              <w:top w:w="0" w:type="dxa"/>
              <w:left w:w="108" w:type="dxa"/>
              <w:bottom w:w="0" w:type="dxa"/>
              <w:right w:w="108" w:type="dxa"/>
            </w:tcMar>
            <w:hideMark/>
          </w:tcPr>
          <w:p w14:paraId="47F3B5D3"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Information provided, Feedback given, Issues Raised</w:t>
            </w:r>
          </w:p>
        </w:tc>
        <w:tc>
          <w:tcPr>
            <w:tcW w:w="2340" w:type="dxa"/>
            <w:shd w:val="clear" w:color="auto" w:fill="D9D9D9"/>
            <w:tcMar>
              <w:top w:w="0" w:type="dxa"/>
              <w:left w:w="108" w:type="dxa"/>
              <w:bottom w:w="0" w:type="dxa"/>
              <w:right w:w="108" w:type="dxa"/>
            </w:tcMar>
            <w:hideMark/>
          </w:tcPr>
          <w:p w14:paraId="6B934388"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Origin’s response, including outcomes proposed or achieved</w:t>
            </w:r>
          </w:p>
        </w:tc>
        <w:tc>
          <w:tcPr>
            <w:tcW w:w="3746" w:type="dxa"/>
            <w:shd w:val="clear" w:color="auto" w:fill="D9D9D9"/>
            <w:tcMar>
              <w:top w:w="0" w:type="dxa"/>
              <w:left w:w="108" w:type="dxa"/>
              <w:bottom w:w="0" w:type="dxa"/>
              <w:right w:w="108" w:type="dxa"/>
            </w:tcMar>
            <w:hideMark/>
          </w:tcPr>
          <w:p w14:paraId="0B92971E"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Summary of Origin’s assessment and response</w:t>
            </w:r>
          </w:p>
        </w:tc>
      </w:tr>
      <w:tr w:rsidR="00F53080" w:rsidRPr="00517CE7" w14:paraId="41AB2FA3" w14:textId="77777777" w:rsidTr="008A5633">
        <w:trPr>
          <w:trHeight w:val="711"/>
        </w:trPr>
        <w:tc>
          <w:tcPr>
            <w:tcW w:w="2250" w:type="dxa"/>
          </w:tcPr>
          <w:p w14:paraId="79C3C63B" w14:textId="77777777" w:rsidR="00F53080" w:rsidRPr="00517CE7" w:rsidRDefault="00F53080" w:rsidP="00F53080">
            <w:pPr>
              <w:spacing w:before="60" w:after="60"/>
              <w:ind w:left="90"/>
              <w:rPr>
                <w:rFonts w:eastAsia="Times New Roman" w:cs="Arial"/>
                <w:b/>
                <w:szCs w:val="18"/>
                <w:lang w:eastAsia="en-AU"/>
              </w:rPr>
            </w:pPr>
            <w:r w:rsidRPr="00517CE7">
              <w:rPr>
                <w:rFonts w:eastAsia="Times New Roman" w:cs="Arial"/>
                <w:b/>
                <w:szCs w:val="18"/>
                <w:lang w:eastAsia="en-AU"/>
              </w:rPr>
              <w:t>Tasmanian Seafood Industry Council</w:t>
            </w:r>
          </w:p>
          <w:p w14:paraId="6698AC02" w14:textId="77777777" w:rsidR="00F53080" w:rsidRPr="00517CE7" w:rsidRDefault="00F53080" w:rsidP="00F53080">
            <w:pPr>
              <w:spacing w:before="60" w:after="60"/>
              <w:ind w:left="90"/>
              <w:rPr>
                <w:rFonts w:eastAsia="Times New Roman" w:cs="Arial"/>
                <w:szCs w:val="18"/>
                <w:lang w:eastAsia="en-AU"/>
              </w:rPr>
            </w:pPr>
          </w:p>
          <w:p w14:paraId="0A0BBC32"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eastAsia="en-AU"/>
              </w:rPr>
              <w:t>The Tasmanian Seafood Industry Council (TSIC) is the peak body representing the interests of wild capture fishers, marine farmers and seafood processors in Tasmania.</w:t>
            </w:r>
          </w:p>
        </w:tc>
        <w:tc>
          <w:tcPr>
            <w:tcW w:w="1350" w:type="dxa"/>
            <w:shd w:val="clear" w:color="auto" w:fill="auto"/>
            <w:tcMar>
              <w:top w:w="0" w:type="dxa"/>
              <w:left w:w="108" w:type="dxa"/>
              <w:bottom w:w="0" w:type="dxa"/>
              <w:right w:w="108" w:type="dxa"/>
            </w:tcMar>
          </w:tcPr>
          <w:p w14:paraId="7F3F7A1D" w14:textId="77777777" w:rsidR="00F53080" w:rsidRPr="00517CE7" w:rsidRDefault="00F53080" w:rsidP="00F53080">
            <w:pPr>
              <w:spacing w:after="60"/>
              <w:rPr>
                <w:rFonts w:eastAsia="Times New Roman" w:cs="Arial"/>
                <w:szCs w:val="18"/>
                <w:lang w:eastAsia="en-AU"/>
              </w:rPr>
            </w:pPr>
            <w:r w:rsidRPr="00517CE7">
              <w:rPr>
                <w:rFonts w:eastAsia="Times New Roman" w:cs="Arial"/>
                <w:szCs w:val="18"/>
                <w:lang w:eastAsia="en-AU"/>
              </w:rPr>
              <w:t>03/04/2017</w:t>
            </w:r>
          </w:p>
          <w:p w14:paraId="413CB454" w14:textId="77777777" w:rsidR="00F53080" w:rsidRPr="00517CE7" w:rsidRDefault="00F53080" w:rsidP="00F53080">
            <w:pPr>
              <w:spacing w:after="60"/>
              <w:rPr>
                <w:rFonts w:eastAsia="Times New Roman" w:cs="Arial"/>
                <w:szCs w:val="18"/>
                <w:lang w:eastAsia="en-AU"/>
              </w:rPr>
            </w:pPr>
          </w:p>
          <w:p w14:paraId="50DED5DA" w14:textId="77777777" w:rsidR="00F53080" w:rsidRPr="00517CE7" w:rsidRDefault="00F53080" w:rsidP="00F53080">
            <w:pPr>
              <w:spacing w:after="60"/>
              <w:rPr>
                <w:rFonts w:eastAsia="Times New Roman" w:cs="Arial"/>
                <w:szCs w:val="18"/>
                <w:lang w:eastAsia="en-AU"/>
              </w:rPr>
            </w:pPr>
            <w:r w:rsidRPr="00517CE7">
              <w:rPr>
                <w:rFonts w:eastAsia="Times New Roman" w:cs="Arial"/>
                <w:szCs w:val="18"/>
                <w:lang w:eastAsia="en-AU"/>
              </w:rPr>
              <w:t>21/09/2017</w:t>
            </w:r>
          </w:p>
          <w:p w14:paraId="0FBEF626" w14:textId="77777777" w:rsidR="00F53080" w:rsidRPr="00517CE7" w:rsidRDefault="00F53080" w:rsidP="00F53080">
            <w:pPr>
              <w:spacing w:after="60"/>
              <w:rPr>
                <w:rFonts w:eastAsia="Times New Roman" w:cs="Arial"/>
                <w:szCs w:val="18"/>
                <w:lang w:eastAsia="en-AU"/>
              </w:rPr>
            </w:pPr>
          </w:p>
          <w:p w14:paraId="2BF5BD23" w14:textId="77777777" w:rsidR="00F53080" w:rsidRPr="00517CE7" w:rsidRDefault="00F53080" w:rsidP="00F53080">
            <w:pPr>
              <w:spacing w:after="60"/>
              <w:rPr>
                <w:rFonts w:eastAsia="Times New Roman" w:cs="Arial"/>
                <w:szCs w:val="18"/>
                <w:lang w:eastAsia="en-AU"/>
              </w:rPr>
            </w:pPr>
          </w:p>
          <w:p w14:paraId="0D65BD70" w14:textId="77777777" w:rsidR="00F53080" w:rsidRPr="00517CE7" w:rsidRDefault="00F53080" w:rsidP="00F53080">
            <w:pPr>
              <w:spacing w:after="60"/>
              <w:rPr>
                <w:rFonts w:eastAsia="Times New Roman" w:cs="Arial"/>
                <w:szCs w:val="18"/>
                <w:lang w:eastAsia="en-AU"/>
              </w:rPr>
            </w:pPr>
            <w:r w:rsidRPr="00517CE7">
              <w:rPr>
                <w:rFonts w:eastAsia="Times New Roman" w:cs="Arial"/>
                <w:szCs w:val="18"/>
                <w:lang w:eastAsia="en-AU"/>
              </w:rPr>
              <w:t>26/09/2017 &amp; 05/10/2017</w:t>
            </w:r>
          </w:p>
          <w:p w14:paraId="13211D60" w14:textId="77777777" w:rsidR="00F53080" w:rsidRPr="00517CE7" w:rsidRDefault="00F53080" w:rsidP="00F53080">
            <w:pPr>
              <w:spacing w:after="60"/>
              <w:rPr>
                <w:rFonts w:eastAsia="Times New Roman" w:cs="Arial"/>
                <w:szCs w:val="18"/>
                <w:lang w:eastAsia="en-AU"/>
              </w:rPr>
            </w:pPr>
          </w:p>
          <w:p w14:paraId="78709B60" w14:textId="77777777" w:rsidR="00F53080" w:rsidRPr="00517CE7" w:rsidRDefault="00F53080" w:rsidP="00F53080">
            <w:pPr>
              <w:spacing w:after="60"/>
              <w:rPr>
                <w:rFonts w:eastAsia="Times New Roman" w:cs="Arial"/>
                <w:szCs w:val="18"/>
                <w:lang w:eastAsia="en-AU"/>
              </w:rPr>
            </w:pPr>
          </w:p>
          <w:p w14:paraId="1305B839" w14:textId="77777777" w:rsidR="00F53080" w:rsidRPr="00517CE7" w:rsidRDefault="00F53080" w:rsidP="00F53080">
            <w:pPr>
              <w:spacing w:after="60"/>
              <w:rPr>
                <w:rFonts w:eastAsia="Times New Roman" w:cs="Arial"/>
                <w:szCs w:val="18"/>
                <w:lang w:eastAsia="en-AU"/>
              </w:rPr>
            </w:pPr>
          </w:p>
          <w:p w14:paraId="5D793068" w14:textId="77777777" w:rsidR="00F53080" w:rsidRPr="00517CE7" w:rsidRDefault="00F53080" w:rsidP="00F53080">
            <w:pPr>
              <w:spacing w:after="60"/>
              <w:rPr>
                <w:rFonts w:eastAsia="Times New Roman" w:cs="Arial"/>
                <w:szCs w:val="18"/>
                <w:lang w:eastAsia="en-AU"/>
              </w:rPr>
            </w:pPr>
          </w:p>
          <w:p w14:paraId="0D42ED7C" w14:textId="77777777" w:rsidR="00F53080" w:rsidRPr="00517CE7" w:rsidRDefault="00F53080" w:rsidP="00F53080">
            <w:pPr>
              <w:spacing w:after="60"/>
              <w:rPr>
                <w:rFonts w:eastAsia="Times New Roman" w:cs="Arial"/>
                <w:szCs w:val="18"/>
                <w:lang w:eastAsia="en-AU"/>
              </w:rPr>
            </w:pPr>
            <w:r w:rsidRPr="00517CE7">
              <w:rPr>
                <w:rFonts w:eastAsia="Times New Roman" w:cs="Arial"/>
                <w:szCs w:val="18"/>
                <w:lang w:eastAsia="en-AU"/>
              </w:rPr>
              <w:t>30/10/2017 &amp; 31/10/2017</w:t>
            </w:r>
          </w:p>
          <w:p w14:paraId="5B9D7082" w14:textId="77777777" w:rsidR="00F53080" w:rsidRPr="00517CE7" w:rsidRDefault="00F53080" w:rsidP="00F53080">
            <w:pPr>
              <w:spacing w:after="60"/>
              <w:rPr>
                <w:rFonts w:eastAsia="Times New Roman" w:cs="Arial"/>
                <w:szCs w:val="18"/>
                <w:lang w:eastAsia="en-AU"/>
              </w:rPr>
            </w:pPr>
          </w:p>
          <w:p w14:paraId="41F2097D" w14:textId="77777777" w:rsidR="00F53080" w:rsidRPr="00517CE7" w:rsidRDefault="00F53080" w:rsidP="00F53080">
            <w:pPr>
              <w:spacing w:after="60"/>
              <w:ind w:left="91"/>
              <w:rPr>
                <w:rFonts w:eastAsia="Times New Roman" w:cs="Arial"/>
                <w:szCs w:val="18"/>
                <w:lang w:eastAsia="en-AU"/>
              </w:rPr>
            </w:pPr>
          </w:p>
          <w:p w14:paraId="7D62C737" w14:textId="77777777" w:rsidR="00F53080" w:rsidRPr="00517CE7" w:rsidRDefault="00F53080" w:rsidP="00F53080">
            <w:pPr>
              <w:spacing w:after="60"/>
              <w:ind w:left="91"/>
              <w:rPr>
                <w:rFonts w:eastAsia="Times New Roman" w:cs="Arial"/>
                <w:szCs w:val="18"/>
                <w:lang w:eastAsia="en-AU"/>
              </w:rPr>
            </w:pPr>
          </w:p>
          <w:p w14:paraId="51817BC5" w14:textId="77777777" w:rsidR="00F53080" w:rsidRPr="00517CE7" w:rsidRDefault="00F53080" w:rsidP="00F53080">
            <w:pPr>
              <w:spacing w:after="60"/>
              <w:ind w:left="91"/>
              <w:rPr>
                <w:rFonts w:eastAsia="Times New Roman" w:cs="Arial"/>
                <w:szCs w:val="18"/>
                <w:lang w:eastAsia="en-AU"/>
              </w:rPr>
            </w:pPr>
          </w:p>
          <w:p w14:paraId="6F7618E5" w14:textId="77777777" w:rsidR="00F53080" w:rsidRPr="00517CE7" w:rsidRDefault="00F53080" w:rsidP="00F53080">
            <w:pPr>
              <w:spacing w:after="60"/>
              <w:ind w:left="91"/>
              <w:rPr>
                <w:rFonts w:eastAsia="Times New Roman" w:cs="Arial"/>
                <w:szCs w:val="18"/>
                <w:lang w:eastAsia="en-AU"/>
              </w:rPr>
            </w:pPr>
          </w:p>
          <w:p w14:paraId="20A5EB5A" w14:textId="77777777" w:rsidR="00F53080" w:rsidRPr="00517CE7" w:rsidRDefault="00F53080" w:rsidP="00F53080">
            <w:pPr>
              <w:spacing w:after="60"/>
              <w:ind w:left="91"/>
              <w:rPr>
                <w:rFonts w:eastAsia="Times New Roman" w:cs="Arial"/>
                <w:szCs w:val="18"/>
                <w:lang w:eastAsia="en-AU"/>
              </w:rPr>
            </w:pPr>
          </w:p>
          <w:p w14:paraId="18428D60" w14:textId="77777777" w:rsidR="00F53080" w:rsidRPr="00517CE7" w:rsidRDefault="00F53080" w:rsidP="00F53080">
            <w:pPr>
              <w:spacing w:after="60"/>
              <w:rPr>
                <w:rFonts w:eastAsia="Times New Roman" w:cs="Arial"/>
                <w:szCs w:val="18"/>
                <w:lang w:val="en-GB" w:eastAsia="en-AU"/>
              </w:rPr>
            </w:pPr>
            <w:r w:rsidRPr="00517CE7">
              <w:rPr>
                <w:rFonts w:eastAsia="Times New Roman" w:cs="Arial"/>
                <w:szCs w:val="18"/>
                <w:lang w:eastAsia="en-AU"/>
              </w:rPr>
              <w:t>01/11/2017</w:t>
            </w:r>
          </w:p>
        </w:tc>
        <w:tc>
          <w:tcPr>
            <w:tcW w:w="3780" w:type="dxa"/>
            <w:shd w:val="clear" w:color="auto" w:fill="auto"/>
            <w:tcMar>
              <w:top w:w="0" w:type="dxa"/>
              <w:left w:w="108" w:type="dxa"/>
              <w:bottom w:w="0" w:type="dxa"/>
              <w:right w:w="108" w:type="dxa"/>
            </w:tcMar>
          </w:tcPr>
          <w:p w14:paraId="4C365FC2" w14:textId="77777777" w:rsidR="00F53080" w:rsidRPr="00517CE7" w:rsidRDefault="00F53080" w:rsidP="00F53080">
            <w:pPr>
              <w:spacing w:after="60"/>
              <w:ind w:left="91"/>
              <w:rPr>
                <w:rFonts w:eastAsia="Times New Roman" w:cs="Arial"/>
                <w:szCs w:val="18"/>
                <w:lang w:eastAsia="en-AU"/>
              </w:rPr>
            </w:pPr>
            <w:r w:rsidRPr="00517CE7">
              <w:rPr>
                <w:rFonts w:eastAsia="Times New Roman" w:cs="Arial"/>
                <w:szCs w:val="18"/>
                <w:lang w:eastAsia="en-AU"/>
              </w:rPr>
              <w:t>Information Sheet and covering email</w:t>
            </w:r>
            <w:r w:rsidRPr="00517CE7">
              <w:rPr>
                <w:rFonts w:eastAsia="Times New Roman" w:cs="Arial"/>
                <w:szCs w:val="18"/>
                <w:lang w:eastAsia="en-AU"/>
              </w:rPr>
              <w:br/>
            </w:r>
            <w:r w:rsidRPr="00517CE7">
              <w:rPr>
                <w:rFonts w:eastAsia="Times New Roman" w:cs="Arial"/>
                <w:szCs w:val="18"/>
                <w:lang w:eastAsia="en-AU"/>
              </w:rPr>
              <w:br/>
              <w:t>Email and information sheet on revision of EP and update to OPEP</w:t>
            </w:r>
          </w:p>
          <w:p w14:paraId="5D04850B" w14:textId="77777777" w:rsidR="00F53080" w:rsidRPr="00517CE7" w:rsidRDefault="00F53080" w:rsidP="00F53080">
            <w:pPr>
              <w:spacing w:after="60"/>
              <w:ind w:left="91"/>
              <w:rPr>
                <w:rFonts w:eastAsia="Times New Roman" w:cs="Arial"/>
                <w:szCs w:val="18"/>
                <w:lang w:val="en-GB" w:eastAsia="en-AU"/>
              </w:rPr>
            </w:pPr>
          </w:p>
          <w:p w14:paraId="1170E299" w14:textId="77777777" w:rsidR="00F53080" w:rsidRPr="00517CE7" w:rsidRDefault="00F53080" w:rsidP="00F53080">
            <w:pPr>
              <w:spacing w:after="60"/>
              <w:ind w:left="91"/>
              <w:rPr>
                <w:rFonts w:eastAsia="Times New Roman" w:cs="Arial"/>
                <w:szCs w:val="18"/>
                <w:lang w:val="en-GB" w:eastAsia="en-AU"/>
              </w:rPr>
            </w:pPr>
            <w:r w:rsidRPr="00517CE7">
              <w:rPr>
                <w:rFonts w:eastAsia="Times New Roman" w:cs="Arial"/>
                <w:szCs w:val="18"/>
                <w:lang w:val="en-GB" w:eastAsia="en-AU"/>
              </w:rPr>
              <w:t>Phone calls to offer further consultation. CEO unavailable until after 23/10 due to leave and travel commitments</w:t>
            </w:r>
          </w:p>
          <w:p w14:paraId="32B1B4C4" w14:textId="77777777" w:rsidR="00F53080" w:rsidRPr="00517CE7" w:rsidRDefault="00F53080" w:rsidP="00F53080">
            <w:pPr>
              <w:spacing w:after="60"/>
              <w:ind w:left="91"/>
              <w:rPr>
                <w:rFonts w:eastAsia="Times New Roman" w:cs="Arial"/>
                <w:szCs w:val="18"/>
                <w:lang w:val="en-GB" w:eastAsia="en-AU"/>
              </w:rPr>
            </w:pPr>
          </w:p>
          <w:p w14:paraId="66708AFB" w14:textId="77777777" w:rsidR="00F53080" w:rsidRPr="00517CE7" w:rsidRDefault="00F53080" w:rsidP="00F53080">
            <w:pPr>
              <w:spacing w:after="60"/>
              <w:ind w:left="91"/>
              <w:rPr>
                <w:rFonts w:eastAsia="Times New Roman" w:cs="Arial"/>
                <w:szCs w:val="18"/>
                <w:lang w:val="en-GB" w:eastAsia="en-AU"/>
              </w:rPr>
            </w:pPr>
          </w:p>
          <w:p w14:paraId="0690BFD7" w14:textId="77777777" w:rsidR="00F53080" w:rsidRPr="00517CE7" w:rsidRDefault="00F53080" w:rsidP="00F53080">
            <w:pPr>
              <w:spacing w:after="60"/>
              <w:ind w:left="91"/>
              <w:rPr>
                <w:rFonts w:eastAsia="Times New Roman" w:cs="Arial"/>
                <w:szCs w:val="18"/>
                <w:lang w:val="en-GB" w:eastAsia="en-AU"/>
              </w:rPr>
            </w:pPr>
            <w:r w:rsidRPr="00517CE7">
              <w:rPr>
                <w:rFonts w:eastAsia="Times New Roman" w:cs="Arial"/>
                <w:szCs w:val="18"/>
                <w:lang w:val="en-GB" w:eastAsia="en-AU"/>
              </w:rPr>
              <w:t>Phone call to follow up on previous emails. Stakeholder could not recall seeing emails and has been having IT issues restricting access to email since returning from leave on 23/10. Origin committed to re-issuing email on Tue 31/10, allowing time for email issues to be resolved.</w:t>
            </w:r>
          </w:p>
          <w:p w14:paraId="7A1C49DC" w14:textId="77777777" w:rsidR="00F53080" w:rsidRPr="00517CE7" w:rsidRDefault="00F53080" w:rsidP="00F53080">
            <w:pPr>
              <w:spacing w:after="60"/>
              <w:ind w:left="91"/>
              <w:rPr>
                <w:rFonts w:eastAsia="Times New Roman" w:cs="Arial"/>
                <w:szCs w:val="18"/>
                <w:lang w:val="en-GB" w:eastAsia="en-AU"/>
              </w:rPr>
            </w:pPr>
          </w:p>
          <w:p w14:paraId="2A4A63F3" w14:textId="77777777" w:rsidR="00F53080" w:rsidRPr="00517CE7" w:rsidRDefault="00F53080" w:rsidP="00F53080">
            <w:pPr>
              <w:spacing w:after="60"/>
              <w:ind w:left="91"/>
              <w:rPr>
                <w:rFonts w:eastAsia="Times New Roman" w:cs="Arial"/>
                <w:szCs w:val="18"/>
                <w:lang w:val="en-GB" w:eastAsia="en-AU"/>
              </w:rPr>
            </w:pPr>
            <w:r w:rsidRPr="00517CE7">
              <w:rPr>
                <w:rFonts w:eastAsia="Times New Roman" w:cs="Arial"/>
                <w:szCs w:val="18"/>
                <w:lang w:val="en-GB" w:eastAsia="en-AU"/>
              </w:rPr>
              <w:t xml:space="preserve">Called to follow up on email sent on 31/10. Julian Harrington is out of the office for the afternoon. Origin left contact details and asked for a return call. TSIC confirmed that </w:t>
            </w:r>
            <w:r w:rsidRPr="00517CE7">
              <w:rPr>
                <w:rFonts w:eastAsia="Times New Roman" w:cs="Arial"/>
                <w:szCs w:val="18"/>
                <w:lang w:val="en-GB" w:eastAsia="en-AU"/>
              </w:rPr>
              <w:lastRenderedPageBreak/>
              <w:t>email of 31/10 had been forward to his inbox.</w:t>
            </w:r>
          </w:p>
          <w:p w14:paraId="02E931D4" w14:textId="77777777" w:rsidR="00F53080" w:rsidRPr="00517CE7" w:rsidRDefault="00F53080" w:rsidP="00F53080">
            <w:pPr>
              <w:spacing w:before="60" w:after="60"/>
              <w:ind w:left="90"/>
              <w:rPr>
                <w:rFonts w:eastAsia="Times New Roman" w:cs="Arial"/>
                <w:szCs w:val="18"/>
                <w:lang w:val="en-GB" w:eastAsia="en-AU"/>
              </w:rPr>
            </w:pPr>
          </w:p>
        </w:tc>
        <w:tc>
          <w:tcPr>
            <w:tcW w:w="2340" w:type="dxa"/>
            <w:shd w:val="clear" w:color="auto" w:fill="auto"/>
            <w:tcMar>
              <w:top w:w="0" w:type="dxa"/>
              <w:left w:w="108" w:type="dxa"/>
              <w:bottom w:w="0" w:type="dxa"/>
              <w:right w:w="108" w:type="dxa"/>
            </w:tcMar>
          </w:tcPr>
          <w:p w14:paraId="47294F9B" w14:textId="77777777" w:rsidR="00F53080" w:rsidRPr="00517CE7" w:rsidRDefault="00F53080" w:rsidP="00F53080">
            <w:pPr>
              <w:spacing w:before="60" w:after="60"/>
              <w:ind w:left="90"/>
              <w:rPr>
                <w:rFonts w:eastAsia="Times New Roman" w:cs="Arial"/>
                <w:szCs w:val="18"/>
                <w:lang w:val="en-GB" w:eastAsia="en-AU"/>
              </w:rPr>
            </w:pPr>
          </w:p>
          <w:p w14:paraId="16DFD2FE" w14:textId="77777777" w:rsidR="00F53080" w:rsidRPr="00517CE7" w:rsidRDefault="00F53080" w:rsidP="00F53080">
            <w:pPr>
              <w:spacing w:after="0"/>
              <w:rPr>
                <w:rFonts w:eastAsia="Calibri" w:cs="Arial"/>
                <w:color w:val="auto"/>
                <w:szCs w:val="18"/>
                <w:lang w:val="en-GB" w:eastAsia="en-AU"/>
              </w:rPr>
            </w:pPr>
          </w:p>
          <w:p w14:paraId="23AE110C" w14:textId="77777777" w:rsidR="00F53080" w:rsidRPr="00517CE7" w:rsidRDefault="00F53080" w:rsidP="00F53080">
            <w:pPr>
              <w:spacing w:after="0"/>
              <w:rPr>
                <w:rFonts w:eastAsia="Calibri" w:cs="Arial"/>
                <w:color w:val="auto"/>
                <w:szCs w:val="18"/>
                <w:lang w:val="en-GB" w:eastAsia="en-AU"/>
              </w:rPr>
            </w:pPr>
          </w:p>
          <w:p w14:paraId="67D0CABB" w14:textId="77777777" w:rsidR="00F53080" w:rsidRPr="00517CE7" w:rsidRDefault="00F53080" w:rsidP="00F53080">
            <w:pPr>
              <w:spacing w:after="0"/>
              <w:rPr>
                <w:rFonts w:eastAsia="Calibri" w:cs="Arial"/>
                <w:color w:val="auto"/>
                <w:szCs w:val="18"/>
                <w:lang w:val="en-GB" w:eastAsia="en-AU"/>
              </w:rPr>
            </w:pPr>
          </w:p>
          <w:p w14:paraId="4FFE4BD0" w14:textId="77777777" w:rsidR="00F53080" w:rsidRPr="00517CE7" w:rsidRDefault="00F53080" w:rsidP="00F53080">
            <w:pPr>
              <w:spacing w:after="0"/>
              <w:rPr>
                <w:rFonts w:eastAsia="Calibri" w:cs="Arial"/>
                <w:color w:val="auto"/>
                <w:szCs w:val="18"/>
                <w:lang w:val="en-GB" w:eastAsia="en-AU"/>
              </w:rPr>
            </w:pPr>
          </w:p>
          <w:p w14:paraId="69AF4945" w14:textId="77777777" w:rsidR="00F53080" w:rsidRPr="00517CE7" w:rsidRDefault="00F53080" w:rsidP="00F53080">
            <w:pPr>
              <w:spacing w:after="0"/>
              <w:jc w:val="center"/>
              <w:rPr>
                <w:rFonts w:eastAsia="Calibri" w:cs="Arial"/>
                <w:color w:val="auto"/>
                <w:szCs w:val="18"/>
                <w:lang w:val="en-GB" w:eastAsia="en-AU"/>
              </w:rPr>
            </w:pPr>
          </w:p>
        </w:tc>
        <w:tc>
          <w:tcPr>
            <w:tcW w:w="3746" w:type="dxa"/>
            <w:shd w:val="clear" w:color="auto" w:fill="auto"/>
            <w:tcMar>
              <w:top w:w="0" w:type="dxa"/>
              <w:left w:w="108" w:type="dxa"/>
              <w:bottom w:w="0" w:type="dxa"/>
              <w:right w:w="108" w:type="dxa"/>
            </w:tcMar>
          </w:tcPr>
          <w:p w14:paraId="049ACCB0"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t>Further consultation required to answer questions or concerns the Stakeholder may have</w:t>
            </w:r>
          </w:p>
        </w:tc>
      </w:tr>
      <w:tr w:rsidR="00F53080" w:rsidRPr="00106F58" w14:paraId="284B1C88" w14:textId="77777777" w:rsidTr="008A5633">
        <w:trPr>
          <w:trHeight w:val="711"/>
        </w:trPr>
        <w:tc>
          <w:tcPr>
            <w:tcW w:w="2250" w:type="dxa"/>
          </w:tcPr>
          <w:p w14:paraId="5F4F66CA" w14:textId="77777777" w:rsidR="00F53080" w:rsidRPr="00517CE7" w:rsidRDefault="00F53080" w:rsidP="00F53080">
            <w:pPr>
              <w:spacing w:before="60" w:after="60"/>
              <w:ind w:left="90"/>
              <w:rPr>
                <w:rFonts w:eastAsia="Times New Roman" w:cs="Arial"/>
                <w:b/>
                <w:szCs w:val="18"/>
                <w:lang w:eastAsia="en-AU"/>
              </w:rPr>
            </w:pPr>
            <w:r w:rsidRPr="00517CE7">
              <w:rPr>
                <w:rFonts w:eastAsia="Times New Roman" w:cs="Arial"/>
                <w:b/>
                <w:szCs w:val="18"/>
                <w:lang w:eastAsia="en-AU"/>
              </w:rPr>
              <w:t xml:space="preserve">Tasmanian Abalone Council Limited </w:t>
            </w:r>
          </w:p>
          <w:p w14:paraId="042746C7" w14:textId="77777777" w:rsidR="00F53080" w:rsidRPr="00517CE7" w:rsidRDefault="00F53080" w:rsidP="00F53080">
            <w:pPr>
              <w:spacing w:before="60" w:after="60"/>
              <w:ind w:left="90"/>
              <w:rPr>
                <w:rFonts w:eastAsia="Times New Roman" w:cs="Arial"/>
                <w:szCs w:val="18"/>
                <w:lang w:eastAsia="en-AU"/>
              </w:rPr>
            </w:pPr>
          </w:p>
          <w:p w14:paraId="71D2E947"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The Tasmanian Abalone Council (TAC) is the voice of the fishery, representing divers, non-diving quota-holders, processors and exporters.</w:t>
            </w:r>
          </w:p>
        </w:tc>
        <w:tc>
          <w:tcPr>
            <w:tcW w:w="1350" w:type="dxa"/>
            <w:shd w:val="clear" w:color="auto" w:fill="auto"/>
            <w:tcMar>
              <w:top w:w="0" w:type="dxa"/>
              <w:left w:w="108" w:type="dxa"/>
              <w:bottom w:w="0" w:type="dxa"/>
              <w:right w:w="108" w:type="dxa"/>
            </w:tcMar>
          </w:tcPr>
          <w:p w14:paraId="434C3058"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21/09/2017</w:t>
            </w:r>
          </w:p>
          <w:p w14:paraId="5CE77B01" w14:textId="77777777" w:rsidR="00F53080" w:rsidRPr="00517CE7" w:rsidRDefault="00F53080" w:rsidP="00F53080">
            <w:pPr>
              <w:spacing w:before="60" w:after="60"/>
              <w:rPr>
                <w:rFonts w:eastAsia="Times New Roman" w:cs="Arial"/>
                <w:szCs w:val="18"/>
                <w:lang w:eastAsia="en-AU"/>
              </w:rPr>
            </w:pPr>
          </w:p>
          <w:p w14:paraId="3766C9CD" w14:textId="77777777" w:rsidR="00F53080" w:rsidRPr="00517CE7" w:rsidRDefault="00F53080" w:rsidP="00F53080">
            <w:pPr>
              <w:spacing w:before="60" w:after="60"/>
              <w:rPr>
                <w:rFonts w:eastAsia="Times New Roman" w:cs="Arial"/>
                <w:szCs w:val="18"/>
                <w:lang w:eastAsia="en-AU"/>
              </w:rPr>
            </w:pPr>
          </w:p>
          <w:p w14:paraId="7D58A1A6"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27/09/2017 &amp; 30/10/17</w:t>
            </w:r>
          </w:p>
          <w:p w14:paraId="4C3E57E3" w14:textId="77777777" w:rsidR="00F53080" w:rsidRPr="00517CE7" w:rsidRDefault="00F53080" w:rsidP="00F53080">
            <w:pPr>
              <w:spacing w:before="60" w:after="60"/>
              <w:rPr>
                <w:rFonts w:eastAsia="Times New Roman" w:cs="Arial"/>
                <w:szCs w:val="18"/>
                <w:lang w:eastAsia="en-AU"/>
              </w:rPr>
            </w:pPr>
          </w:p>
          <w:p w14:paraId="0EBE7F9A" w14:textId="77777777" w:rsidR="00F53080" w:rsidRPr="00517CE7" w:rsidRDefault="00F53080" w:rsidP="00F53080">
            <w:pPr>
              <w:spacing w:before="60" w:after="60"/>
              <w:rPr>
                <w:rFonts w:eastAsia="Times New Roman" w:cs="Arial"/>
                <w:szCs w:val="18"/>
                <w:lang w:eastAsia="en-AU"/>
              </w:rPr>
            </w:pPr>
          </w:p>
          <w:p w14:paraId="3D31EC25" w14:textId="77777777" w:rsidR="00F53080" w:rsidRPr="00517CE7" w:rsidRDefault="00F53080" w:rsidP="00F53080">
            <w:pPr>
              <w:spacing w:before="60" w:after="60"/>
              <w:rPr>
                <w:rFonts w:eastAsia="Times New Roman" w:cs="Arial"/>
                <w:szCs w:val="18"/>
                <w:lang w:val="en-GB" w:eastAsia="en-AU"/>
              </w:rPr>
            </w:pPr>
            <w:r w:rsidRPr="00517CE7">
              <w:rPr>
                <w:rFonts w:eastAsia="Times New Roman" w:cs="Arial"/>
                <w:szCs w:val="18"/>
                <w:lang w:eastAsia="en-AU"/>
              </w:rPr>
              <w:t>01/11/2017</w:t>
            </w:r>
          </w:p>
        </w:tc>
        <w:tc>
          <w:tcPr>
            <w:tcW w:w="3780" w:type="dxa"/>
            <w:shd w:val="clear" w:color="auto" w:fill="auto"/>
            <w:tcMar>
              <w:top w:w="0" w:type="dxa"/>
              <w:left w:w="108" w:type="dxa"/>
              <w:bottom w:w="0" w:type="dxa"/>
              <w:right w:w="108" w:type="dxa"/>
            </w:tcMar>
          </w:tcPr>
          <w:p w14:paraId="3F3D1FEF"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Email and information sheet on revision of EP and update to OPEP</w:t>
            </w:r>
          </w:p>
          <w:p w14:paraId="26FEDB28" w14:textId="77777777" w:rsidR="00F53080" w:rsidRPr="00517CE7" w:rsidRDefault="00F53080" w:rsidP="00F53080">
            <w:pPr>
              <w:spacing w:before="60" w:after="60"/>
              <w:ind w:left="90"/>
              <w:rPr>
                <w:rFonts w:eastAsia="Times New Roman" w:cs="Arial"/>
                <w:szCs w:val="18"/>
                <w:lang w:eastAsia="en-AU"/>
              </w:rPr>
            </w:pPr>
          </w:p>
          <w:p w14:paraId="1A2A6460"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Follow up call and emailed copy of information to CEO. Phoned again in October and left a message.</w:t>
            </w:r>
          </w:p>
          <w:p w14:paraId="67597E5B" w14:textId="77777777" w:rsidR="00F53080" w:rsidRPr="00517CE7" w:rsidRDefault="00F53080" w:rsidP="00F53080">
            <w:pPr>
              <w:spacing w:before="60" w:after="60"/>
              <w:rPr>
                <w:rFonts w:eastAsia="Times New Roman" w:cs="Arial"/>
                <w:szCs w:val="18"/>
                <w:lang w:eastAsia="en-AU"/>
              </w:rPr>
            </w:pPr>
          </w:p>
          <w:p w14:paraId="6F514DD6"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Called CEO of Tasmanian Abalone Council:</w:t>
            </w:r>
          </w:p>
          <w:p w14:paraId="1D23F059"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CEO apologised for not getting back to us but he has been away</w:t>
            </w:r>
          </w:p>
          <w:p w14:paraId="06C84580"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He noted that the information had been sent through</w:t>
            </w:r>
          </w:p>
          <w:p w14:paraId="4C1EF7B2"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He had forwarded the emails to his Abalone colleagues in Victoria</w:t>
            </w:r>
          </w:p>
          <w:p w14:paraId="5B114A58"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As we had not had a response from them CEO’s view was they would not be concerned</w:t>
            </w:r>
          </w:p>
          <w:p w14:paraId="415DF446"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He will re-contact his colleagues in Victoria</w:t>
            </w:r>
          </w:p>
          <w:p w14:paraId="4C710742"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Origin explained the OPEP and that some Tasmanian fisheries are in the ZPI</w:t>
            </w:r>
          </w:p>
          <w:p w14:paraId="2730430C" w14:textId="33372436"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 - CEO committed to reviewing the materials and will get back to Origin early next</w:t>
            </w:r>
            <w:r w:rsidR="00D61F48" w:rsidRPr="00517CE7">
              <w:rPr>
                <w:rFonts w:eastAsia="Times New Roman" w:cs="Arial"/>
                <w:szCs w:val="18"/>
                <w:lang w:eastAsia="en-AU"/>
              </w:rPr>
              <w:t xml:space="preserve"> </w:t>
            </w:r>
            <w:r w:rsidR="00342FFF" w:rsidRPr="00517CE7">
              <w:rPr>
                <w:rFonts w:eastAsia="Times New Roman" w:cs="Arial"/>
                <w:szCs w:val="18"/>
                <w:lang w:eastAsia="en-AU"/>
              </w:rPr>
              <w:t>week.</w:t>
            </w:r>
          </w:p>
          <w:p w14:paraId="0188F58F" w14:textId="77777777" w:rsidR="00F53080" w:rsidRPr="00517CE7" w:rsidRDefault="00F53080" w:rsidP="00F53080">
            <w:pPr>
              <w:spacing w:before="60" w:after="60"/>
              <w:ind w:left="90"/>
              <w:rPr>
                <w:rFonts w:eastAsia="Times New Roman" w:cs="Arial"/>
                <w:szCs w:val="18"/>
                <w:lang w:eastAsia="en-AU"/>
              </w:rPr>
            </w:pPr>
          </w:p>
        </w:tc>
        <w:tc>
          <w:tcPr>
            <w:tcW w:w="2340" w:type="dxa"/>
            <w:shd w:val="clear" w:color="auto" w:fill="auto"/>
            <w:tcMar>
              <w:top w:w="0" w:type="dxa"/>
              <w:left w:w="108" w:type="dxa"/>
              <w:bottom w:w="0" w:type="dxa"/>
              <w:right w:w="108" w:type="dxa"/>
            </w:tcMar>
          </w:tcPr>
          <w:p w14:paraId="7E412C63" w14:textId="77777777" w:rsidR="00F53080" w:rsidRPr="00517CE7" w:rsidRDefault="00F53080" w:rsidP="00F53080">
            <w:pPr>
              <w:spacing w:before="60" w:after="60"/>
              <w:ind w:left="90"/>
              <w:rPr>
                <w:rFonts w:eastAsia="Times New Roman" w:cs="Arial"/>
                <w:szCs w:val="18"/>
                <w:lang w:val="en-GB" w:eastAsia="en-AU"/>
              </w:rPr>
            </w:pPr>
          </w:p>
        </w:tc>
        <w:tc>
          <w:tcPr>
            <w:tcW w:w="3746" w:type="dxa"/>
            <w:shd w:val="clear" w:color="auto" w:fill="auto"/>
            <w:tcMar>
              <w:top w:w="0" w:type="dxa"/>
              <w:left w:w="108" w:type="dxa"/>
              <w:bottom w:w="0" w:type="dxa"/>
              <w:right w:w="108" w:type="dxa"/>
            </w:tcMar>
          </w:tcPr>
          <w:p w14:paraId="2550D013" w14:textId="63AB2514" w:rsidR="00F53080" w:rsidRPr="00517CE7" w:rsidRDefault="00342FFF" w:rsidP="00F53080">
            <w:pPr>
              <w:spacing w:before="60" w:after="60"/>
              <w:rPr>
                <w:rFonts w:eastAsia="Times New Roman" w:cs="Arial"/>
                <w:szCs w:val="18"/>
                <w:lang w:val="en-GB" w:eastAsia="en-AU"/>
              </w:rPr>
            </w:pPr>
            <w:r w:rsidRPr="00517CE7">
              <w:rPr>
                <w:rFonts w:eastAsia="Times New Roman" w:cs="Arial"/>
                <w:szCs w:val="18"/>
                <w:lang w:val="en-GB" w:eastAsia="en-AU"/>
              </w:rPr>
              <w:t>Once stakeholders have reviewed the information Origin will undertake any further consultation required to answer their questions or concerns.</w:t>
            </w:r>
          </w:p>
        </w:tc>
      </w:tr>
      <w:tr w:rsidR="00F53080" w:rsidRPr="00106F58" w14:paraId="2F47E7C6" w14:textId="77777777" w:rsidTr="008A5633">
        <w:trPr>
          <w:trHeight w:val="711"/>
        </w:trPr>
        <w:tc>
          <w:tcPr>
            <w:tcW w:w="2250" w:type="dxa"/>
          </w:tcPr>
          <w:p w14:paraId="649246A6" w14:textId="77777777" w:rsidR="00F53080" w:rsidRPr="00517CE7" w:rsidRDefault="00F53080" w:rsidP="00F53080">
            <w:pPr>
              <w:spacing w:before="60" w:after="60"/>
              <w:ind w:left="90"/>
              <w:rPr>
                <w:rFonts w:eastAsia="Times New Roman" w:cs="Arial"/>
                <w:b/>
                <w:szCs w:val="18"/>
                <w:lang w:eastAsia="en-AU"/>
              </w:rPr>
            </w:pPr>
            <w:r w:rsidRPr="00517CE7">
              <w:rPr>
                <w:rFonts w:eastAsia="Times New Roman" w:cs="Arial"/>
                <w:b/>
                <w:szCs w:val="18"/>
                <w:lang w:eastAsia="en-AU"/>
              </w:rPr>
              <w:t xml:space="preserve">Tasmanian Rock Lobster Fisherman's Association </w:t>
            </w:r>
          </w:p>
          <w:p w14:paraId="5AAD45D0" w14:textId="77777777" w:rsidR="00F53080" w:rsidRPr="00517CE7" w:rsidRDefault="00F53080" w:rsidP="00F53080">
            <w:pPr>
              <w:spacing w:before="60" w:after="60"/>
              <w:ind w:left="90"/>
              <w:rPr>
                <w:rFonts w:eastAsia="Times New Roman" w:cs="Arial"/>
                <w:szCs w:val="18"/>
                <w:lang w:eastAsia="en-AU"/>
              </w:rPr>
            </w:pPr>
          </w:p>
          <w:p w14:paraId="445C31E6"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The Tasmanian Rock Lobster Fishermen’s </w:t>
            </w:r>
            <w:r w:rsidRPr="00517CE7">
              <w:rPr>
                <w:rFonts w:eastAsia="Times New Roman" w:cs="Arial"/>
                <w:szCs w:val="18"/>
                <w:lang w:eastAsia="en-AU"/>
              </w:rPr>
              <w:lastRenderedPageBreak/>
              <w:t>Association (TRLFA) is the peak commercial fishing body recognised under the Act for the rock lobster fishery.</w:t>
            </w:r>
          </w:p>
        </w:tc>
        <w:tc>
          <w:tcPr>
            <w:tcW w:w="1350" w:type="dxa"/>
            <w:shd w:val="clear" w:color="auto" w:fill="auto"/>
            <w:tcMar>
              <w:top w:w="0" w:type="dxa"/>
              <w:left w:w="108" w:type="dxa"/>
              <w:bottom w:w="0" w:type="dxa"/>
              <w:right w:w="108" w:type="dxa"/>
            </w:tcMar>
          </w:tcPr>
          <w:p w14:paraId="1FF32FA1"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lastRenderedPageBreak/>
              <w:t>03/04/2017</w:t>
            </w:r>
          </w:p>
          <w:p w14:paraId="4F76FC9E" w14:textId="77777777" w:rsidR="00F53080" w:rsidRPr="00517CE7" w:rsidRDefault="00F53080" w:rsidP="00F53080">
            <w:pPr>
              <w:spacing w:before="60" w:after="60"/>
              <w:ind w:left="90"/>
              <w:rPr>
                <w:rFonts w:eastAsia="Times New Roman" w:cs="Arial"/>
                <w:szCs w:val="18"/>
                <w:lang w:eastAsia="en-AU"/>
              </w:rPr>
            </w:pPr>
          </w:p>
          <w:p w14:paraId="22C61E07" w14:textId="77777777" w:rsidR="00F53080" w:rsidRPr="00517CE7" w:rsidRDefault="00F53080" w:rsidP="00F53080">
            <w:pPr>
              <w:spacing w:before="60" w:after="60"/>
              <w:ind w:left="90"/>
              <w:rPr>
                <w:rFonts w:eastAsia="Times New Roman" w:cs="Arial"/>
                <w:szCs w:val="18"/>
                <w:lang w:eastAsia="en-AU"/>
              </w:rPr>
            </w:pPr>
          </w:p>
          <w:p w14:paraId="257ACA36"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21/09/2017</w:t>
            </w:r>
          </w:p>
          <w:p w14:paraId="72AC4105" w14:textId="77777777" w:rsidR="00F53080" w:rsidRPr="00517CE7" w:rsidRDefault="00F53080" w:rsidP="00F53080">
            <w:pPr>
              <w:spacing w:before="60" w:after="60"/>
              <w:rPr>
                <w:rFonts w:eastAsia="Times New Roman" w:cs="Arial"/>
                <w:szCs w:val="18"/>
                <w:lang w:eastAsia="en-AU"/>
              </w:rPr>
            </w:pPr>
          </w:p>
          <w:p w14:paraId="554760FD" w14:textId="77777777" w:rsidR="00F53080" w:rsidRPr="00517CE7" w:rsidRDefault="00F53080" w:rsidP="00F53080">
            <w:pPr>
              <w:spacing w:before="60" w:after="60"/>
              <w:rPr>
                <w:rFonts w:eastAsia="Times New Roman" w:cs="Arial"/>
                <w:szCs w:val="18"/>
                <w:lang w:eastAsia="en-AU"/>
              </w:rPr>
            </w:pPr>
          </w:p>
          <w:p w14:paraId="2E60B3A3" w14:textId="77777777" w:rsidR="00F53080" w:rsidRPr="00517CE7" w:rsidRDefault="00F53080" w:rsidP="00F53080">
            <w:pPr>
              <w:spacing w:before="60" w:after="60"/>
              <w:rPr>
                <w:rFonts w:eastAsia="Times New Roman" w:cs="Arial"/>
                <w:szCs w:val="18"/>
                <w:lang w:eastAsia="en-AU"/>
              </w:rPr>
            </w:pPr>
          </w:p>
          <w:p w14:paraId="4ED83301"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23/10/2017</w:t>
            </w:r>
          </w:p>
        </w:tc>
        <w:tc>
          <w:tcPr>
            <w:tcW w:w="3780" w:type="dxa"/>
            <w:shd w:val="clear" w:color="auto" w:fill="auto"/>
            <w:tcMar>
              <w:top w:w="0" w:type="dxa"/>
              <w:left w:w="108" w:type="dxa"/>
              <w:bottom w:w="0" w:type="dxa"/>
              <w:right w:w="108" w:type="dxa"/>
            </w:tcMar>
          </w:tcPr>
          <w:p w14:paraId="57298F71"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lastRenderedPageBreak/>
              <w:t>Information Sheet and covering email</w:t>
            </w:r>
          </w:p>
          <w:p w14:paraId="7070D956" w14:textId="77777777" w:rsidR="00F53080" w:rsidRPr="00517CE7" w:rsidRDefault="00F53080" w:rsidP="00F53080">
            <w:pPr>
              <w:spacing w:before="60" w:after="60"/>
              <w:ind w:left="90"/>
              <w:rPr>
                <w:rFonts w:eastAsia="Times New Roman" w:cs="Arial"/>
                <w:szCs w:val="18"/>
                <w:lang w:eastAsia="en-AU"/>
              </w:rPr>
            </w:pPr>
          </w:p>
          <w:p w14:paraId="344E98AD"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Email and information sheet on revision of EP and update to OPEP</w:t>
            </w:r>
          </w:p>
          <w:p w14:paraId="4643F5FF" w14:textId="77777777" w:rsidR="00F53080" w:rsidRPr="00517CE7" w:rsidRDefault="00F53080" w:rsidP="00F53080">
            <w:pPr>
              <w:spacing w:before="60" w:after="60"/>
              <w:ind w:left="90"/>
              <w:rPr>
                <w:rFonts w:eastAsia="Times New Roman" w:cs="Arial"/>
                <w:szCs w:val="18"/>
                <w:lang w:eastAsia="en-AU"/>
              </w:rPr>
            </w:pPr>
          </w:p>
          <w:p w14:paraId="3841069D"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Follow up phone call.  Explained the offshore platform and the update to the EP and the OPEP, including that, should a loss of containment occur that Tasmania fisheries are within the ZPI.  Also, explained the engagement with EPA regarding the OPEP. </w:t>
            </w:r>
          </w:p>
          <w:p w14:paraId="31A779BF" w14:textId="77777777" w:rsidR="00F53080" w:rsidRPr="00517CE7" w:rsidRDefault="00F53080" w:rsidP="00F53080">
            <w:pPr>
              <w:spacing w:before="60" w:after="60"/>
              <w:ind w:left="90"/>
              <w:rPr>
                <w:rFonts w:eastAsia="Times New Roman" w:cs="Arial"/>
                <w:szCs w:val="18"/>
                <w:lang w:eastAsia="en-AU"/>
              </w:rPr>
            </w:pPr>
          </w:p>
          <w:p w14:paraId="00F65D85"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Stakeholder informed Lattice that the information had been issued to the Board who had not raised any concerns. Stakeholder suggested that no loss of containment was the preferred position.</w:t>
            </w:r>
          </w:p>
          <w:p w14:paraId="066E7596" w14:textId="77777777" w:rsidR="00F53080" w:rsidRPr="00517CE7" w:rsidRDefault="00F53080" w:rsidP="00F53080">
            <w:pPr>
              <w:spacing w:before="60" w:after="60"/>
              <w:ind w:left="90"/>
              <w:rPr>
                <w:rFonts w:eastAsia="Times New Roman" w:cs="Arial"/>
                <w:szCs w:val="18"/>
                <w:lang w:eastAsia="en-AU"/>
              </w:rPr>
            </w:pPr>
          </w:p>
          <w:p w14:paraId="56A1ACCC" w14:textId="77777777" w:rsidR="00F53080" w:rsidRPr="00517CE7" w:rsidRDefault="00F53080" w:rsidP="00F53080">
            <w:pPr>
              <w:spacing w:before="60" w:after="60"/>
              <w:rPr>
                <w:rFonts w:eastAsia="Times New Roman" w:cs="Arial"/>
                <w:szCs w:val="18"/>
                <w:lang w:eastAsia="en-AU"/>
              </w:rPr>
            </w:pPr>
          </w:p>
        </w:tc>
        <w:tc>
          <w:tcPr>
            <w:tcW w:w="2340" w:type="dxa"/>
            <w:shd w:val="clear" w:color="auto" w:fill="auto"/>
            <w:tcMar>
              <w:top w:w="0" w:type="dxa"/>
              <w:left w:w="108" w:type="dxa"/>
              <w:bottom w:w="0" w:type="dxa"/>
              <w:right w:w="108" w:type="dxa"/>
            </w:tcMar>
          </w:tcPr>
          <w:p w14:paraId="136EE104"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lastRenderedPageBreak/>
              <w:t>Explained engagement with EPA and offered to make contact should any questions arise from the Board or members.</w:t>
            </w:r>
          </w:p>
          <w:p w14:paraId="1FBB14F2" w14:textId="77777777" w:rsidR="00F53080" w:rsidRPr="00517CE7" w:rsidRDefault="00F53080" w:rsidP="00F53080">
            <w:pPr>
              <w:spacing w:before="60" w:after="60"/>
              <w:ind w:left="90"/>
              <w:rPr>
                <w:rFonts w:eastAsia="Times New Roman" w:cs="Arial"/>
                <w:szCs w:val="18"/>
                <w:lang w:val="en-GB" w:eastAsia="en-AU"/>
              </w:rPr>
            </w:pPr>
          </w:p>
          <w:p w14:paraId="671F4E1F" w14:textId="77777777" w:rsidR="00F53080" w:rsidRPr="00517CE7" w:rsidRDefault="00F53080" w:rsidP="00F53080">
            <w:pPr>
              <w:spacing w:before="60" w:after="60"/>
              <w:ind w:left="90"/>
              <w:rPr>
                <w:rFonts w:eastAsia="Times New Roman" w:cs="Arial"/>
                <w:szCs w:val="18"/>
                <w:lang w:val="en-GB" w:eastAsia="en-AU"/>
              </w:rPr>
            </w:pPr>
          </w:p>
          <w:p w14:paraId="3704DCAB" w14:textId="77777777" w:rsidR="00F53080" w:rsidRPr="00517CE7" w:rsidRDefault="00F53080" w:rsidP="00F53080">
            <w:pPr>
              <w:spacing w:before="60" w:after="60"/>
              <w:ind w:left="90"/>
              <w:rPr>
                <w:rFonts w:eastAsia="Times New Roman" w:cs="Arial"/>
                <w:szCs w:val="18"/>
                <w:lang w:val="en-GB" w:eastAsia="en-AU"/>
              </w:rPr>
            </w:pPr>
          </w:p>
          <w:p w14:paraId="50926B0E" w14:textId="77777777" w:rsidR="00F53080" w:rsidRPr="00517CE7" w:rsidRDefault="00F53080" w:rsidP="00F53080">
            <w:pPr>
              <w:spacing w:before="60" w:after="60"/>
              <w:ind w:left="90"/>
              <w:rPr>
                <w:rFonts w:eastAsia="Times New Roman" w:cs="Arial"/>
                <w:szCs w:val="18"/>
                <w:lang w:val="en-GB" w:eastAsia="en-AU"/>
              </w:rPr>
            </w:pPr>
          </w:p>
          <w:p w14:paraId="1C21D73F" w14:textId="77777777" w:rsidR="00F53080" w:rsidRPr="00517CE7" w:rsidRDefault="00F53080" w:rsidP="00F53080">
            <w:pPr>
              <w:spacing w:before="60" w:after="60"/>
              <w:ind w:left="90"/>
              <w:rPr>
                <w:rFonts w:eastAsia="Times New Roman" w:cs="Arial"/>
                <w:szCs w:val="18"/>
                <w:lang w:val="en-GB" w:eastAsia="en-AU"/>
              </w:rPr>
            </w:pPr>
          </w:p>
          <w:p w14:paraId="594B5996" w14:textId="77777777" w:rsidR="00F53080" w:rsidRPr="00517CE7" w:rsidRDefault="00F53080" w:rsidP="00F53080">
            <w:pPr>
              <w:spacing w:before="60" w:after="60"/>
              <w:ind w:left="90"/>
              <w:rPr>
                <w:rFonts w:eastAsia="Times New Roman" w:cs="Arial"/>
                <w:szCs w:val="18"/>
                <w:lang w:val="en-GB" w:eastAsia="en-AU"/>
              </w:rPr>
            </w:pPr>
          </w:p>
          <w:p w14:paraId="3AB8B732" w14:textId="77777777" w:rsidR="00F53080" w:rsidRPr="00517CE7" w:rsidRDefault="00F53080" w:rsidP="00F53080">
            <w:pPr>
              <w:spacing w:before="60" w:after="60"/>
              <w:ind w:left="90"/>
              <w:rPr>
                <w:rFonts w:eastAsia="Times New Roman" w:cs="Arial"/>
                <w:szCs w:val="18"/>
                <w:lang w:val="en-GB" w:eastAsia="en-AU"/>
              </w:rPr>
            </w:pPr>
          </w:p>
          <w:p w14:paraId="5B58BBA0" w14:textId="77777777" w:rsidR="00F53080" w:rsidRPr="00517CE7" w:rsidRDefault="00F53080" w:rsidP="00F53080">
            <w:pPr>
              <w:spacing w:before="60" w:after="60"/>
              <w:ind w:left="90"/>
              <w:rPr>
                <w:rFonts w:eastAsia="Times New Roman" w:cs="Arial"/>
                <w:szCs w:val="18"/>
                <w:lang w:val="en-GB" w:eastAsia="en-AU"/>
              </w:rPr>
            </w:pPr>
          </w:p>
        </w:tc>
        <w:tc>
          <w:tcPr>
            <w:tcW w:w="3746" w:type="dxa"/>
            <w:shd w:val="clear" w:color="auto" w:fill="auto"/>
            <w:tcMar>
              <w:top w:w="0" w:type="dxa"/>
              <w:left w:w="108" w:type="dxa"/>
              <w:bottom w:w="0" w:type="dxa"/>
              <w:right w:w="108" w:type="dxa"/>
            </w:tcMar>
          </w:tcPr>
          <w:p w14:paraId="7622C762"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lastRenderedPageBreak/>
              <w:t>No further action required</w:t>
            </w:r>
          </w:p>
        </w:tc>
      </w:tr>
      <w:tr w:rsidR="00F53080" w:rsidRPr="00106F58" w14:paraId="44D0204E" w14:textId="77777777" w:rsidTr="008A5633">
        <w:trPr>
          <w:trHeight w:val="711"/>
        </w:trPr>
        <w:tc>
          <w:tcPr>
            <w:tcW w:w="2250" w:type="dxa"/>
          </w:tcPr>
          <w:p w14:paraId="7493636E" w14:textId="77777777" w:rsidR="00F53080" w:rsidRPr="00517CE7" w:rsidRDefault="00F53080" w:rsidP="008A5633">
            <w:pPr>
              <w:spacing w:after="0"/>
              <w:rPr>
                <w:rFonts w:eastAsia="Times New Roman" w:cs="Arial"/>
                <w:b/>
                <w:color w:val="auto"/>
                <w:szCs w:val="18"/>
                <w:lang w:eastAsia="en-AU"/>
              </w:rPr>
            </w:pPr>
            <w:r w:rsidRPr="00517CE7">
              <w:rPr>
                <w:rFonts w:eastAsia="Times New Roman" w:cs="Arial"/>
                <w:b/>
                <w:color w:val="auto"/>
                <w:szCs w:val="18"/>
                <w:lang w:eastAsia="en-AU"/>
              </w:rPr>
              <w:t>IMAS (Institute for Marine and Antarctic studies) - Fisheries and Acquaculture</w:t>
            </w:r>
          </w:p>
          <w:p w14:paraId="555A5E42" w14:textId="77777777" w:rsidR="00F53080" w:rsidRPr="00517CE7" w:rsidRDefault="00F53080" w:rsidP="00D61F48">
            <w:pPr>
              <w:spacing w:after="0"/>
              <w:ind w:firstLine="720"/>
              <w:rPr>
                <w:rFonts w:eastAsia="Times New Roman" w:cs="Arial"/>
                <w:color w:val="auto"/>
                <w:szCs w:val="18"/>
                <w:lang w:eastAsia="en-AU"/>
              </w:rPr>
            </w:pPr>
          </w:p>
          <w:p w14:paraId="06DEE804" w14:textId="77777777" w:rsidR="00F53080" w:rsidRPr="00517CE7" w:rsidRDefault="00F53080" w:rsidP="00D61F48">
            <w:pPr>
              <w:spacing w:after="0"/>
              <w:rPr>
                <w:rFonts w:eastAsia="Times New Roman" w:cs="Arial"/>
                <w:color w:val="auto"/>
                <w:szCs w:val="18"/>
                <w:lang w:eastAsia="en-AU"/>
              </w:rPr>
            </w:pPr>
            <w:r w:rsidRPr="00517CE7">
              <w:rPr>
                <w:rFonts w:eastAsia="Times New Roman" w:cs="Arial"/>
                <w:color w:val="auto"/>
                <w:szCs w:val="18"/>
                <w:lang w:eastAsia="en-AU"/>
              </w:rPr>
              <w:t>The Institute for Marine and Antarctic Studies (IMAS) was created by the University of Tasmania in 2010 to encourage collaborative research in marine and Antarctic science between various parts of the University, CSIRO Marine and Atmospheric Research, the Australian Antarctic Division and other agencies. IMAS is both a teaching and research organisation.</w:t>
            </w:r>
          </w:p>
          <w:p w14:paraId="3077935B" w14:textId="77777777" w:rsidR="00F53080" w:rsidRPr="00517CE7" w:rsidRDefault="00F53080" w:rsidP="00F53080">
            <w:pPr>
              <w:spacing w:before="60" w:after="60"/>
              <w:ind w:left="90"/>
              <w:rPr>
                <w:rFonts w:eastAsia="Times New Roman" w:cs="Arial"/>
                <w:szCs w:val="18"/>
                <w:lang w:eastAsia="en-AU"/>
              </w:rPr>
            </w:pPr>
          </w:p>
        </w:tc>
        <w:tc>
          <w:tcPr>
            <w:tcW w:w="1350" w:type="dxa"/>
            <w:shd w:val="clear" w:color="auto" w:fill="auto"/>
            <w:tcMar>
              <w:top w:w="0" w:type="dxa"/>
              <w:left w:w="108" w:type="dxa"/>
              <w:bottom w:w="0" w:type="dxa"/>
              <w:right w:w="108" w:type="dxa"/>
            </w:tcMar>
          </w:tcPr>
          <w:p w14:paraId="765CE2D8"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21/09/2017</w:t>
            </w:r>
          </w:p>
        </w:tc>
        <w:tc>
          <w:tcPr>
            <w:tcW w:w="3780" w:type="dxa"/>
            <w:shd w:val="clear" w:color="auto" w:fill="auto"/>
            <w:tcMar>
              <w:top w:w="0" w:type="dxa"/>
              <w:left w:w="108" w:type="dxa"/>
              <w:bottom w:w="0" w:type="dxa"/>
              <w:right w:w="108" w:type="dxa"/>
            </w:tcMar>
          </w:tcPr>
          <w:p w14:paraId="64778209"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Email and information sheet on revision of EP and update to OPEP</w:t>
            </w:r>
          </w:p>
        </w:tc>
        <w:tc>
          <w:tcPr>
            <w:tcW w:w="2340" w:type="dxa"/>
            <w:shd w:val="clear" w:color="auto" w:fill="auto"/>
            <w:tcMar>
              <w:top w:w="0" w:type="dxa"/>
              <w:left w:w="108" w:type="dxa"/>
              <w:bottom w:w="0" w:type="dxa"/>
              <w:right w:w="108" w:type="dxa"/>
            </w:tcMar>
          </w:tcPr>
          <w:p w14:paraId="57C47FFD"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t>No feedback received from stakeholder</w:t>
            </w:r>
          </w:p>
        </w:tc>
        <w:tc>
          <w:tcPr>
            <w:tcW w:w="3746" w:type="dxa"/>
            <w:shd w:val="clear" w:color="auto" w:fill="auto"/>
            <w:tcMar>
              <w:top w:w="0" w:type="dxa"/>
              <w:left w:w="108" w:type="dxa"/>
              <w:bottom w:w="0" w:type="dxa"/>
              <w:right w:w="108" w:type="dxa"/>
            </w:tcMar>
          </w:tcPr>
          <w:p w14:paraId="286EFC41"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t>No further action required</w:t>
            </w:r>
          </w:p>
        </w:tc>
      </w:tr>
      <w:tr w:rsidR="00F53080" w:rsidRPr="00106F58" w14:paraId="48D7A789" w14:textId="77777777" w:rsidTr="008A5633">
        <w:trPr>
          <w:trHeight w:val="711"/>
        </w:trPr>
        <w:tc>
          <w:tcPr>
            <w:tcW w:w="2250" w:type="dxa"/>
          </w:tcPr>
          <w:p w14:paraId="7F74303E" w14:textId="77777777" w:rsidR="00F53080" w:rsidRPr="00517CE7" w:rsidRDefault="00F53080" w:rsidP="00F53080">
            <w:pPr>
              <w:spacing w:after="0"/>
              <w:rPr>
                <w:rFonts w:eastAsia="Times New Roman" w:cs="Arial"/>
                <w:b/>
                <w:color w:val="auto"/>
                <w:szCs w:val="18"/>
                <w:lang w:eastAsia="en-AU"/>
              </w:rPr>
            </w:pPr>
            <w:r w:rsidRPr="00517CE7">
              <w:rPr>
                <w:rFonts w:eastAsia="Times New Roman" w:cs="Arial"/>
                <w:b/>
                <w:color w:val="auto"/>
                <w:szCs w:val="18"/>
                <w:lang w:eastAsia="en-AU"/>
              </w:rPr>
              <w:lastRenderedPageBreak/>
              <w:t>Tasmanian Association for Recreational Fishing.</w:t>
            </w:r>
          </w:p>
          <w:p w14:paraId="276BA78C" w14:textId="77777777" w:rsidR="00F53080" w:rsidRPr="00517CE7" w:rsidRDefault="00F53080" w:rsidP="00F53080">
            <w:pPr>
              <w:spacing w:after="0"/>
              <w:rPr>
                <w:rFonts w:eastAsia="Times New Roman" w:cs="Arial"/>
                <w:color w:val="auto"/>
                <w:szCs w:val="18"/>
                <w:lang w:eastAsia="en-AU"/>
              </w:rPr>
            </w:pPr>
          </w:p>
          <w:p w14:paraId="6807646C" w14:textId="77777777" w:rsidR="00F53080" w:rsidRPr="00517CE7" w:rsidRDefault="00F53080" w:rsidP="00F53080">
            <w:pPr>
              <w:spacing w:after="0"/>
              <w:rPr>
                <w:rFonts w:eastAsia="Times New Roman" w:cs="Arial"/>
                <w:color w:val="auto"/>
                <w:szCs w:val="18"/>
                <w:lang w:eastAsia="en-AU"/>
              </w:rPr>
            </w:pPr>
            <w:r w:rsidRPr="00517CE7">
              <w:rPr>
                <w:rFonts w:eastAsia="Times New Roman" w:cs="Arial"/>
                <w:color w:val="auto"/>
                <w:szCs w:val="18"/>
                <w:lang w:eastAsia="en-AU"/>
              </w:rPr>
              <w:t>TARFish is the fully independent peak body representing the interests of recreational marine fishers in Tasmania</w:t>
            </w:r>
          </w:p>
        </w:tc>
        <w:tc>
          <w:tcPr>
            <w:tcW w:w="1350" w:type="dxa"/>
            <w:shd w:val="clear" w:color="auto" w:fill="auto"/>
            <w:tcMar>
              <w:top w:w="0" w:type="dxa"/>
              <w:left w:w="108" w:type="dxa"/>
              <w:bottom w:w="0" w:type="dxa"/>
              <w:right w:w="108" w:type="dxa"/>
            </w:tcMar>
          </w:tcPr>
          <w:p w14:paraId="7EA476C5"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21/09/2017 (email)</w:t>
            </w:r>
          </w:p>
          <w:p w14:paraId="066D6738" w14:textId="77777777" w:rsidR="00F53080" w:rsidRPr="00517CE7" w:rsidRDefault="00F53080" w:rsidP="00F53080">
            <w:pPr>
              <w:spacing w:before="60" w:after="60"/>
              <w:rPr>
                <w:rFonts w:eastAsia="Times New Roman" w:cs="Arial"/>
                <w:szCs w:val="18"/>
                <w:lang w:eastAsia="en-AU"/>
              </w:rPr>
            </w:pPr>
            <w:r w:rsidRPr="00517CE7">
              <w:rPr>
                <w:rFonts w:eastAsia="Times New Roman" w:cs="Arial"/>
                <w:szCs w:val="18"/>
                <w:lang w:eastAsia="en-AU"/>
              </w:rPr>
              <w:t>26/09/2017 (phone call)</w:t>
            </w:r>
          </w:p>
        </w:tc>
        <w:tc>
          <w:tcPr>
            <w:tcW w:w="3780" w:type="dxa"/>
            <w:shd w:val="clear" w:color="auto" w:fill="auto"/>
            <w:tcMar>
              <w:top w:w="0" w:type="dxa"/>
              <w:left w:w="108" w:type="dxa"/>
              <w:bottom w:w="0" w:type="dxa"/>
              <w:right w:w="108" w:type="dxa"/>
            </w:tcMar>
          </w:tcPr>
          <w:p w14:paraId="2E1D885E"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Email and information sheet on revision of EP and update to OPEP.</w:t>
            </w:r>
          </w:p>
          <w:p w14:paraId="3E053A64" w14:textId="77777777" w:rsidR="00F53080" w:rsidRPr="00517CE7" w:rsidRDefault="00F53080" w:rsidP="00F53080">
            <w:pPr>
              <w:spacing w:before="60" w:after="60"/>
              <w:ind w:left="90"/>
              <w:rPr>
                <w:rFonts w:eastAsia="Times New Roman" w:cs="Arial"/>
                <w:szCs w:val="18"/>
                <w:lang w:eastAsia="en-AU"/>
              </w:rPr>
            </w:pPr>
          </w:p>
          <w:p w14:paraId="699DE9AA"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Stakeholder advised that due to distance of platform from shore they would not expect there is much impact to Tasmanian Recreational Fishers. </w:t>
            </w:r>
          </w:p>
          <w:p w14:paraId="6A1A08B4" w14:textId="77777777" w:rsidR="00F53080" w:rsidRPr="00517CE7" w:rsidRDefault="00F53080" w:rsidP="00F53080">
            <w:pPr>
              <w:spacing w:before="60" w:after="60"/>
              <w:ind w:left="90"/>
              <w:rPr>
                <w:rFonts w:eastAsia="Times New Roman" w:cs="Arial"/>
                <w:szCs w:val="18"/>
                <w:lang w:eastAsia="en-AU"/>
              </w:rPr>
            </w:pPr>
          </w:p>
          <w:p w14:paraId="03CCDB74"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Origin explained the potential for loss of containment scenarios to travel into Tasmanian waters. Stakeholder explained that TARFish have an ongoing relationship with EPA and would be engaged by EPA if an incident occurred.</w:t>
            </w:r>
          </w:p>
          <w:p w14:paraId="650BA07E"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Stakeholder advised that TARFish members rely on the association to review information and only pass on what is deemed relevant. Stakeholder expects that Origin would communicate to TARFish members in the event of an incident as part of Origin's communications with general public (i.e., rather than directly to members).  </w:t>
            </w:r>
          </w:p>
        </w:tc>
        <w:tc>
          <w:tcPr>
            <w:tcW w:w="2340" w:type="dxa"/>
            <w:shd w:val="clear" w:color="auto" w:fill="auto"/>
            <w:tcMar>
              <w:top w:w="0" w:type="dxa"/>
              <w:left w:w="108" w:type="dxa"/>
              <w:bottom w:w="0" w:type="dxa"/>
              <w:right w:w="108" w:type="dxa"/>
            </w:tcMar>
          </w:tcPr>
          <w:p w14:paraId="0A18FA30"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eastAsia="en-AU"/>
              </w:rPr>
              <w:t>Origin suggested that, after TARFish have fully reviewed the information provided, if there was a need to undertake further consultation with members please to contact us.</w:t>
            </w:r>
          </w:p>
        </w:tc>
        <w:tc>
          <w:tcPr>
            <w:tcW w:w="3746" w:type="dxa"/>
            <w:shd w:val="clear" w:color="auto" w:fill="auto"/>
            <w:tcMar>
              <w:top w:w="0" w:type="dxa"/>
              <w:left w:w="108" w:type="dxa"/>
              <w:bottom w:w="0" w:type="dxa"/>
              <w:right w:w="108" w:type="dxa"/>
            </w:tcMar>
          </w:tcPr>
          <w:p w14:paraId="7B42B2F0" w14:textId="77777777" w:rsidR="00F53080" w:rsidRPr="00517CE7" w:rsidRDefault="00F53080" w:rsidP="00F53080">
            <w:pPr>
              <w:spacing w:before="60" w:after="60"/>
              <w:rPr>
                <w:rFonts w:eastAsia="Times New Roman" w:cs="Arial"/>
                <w:szCs w:val="18"/>
                <w:lang w:val="en-GB" w:eastAsia="en-AU"/>
              </w:rPr>
            </w:pPr>
            <w:r w:rsidRPr="00517CE7">
              <w:rPr>
                <w:rFonts w:eastAsia="Times New Roman" w:cs="Arial"/>
                <w:szCs w:val="18"/>
                <w:lang w:val="en-GB" w:eastAsia="en-AU"/>
              </w:rPr>
              <w:t>Continue to engage with Tasmanian EPA as primary contact point in relation to OPEP and potential loss of containment.</w:t>
            </w:r>
          </w:p>
        </w:tc>
      </w:tr>
    </w:tbl>
    <w:p w14:paraId="14430079" w14:textId="77777777" w:rsidR="00F53080" w:rsidRPr="00106F58" w:rsidRDefault="00F53080" w:rsidP="00F53080">
      <w:pPr>
        <w:spacing w:after="0"/>
        <w:rPr>
          <w:rFonts w:eastAsia="Calibri" w:cs="Arial"/>
          <w:color w:val="auto"/>
          <w:szCs w:val="18"/>
          <w:highlight w:val="yellow"/>
          <w:lang w:eastAsia="en-AU"/>
        </w:rPr>
      </w:pPr>
    </w:p>
    <w:p w14:paraId="6975E34B" w14:textId="77777777" w:rsidR="00F53080" w:rsidRPr="00517CE7" w:rsidRDefault="00F53080" w:rsidP="00F53080">
      <w:pPr>
        <w:pStyle w:val="Heading3"/>
        <w:tabs>
          <w:tab w:val="clear" w:pos="851"/>
          <w:tab w:val="num" w:pos="709"/>
        </w:tabs>
        <w:ind w:left="709" w:hanging="709"/>
        <w:rPr>
          <w:bCs w:val="0"/>
        </w:rPr>
      </w:pPr>
      <w:bookmarkStart w:id="84" w:name="_Toc506390877"/>
      <w:r w:rsidRPr="00517CE7">
        <w:t>Consultation Summary - Tasmanian State Government stakeholders</w:t>
      </w:r>
      <w:bookmarkEnd w:id="84"/>
    </w:p>
    <w:p w14:paraId="6A9D9D12" w14:textId="77777777" w:rsidR="00F53080" w:rsidRPr="00517CE7" w:rsidRDefault="00F53080" w:rsidP="00F53080">
      <w:pPr>
        <w:spacing w:after="0"/>
        <w:rPr>
          <w:rFonts w:eastAsia="Calibri" w:cs="Arial"/>
          <w:b/>
          <w:color w:val="auto"/>
          <w:szCs w:val="18"/>
          <w:u w:val="single"/>
          <w:lang w:eastAsia="en-AU"/>
        </w:rPr>
      </w:pPr>
    </w:p>
    <w:tbl>
      <w:tblPr>
        <w:tblW w:w="1346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1"/>
        <w:gridCol w:w="1370"/>
        <w:gridCol w:w="3780"/>
        <w:gridCol w:w="2340"/>
        <w:gridCol w:w="3735"/>
      </w:tblGrid>
      <w:tr w:rsidR="00F53080" w:rsidRPr="00517CE7" w14:paraId="1A4BE74A" w14:textId="77777777" w:rsidTr="008A5633">
        <w:trPr>
          <w:trHeight w:val="711"/>
          <w:tblHeader/>
        </w:trPr>
        <w:tc>
          <w:tcPr>
            <w:tcW w:w="2241" w:type="dxa"/>
            <w:shd w:val="clear" w:color="auto" w:fill="D9D9D9"/>
          </w:tcPr>
          <w:p w14:paraId="3B9F99CD"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Stakeholder</w:t>
            </w:r>
          </w:p>
        </w:tc>
        <w:tc>
          <w:tcPr>
            <w:tcW w:w="1370" w:type="dxa"/>
            <w:shd w:val="clear" w:color="auto" w:fill="D9D9D9"/>
            <w:tcMar>
              <w:top w:w="0" w:type="dxa"/>
              <w:left w:w="108" w:type="dxa"/>
              <w:bottom w:w="0" w:type="dxa"/>
              <w:right w:w="108" w:type="dxa"/>
            </w:tcMar>
            <w:hideMark/>
          </w:tcPr>
          <w:p w14:paraId="74DC1447"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Date</w:t>
            </w:r>
            <w:r w:rsidRPr="00517CE7">
              <w:rPr>
                <w:rFonts w:eastAsia="Times New Roman" w:cs="Arial"/>
                <w:b/>
                <w:szCs w:val="18"/>
                <w:lang w:eastAsia="en-AU"/>
              </w:rPr>
              <w:tab/>
            </w:r>
          </w:p>
        </w:tc>
        <w:tc>
          <w:tcPr>
            <w:tcW w:w="3780" w:type="dxa"/>
            <w:shd w:val="clear" w:color="auto" w:fill="D9D9D9"/>
            <w:tcMar>
              <w:top w:w="0" w:type="dxa"/>
              <w:left w:w="108" w:type="dxa"/>
              <w:bottom w:w="0" w:type="dxa"/>
              <w:right w:w="108" w:type="dxa"/>
            </w:tcMar>
            <w:hideMark/>
          </w:tcPr>
          <w:p w14:paraId="3A02DA95"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Information provided, Feedback given, Issues Raised</w:t>
            </w:r>
          </w:p>
        </w:tc>
        <w:tc>
          <w:tcPr>
            <w:tcW w:w="2340" w:type="dxa"/>
            <w:shd w:val="clear" w:color="auto" w:fill="D9D9D9"/>
            <w:tcMar>
              <w:top w:w="0" w:type="dxa"/>
              <w:left w:w="108" w:type="dxa"/>
              <w:bottom w:w="0" w:type="dxa"/>
              <w:right w:w="108" w:type="dxa"/>
            </w:tcMar>
            <w:hideMark/>
          </w:tcPr>
          <w:p w14:paraId="1A886A76"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Origin’s response, including outcomes proposed or achieved</w:t>
            </w:r>
          </w:p>
        </w:tc>
        <w:tc>
          <w:tcPr>
            <w:tcW w:w="3735" w:type="dxa"/>
            <w:shd w:val="clear" w:color="auto" w:fill="D9D9D9"/>
            <w:tcMar>
              <w:top w:w="0" w:type="dxa"/>
              <w:left w:w="108" w:type="dxa"/>
              <w:bottom w:w="0" w:type="dxa"/>
              <w:right w:w="108" w:type="dxa"/>
            </w:tcMar>
            <w:hideMark/>
          </w:tcPr>
          <w:p w14:paraId="7E68ECA8" w14:textId="77777777" w:rsidR="00F53080" w:rsidRPr="00517CE7" w:rsidRDefault="00F53080" w:rsidP="00F53080">
            <w:pPr>
              <w:spacing w:before="60" w:after="60"/>
              <w:rPr>
                <w:rFonts w:eastAsia="Times New Roman" w:cs="Arial"/>
                <w:b/>
                <w:szCs w:val="18"/>
                <w:lang w:eastAsia="en-AU"/>
              </w:rPr>
            </w:pPr>
            <w:r w:rsidRPr="00517CE7">
              <w:rPr>
                <w:rFonts w:eastAsia="Times New Roman" w:cs="Arial"/>
                <w:b/>
                <w:szCs w:val="18"/>
                <w:lang w:eastAsia="en-AU"/>
              </w:rPr>
              <w:t>Summary of Origin’s assessment and response</w:t>
            </w:r>
          </w:p>
        </w:tc>
      </w:tr>
      <w:tr w:rsidR="00F53080" w:rsidRPr="00517CE7" w14:paraId="4CCE07AD" w14:textId="77777777" w:rsidTr="008A5633">
        <w:trPr>
          <w:trHeight w:val="711"/>
        </w:trPr>
        <w:tc>
          <w:tcPr>
            <w:tcW w:w="2241" w:type="dxa"/>
          </w:tcPr>
          <w:p w14:paraId="6CF4B7E7" w14:textId="77777777" w:rsidR="00F53080" w:rsidRPr="00517CE7" w:rsidRDefault="00F53080" w:rsidP="00F53080">
            <w:pPr>
              <w:spacing w:before="60" w:after="60"/>
              <w:ind w:left="90"/>
              <w:rPr>
                <w:rFonts w:eastAsia="Times New Roman" w:cs="Arial"/>
                <w:b/>
                <w:szCs w:val="18"/>
                <w:lang w:eastAsia="en-AU"/>
              </w:rPr>
            </w:pPr>
            <w:r w:rsidRPr="00517CE7">
              <w:rPr>
                <w:rFonts w:eastAsia="Times New Roman" w:cs="Arial"/>
                <w:b/>
                <w:szCs w:val="18"/>
                <w:lang w:eastAsia="en-AU"/>
              </w:rPr>
              <w:t>Dept of Primary Industry, Parks, Water and Environment - Principal Fisheries</w:t>
            </w:r>
          </w:p>
          <w:p w14:paraId="034017B3" w14:textId="77777777" w:rsidR="00F53080" w:rsidRPr="00517CE7" w:rsidRDefault="00F53080" w:rsidP="00F53080">
            <w:pPr>
              <w:spacing w:before="60" w:after="60"/>
              <w:ind w:left="90"/>
              <w:rPr>
                <w:rFonts w:eastAsia="Times New Roman" w:cs="Arial"/>
                <w:szCs w:val="18"/>
                <w:lang w:eastAsia="en-AU"/>
              </w:rPr>
            </w:pPr>
          </w:p>
          <w:p w14:paraId="4CD9EE64" w14:textId="77777777" w:rsidR="00F53080" w:rsidRPr="00517CE7" w:rsidRDefault="00F53080" w:rsidP="00F53080">
            <w:pPr>
              <w:numPr>
                <w:ilvl w:val="0"/>
                <w:numId w:val="153"/>
              </w:numPr>
              <w:spacing w:before="60" w:after="60"/>
              <w:rPr>
                <w:rFonts w:eastAsia="Times New Roman" w:cs="Arial"/>
                <w:szCs w:val="18"/>
                <w:lang w:val="en-GB" w:eastAsia="en-AU"/>
              </w:rPr>
            </w:pPr>
            <w:r w:rsidRPr="00517CE7">
              <w:rPr>
                <w:rFonts w:eastAsia="Times New Roman" w:cs="Arial"/>
                <w:szCs w:val="18"/>
                <w:lang w:val="en-GB" w:eastAsia="en-AU"/>
              </w:rPr>
              <w:lastRenderedPageBreak/>
              <w:t>Principal Fisheries Management Officer, Abalone</w:t>
            </w:r>
          </w:p>
          <w:p w14:paraId="5F9B4D4B" w14:textId="77777777" w:rsidR="00F53080" w:rsidRPr="00517CE7" w:rsidRDefault="00F53080" w:rsidP="00F53080">
            <w:pPr>
              <w:numPr>
                <w:ilvl w:val="0"/>
                <w:numId w:val="153"/>
              </w:numPr>
              <w:spacing w:before="60" w:after="60"/>
              <w:rPr>
                <w:rFonts w:eastAsia="Times New Roman" w:cs="Arial"/>
                <w:szCs w:val="18"/>
                <w:lang w:val="en-GB" w:eastAsia="en-AU"/>
              </w:rPr>
            </w:pPr>
            <w:r w:rsidRPr="00517CE7">
              <w:rPr>
                <w:rFonts w:eastAsia="Times New Roman" w:cs="Arial"/>
                <w:szCs w:val="18"/>
                <w:lang w:eastAsia="en-AU"/>
              </w:rPr>
              <w:t>Wild Fisheries Management</w:t>
            </w:r>
          </w:p>
          <w:p w14:paraId="63F1145B" w14:textId="77777777" w:rsidR="00F53080" w:rsidRPr="00517CE7" w:rsidRDefault="00F53080" w:rsidP="00F53080">
            <w:pPr>
              <w:numPr>
                <w:ilvl w:val="0"/>
                <w:numId w:val="153"/>
              </w:numPr>
              <w:spacing w:before="60" w:after="60"/>
              <w:rPr>
                <w:rFonts w:eastAsia="Times New Roman" w:cs="Arial"/>
                <w:szCs w:val="18"/>
                <w:lang w:val="en-GB" w:eastAsia="en-AU"/>
              </w:rPr>
            </w:pPr>
            <w:r w:rsidRPr="00517CE7">
              <w:rPr>
                <w:rFonts w:eastAsia="Times New Roman" w:cs="Arial"/>
                <w:szCs w:val="18"/>
                <w:lang w:eastAsia="en-AU"/>
              </w:rPr>
              <w:t>Fisheries Management Officer (Crustacean)</w:t>
            </w:r>
          </w:p>
          <w:p w14:paraId="32A6C64B" w14:textId="77777777" w:rsidR="00F53080" w:rsidRPr="00517CE7" w:rsidRDefault="00F53080" w:rsidP="00F53080">
            <w:pPr>
              <w:numPr>
                <w:ilvl w:val="0"/>
                <w:numId w:val="153"/>
              </w:numPr>
              <w:spacing w:before="60" w:after="60"/>
              <w:rPr>
                <w:rFonts w:eastAsia="Times New Roman" w:cs="Arial"/>
                <w:szCs w:val="18"/>
                <w:lang w:val="en-GB" w:eastAsia="en-AU"/>
              </w:rPr>
            </w:pPr>
            <w:r w:rsidRPr="00517CE7">
              <w:rPr>
                <w:rFonts w:eastAsia="Times New Roman" w:cs="Arial"/>
                <w:szCs w:val="18"/>
                <w:lang w:eastAsia="en-AU"/>
              </w:rPr>
              <w:t>Fisheries Management Officer (Scalefish)</w:t>
            </w:r>
          </w:p>
          <w:p w14:paraId="4311FFEA" w14:textId="77777777" w:rsidR="00F53080" w:rsidRPr="00517CE7" w:rsidRDefault="00F53080" w:rsidP="00F53080">
            <w:pPr>
              <w:numPr>
                <w:ilvl w:val="0"/>
                <w:numId w:val="153"/>
              </w:numPr>
              <w:spacing w:before="60" w:after="60"/>
              <w:rPr>
                <w:rFonts w:eastAsia="Times New Roman" w:cs="Arial"/>
                <w:szCs w:val="18"/>
                <w:lang w:val="en-GB" w:eastAsia="en-AU"/>
              </w:rPr>
            </w:pPr>
            <w:r w:rsidRPr="00517CE7">
              <w:rPr>
                <w:rFonts w:eastAsia="Times New Roman" w:cs="Arial"/>
                <w:szCs w:val="18"/>
                <w:lang w:eastAsia="en-AU"/>
              </w:rPr>
              <w:t>Fisheries Management Officer (Seaweed &amp; Shellfish)</w:t>
            </w:r>
          </w:p>
        </w:tc>
        <w:tc>
          <w:tcPr>
            <w:tcW w:w="1370" w:type="dxa"/>
            <w:shd w:val="clear" w:color="auto" w:fill="auto"/>
            <w:tcMar>
              <w:top w:w="0" w:type="dxa"/>
              <w:left w:w="108" w:type="dxa"/>
              <w:bottom w:w="0" w:type="dxa"/>
              <w:right w:w="108" w:type="dxa"/>
            </w:tcMar>
          </w:tcPr>
          <w:p w14:paraId="24939797" w14:textId="77777777" w:rsidR="00F53080" w:rsidRPr="00517CE7" w:rsidRDefault="00F53080" w:rsidP="00F53080">
            <w:pPr>
              <w:spacing w:before="60" w:after="60"/>
              <w:rPr>
                <w:rFonts w:eastAsia="Times New Roman" w:cs="Arial"/>
                <w:szCs w:val="18"/>
                <w:lang w:val="en-GB" w:eastAsia="en-AU"/>
              </w:rPr>
            </w:pPr>
            <w:r w:rsidRPr="00517CE7">
              <w:rPr>
                <w:rFonts w:eastAsia="Times New Roman" w:cs="Arial"/>
                <w:szCs w:val="18"/>
                <w:lang w:val="en-GB" w:eastAsia="en-AU"/>
              </w:rPr>
              <w:lastRenderedPageBreak/>
              <w:t>21/9/2017 – 25/9/2017</w:t>
            </w:r>
          </w:p>
        </w:tc>
        <w:tc>
          <w:tcPr>
            <w:tcW w:w="3780" w:type="dxa"/>
            <w:shd w:val="clear" w:color="auto" w:fill="auto"/>
            <w:tcMar>
              <w:top w:w="0" w:type="dxa"/>
              <w:left w:w="108" w:type="dxa"/>
              <w:bottom w:w="0" w:type="dxa"/>
              <w:right w:w="108" w:type="dxa"/>
            </w:tcMar>
          </w:tcPr>
          <w:p w14:paraId="4D2B3EB1"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Email and information sheet on revision of EP and update to OPEP.</w:t>
            </w:r>
          </w:p>
          <w:p w14:paraId="0F10E70B" w14:textId="77777777" w:rsidR="00F53080" w:rsidRPr="00517CE7" w:rsidRDefault="00F53080" w:rsidP="00F53080">
            <w:pPr>
              <w:spacing w:before="60" w:after="60"/>
              <w:ind w:left="90"/>
              <w:rPr>
                <w:rFonts w:eastAsia="Times New Roman" w:cs="Arial"/>
                <w:szCs w:val="18"/>
                <w:lang w:eastAsia="en-AU"/>
              </w:rPr>
            </w:pPr>
          </w:p>
          <w:p w14:paraId="167C4333" w14:textId="77777777" w:rsidR="00F53080" w:rsidRPr="00517CE7" w:rsidRDefault="00F53080" w:rsidP="00F53080">
            <w:pPr>
              <w:spacing w:before="60" w:after="60"/>
              <w:ind w:left="90"/>
              <w:rPr>
                <w:rFonts w:eastAsia="Times New Roman" w:cs="Arial"/>
                <w:szCs w:val="18"/>
                <w:lang w:eastAsia="en-AU"/>
              </w:rPr>
            </w:pPr>
            <w:r w:rsidRPr="00517CE7">
              <w:rPr>
                <w:rFonts w:eastAsia="Times New Roman" w:cs="Arial"/>
                <w:szCs w:val="18"/>
                <w:lang w:eastAsia="en-AU"/>
              </w:rPr>
              <w:t xml:space="preserve">Stakeholders confirmed that EPA are the correct stakeholder for information. Also, provided contact details for Tasmanian </w:t>
            </w:r>
            <w:r w:rsidRPr="00517CE7">
              <w:rPr>
                <w:rFonts w:eastAsia="Times New Roman" w:cs="Arial"/>
                <w:szCs w:val="18"/>
                <w:lang w:eastAsia="en-AU"/>
              </w:rPr>
              <w:lastRenderedPageBreak/>
              <w:t>Seafood Industry Council and suggested Origin contact them also.</w:t>
            </w:r>
          </w:p>
          <w:p w14:paraId="382AC9D4" w14:textId="77777777" w:rsidR="00F53080" w:rsidRPr="00517CE7" w:rsidRDefault="00F53080" w:rsidP="00F53080">
            <w:pPr>
              <w:spacing w:before="60" w:after="60"/>
              <w:ind w:left="90"/>
              <w:rPr>
                <w:rFonts w:eastAsia="Times New Roman" w:cs="Arial"/>
                <w:szCs w:val="18"/>
                <w:lang w:val="en-GB" w:eastAsia="en-AU"/>
              </w:rPr>
            </w:pPr>
          </w:p>
        </w:tc>
        <w:tc>
          <w:tcPr>
            <w:tcW w:w="2340" w:type="dxa"/>
            <w:shd w:val="clear" w:color="auto" w:fill="auto"/>
            <w:tcMar>
              <w:top w:w="0" w:type="dxa"/>
              <w:left w:w="108" w:type="dxa"/>
              <w:bottom w:w="0" w:type="dxa"/>
              <w:right w:w="108" w:type="dxa"/>
            </w:tcMar>
          </w:tcPr>
          <w:p w14:paraId="5C8D9CBC" w14:textId="77777777" w:rsidR="00F53080" w:rsidRPr="00517CE7" w:rsidRDefault="00F53080" w:rsidP="00F53080">
            <w:pPr>
              <w:spacing w:after="0"/>
              <w:rPr>
                <w:rFonts w:eastAsia="Calibri" w:cs="Arial"/>
                <w:color w:val="auto"/>
                <w:szCs w:val="18"/>
                <w:lang w:val="en-GB" w:eastAsia="en-AU"/>
              </w:rPr>
            </w:pPr>
            <w:r w:rsidRPr="00517CE7">
              <w:rPr>
                <w:rFonts w:eastAsia="Calibri" w:cs="Arial"/>
                <w:color w:val="auto"/>
                <w:szCs w:val="18"/>
                <w:lang w:val="en-GB" w:eastAsia="en-AU"/>
              </w:rPr>
              <w:lastRenderedPageBreak/>
              <w:t>Origin confirmed that we consult with EPA as part of the development and update to the OPEP.</w:t>
            </w:r>
          </w:p>
          <w:p w14:paraId="3FC2C684" w14:textId="77777777" w:rsidR="00F53080" w:rsidRPr="00517CE7" w:rsidRDefault="00F53080" w:rsidP="00F53080">
            <w:pPr>
              <w:spacing w:after="0"/>
              <w:rPr>
                <w:rFonts w:eastAsia="Calibri" w:cs="Arial"/>
                <w:color w:val="auto"/>
                <w:szCs w:val="18"/>
                <w:lang w:val="en-GB" w:eastAsia="en-AU"/>
              </w:rPr>
            </w:pPr>
          </w:p>
          <w:p w14:paraId="2E469736" w14:textId="77777777" w:rsidR="00F53080" w:rsidRPr="00517CE7" w:rsidRDefault="00F53080" w:rsidP="00F53080">
            <w:pPr>
              <w:spacing w:after="0"/>
              <w:rPr>
                <w:rFonts w:eastAsia="Calibri" w:cs="Arial"/>
                <w:color w:val="auto"/>
                <w:szCs w:val="18"/>
                <w:lang w:val="en-GB" w:eastAsia="en-AU"/>
              </w:rPr>
            </w:pPr>
            <w:r w:rsidRPr="00517CE7">
              <w:rPr>
                <w:rFonts w:eastAsia="Calibri" w:cs="Arial"/>
                <w:color w:val="auto"/>
                <w:szCs w:val="18"/>
                <w:lang w:val="en-GB" w:eastAsia="en-AU"/>
              </w:rPr>
              <w:lastRenderedPageBreak/>
              <w:t>Origin confirmed it would contact the Tasmanian Seafood Industry Council.</w:t>
            </w:r>
          </w:p>
        </w:tc>
        <w:tc>
          <w:tcPr>
            <w:tcW w:w="3735" w:type="dxa"/>
            <w:shd w:val="clear" w:color="auto" w:fill="auto"/>
            <w:tcMar>
              <w:top w:w="0" w:type="dxa"/>
              <w:left w:w="108" w:type="dxa"/>
              <w:bottom w:w="0" w:type="dxa"/>
              <w:right w:w="108" w:type="dxa"/>
            </w:tcMar>
          </w:tcPr>
          <w:p w14:paraId="6523C39D"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lastRenderedPageBreak/>
              <w:t>Continue to consult with Tasmanian EPA.</w:t>
            </w:r>
          </w:p>
          <w:p w14:paraId="28144570" w14:textId="77777777" w:rsidR="00F53080" w:rsidRPr="00517CE7" w:rsidRDefault="00F53080" w:rsidP="00F53080">
            <w:pPr>
              <w:spacing w:before="60" w:after="60"/>
              <w:ind w:left="90"/>
              <w:rPr>
                <w:rFonts w:eastAsia="Times New Roman" w:cs="Arial"/>
                <w:szCs w:val="18"/>
                <w:lang w:val="en-GB" w:eastAsia="en-AU"/>
              </w:rPr>
            </w:pPr>
          </w:p>
          <w:p w14:paraId="2CB8A6A4" w14:textId="77777777" w:rsidR="00F53080" w:rsidRPr="00517CE7" w:rsidRDefault="00F53080" w:rsidP="00F53080">
            <w:pPr>
              <w:spacing w:before="60" w:after="60"/>
              <w:ind w:left="90"/>
              <w:rPr>
                <w:rFonts w:eastAsia="Times New Roman" w:cs="Arial"/>
                <w:szCs w:val="18"/>
                <w:lang w:val="en-GB" w:eastAsia="en-AU"/>
              </w:rPr>
            </w:pPr>
          </w:p>
          <w:p w14:paraId="42DDA9F6" w14:textId="77777777" w:rsidR="00F53080" w:rsidRPr="00517CE7" w:rsidRDefault="00F53080" w:rsidP="00F53080">
            <w:pPr>
              <w:spacing w:before="60" w:after="60"/>
              <w:ind w:left="90"/>
              <w:rPr>
                <w:rFonts w:eastAsia="Times New Roman" w:cs="Arial"/>
                <w:szCs w:val="18"/>
                <w:lang w:val="en-GB" w:eastAsia="en-AU"/>
              </w:rPr>
            </w:pPr>
            <w:r w:rsidRPr="00517CE7">
              <w:rPr>
                <w:rFonts w:eastAsia="Times New Roman" w:cs="Arial"/>
                <w:szCs w:val="18"/>
                <w:lang w:val="en-GB" w:eastAsia="en-AU"/>
              </w:rPr>
              <w:t>Continue to consult with Tasmanian Seafood Industry Council.</w:t>
            </w:r>
          </w:p>
        </w:tc>
      </w:tr>
    </w:tbl>
    <w:p w14:paraId="1709525D" w14:textId="77777777" w:rsidR="00F53080" w:rsidRPr="00517CE7" w:rsidRDefault="00F53080" w:rsidP="00F53080">
      <w:pPr>
        <w:spacing w:after="0"/>
        <w:rPr>
          <w:rFonts w:eastAsia="Calibri" w:cs="Arial"/>
          <w:b/>
          <w:color w:val="auto"/>
          <w:szCs w:val="18"/>
          <w:u w:val="single"/>
          <w:lang w:eastAsia="en-AU"/>
        </w:rPr>
      </w:pPr>
    </w:p>
    <w:p w14:paraId="5BA97D72" w14:textId="77777777" w:rsidR="00F53080" w:rsidRPr="00517CE7" w:rsidRDefault="00F53080" w:rsidP="00106F58">
      <w:pPr>
        <w:pStyle w:val="Heading3"/>
      </w:pPr>
      <w:bookmarkStart w:id="85" w:name="_Toc506390878"/>
      <w:r w:rsidRPr="00517CE7">
        <w:t>Summary</w:t>
      </w:r>
      <w:bookmarkEnd w:id="85"/>
    </w:p>
    <w:p w14:paraId="155BE5B7" w14:textId="476EACC3" w:rsidR="00F53080" w:rsidRPr="00517CE7" w:rsidRDefault="00F53080" w:rsidP="00106F58">
      <w:pPr>
        <w:spacing w:after="0"/>
        <w:ind w:left="851"/>
        <w:rPr>
          <w:rFonts w:eastAsia="Calibri" w:cs="Arial"/>
          <w:color w:val="auto"/>
          <w:szCs w:val="18"/>
          <w:lang w:eastAsia="en-AU"/>
        </w:rPr>
      </w:pPr>
      <w:r w:rsidRPr="00517CE7">
        <w:rPr>
          <w:rFonts w:eastAsia="Calibri" w:cs="Arial"/>
          <w:color w:val="auto"/>
          <w:szCs w:val="18"/>
          <w:lang w:eastAsia="en-AU"/>
        </w:rPr>
        <w:t xml:space="preserve">On the basis of the initial consultation undertaken in April 2017 and the additional consultation to existing and new stakeholders Origin is confident that all relevant stakeholders have been identified and provided with sufficient information to allow them to determine any impacts to themselves. Origin has confirmed with these stakeholders that </w:t>
      </w:r>
      <w:r w:rsidR="008A1045" w:rsidRPr="00517CE7">
        <w:rPr>
          <w:rFonts w:eastAsia="Calibri" w:cs="Arial"/>
          <w:color w:val="auto"/>
          <w:szCs w:val="18"/>
          <w:lang w:eastAsia="en-AU"/>
        </w:rPr>
        <w:t>engagement</w:t>
      </w:r>
      <w:r w:rsidRPr="00517CE7">
        <w:rPr>
          <w:rFonts w:eastAsia="Calibri" w:cs="Arial"/>
          <w:color w:val="auto"/>
          <w:szCs w:val="18"/>
          <w:lang w:eastAsia="en-AU"/>
        </w:rPr>
        <w:t xml:space="preserve"> with </w:t>
      </w:r>
      <w:r w:rsidR="008A1045" w:rsidRPr="00517CE7">
        <w:rPr>
          <w:rFonts w:eastAsia="Calibri" w:cs="Arial"/>
          <w:color w:val="auto"/>
          <w:szCs w:val="18"/>
          <w:lang w:eastAsia="en-AU"/>
        </w:rPr>
        <w:t xml:space="preserve">the </w:t>
      </w:r>
      <w:r w:rsidRPr="00517CE7">
        <w:rPr>
          <w:rFonts w:eastAsia="Calibri" w:cs="Arial"/>
          <w:color w:val="auto"/>
          <w:szCs w:val="18"/>
          <w:lang w:eastAsia="en-AU"/>
        </w:rPr>
        <w:t xml:space="preserve">Tasmanian EPA </w:t>
      </w:r>
      <w:r w:rsidR="008A1045" w:rsidRPr="00517CE7">
        <w:rPr>
          <w:rFonts w:eastAsia="Calibri" w:cs="Arial"/>
          <w:color w:val="auto"/>
          <w:szCs w:val="18"/>
          <w:lang w:eastAsia="en-AU"/>
        </w:rPr>
        <w:t xml:space="preserve">was completed </w:t>
      </w:r>
      <w:r w:rsidRPr="00517CE7">
        <w:rPr>
          <w:rFonts w:eastAsia="Calibri" w:cs="Arial"/>
          <w:color w:val="auto"/>
          <w:szCs w:val="18"/>
          <w:lang w:eastAsia="en-AU"/>
        </w:rPr>
        <w:t xml:space="preserve">as part of the development and updating of the OPEP.  </w:t>
      </w:r>
    </w:p>
    <w:p w14:paraId="053B3E76" w14:textId="77777777" w:rsidR="00F53080" w:rsidRPr="00517CE7" w:rsidRDefault="00F53080" w:rsidP="00106F58">
      <w:pPr>
        <w:spacing w:after="0"/>
        <w:ind w:left="851"/>
        <w:rPr>
          <w:rFonts w:eastAsia="Calibri" w:cs="Arial"/>
          <w:color w:val="auto"/>
          <w:szCs w:val="18"/>
          <w:lang w:eastAsia="en-AU"/>
        </w:rPr>
      </w:pPr>
    </w:p>
    <w:p w14:paraId="3BFFCFD6" w14:textId="7FD1EAF0" w:rsidR="00F53080" w:rsidRPr="00517CE7" w:rsidRDefault="00F53080" w:rsidP="00106F58">
      <w:pPr>
        <w:spacing w:after="0"/>
        <w:ind w:left="851"/>
        <w:rPr>
          <w:rFonts w:eastAsia="Calibri" w:cs="Arial"/>
          <w:color w:val="auto"/>
          <w:szCs w:val="18"/>
          <w:lang w:eastAsia="en-AU"/>
        </w:rPr>
      </w:pPr>
      <w:r w:rsidRPr="00517CE7">
        <w:rPr>
          <w:rFonts w:eastAsia="Calibri" w:cs="Arial"/>
          <w:color w:val="auto"/>
          <w:szCs w:val="18"/>
          <w:lang w:eastAsia="en-AU"/>
        </w:rPr>
        <w:t>The majority of stakeholders have had sufficient time to review the information and raise any concerns they may have.  For the two stakeholders who have not yet reviewed the information, Origin will continue to consult with them to ad</w:t>
      </w:r>
      <w:r w:rsidR="008A5633" w:rsidRPr="00517CE7">
        <w:rPr>
          <w:rFonts w:eastAsia="Calibri" w:cs="Arial"/>
          <w:color w:val="auto"/>
          <w:szCs w:val="18"/>
          <w:lang w:eastAsia="en-AU"/>
        </w:rPr>
        <w:t>dress any questions or concerns.</w:t>
      </w:r>
    </w:p>
    <w:p w14:paraId="51DA78E2" w14:textId="77777777" w:rsidR="00AB74E9" w:rsidRPr="00517CE7" w:rsidRDefault="00AB74E9" w:rsidP="00106F58">
      <w:pPr>
        <w:pStyle w:val="Heading2"/>
      </w:pPr>
      <w:bookmarkStart w:id="86" w:name="_Toc506390879"/>
      <w:r w:rsidRPr="00517CE7">
        <w:t>Ongoing consultation and incident consultation process</w:t>
      </w:r>
      <w:bookmarkEnd w:id="86"/>
    </w:p>
    <w:p w14:paraId="098477B5" w14:textId="60F13564" w:rsidR="00392DAF" w:rsidRPr="00517CE7" w:rsidRDefault="00392DAF" w:rsidP="00D30857">
      <w:pPr>
        <w:ind w:left="851"/>
        <w:rPr>
          <w:lang w:eastAsia="en-AU"/>
        </w:rPr>
      </w:pPr>
      <w:r w:rsidRPr="00517CE7">
        <w:rPr>
          <w:lang w:eastAsia="en-AU"/>
        </w:rPr>
        <w:t xml:space="preserve">Origin will continue its community engagement strategy and channels to ensure future questions, feedback or concerns regarding its offshore operations, and the OPEP in particular, are responded to and managed effectively. </w:t>
      </w:r>
    </w:p>
    <w:p w14:paraId="548C7827" w14:textId="12E90CF6" w:rsidR="00104815" w:rsidRPr="00517CE7" w:rsidRDefault="00104815" w:rsidP="001B7700">
      <w:pPr>
        <w:ind w:left="851"/>
        <w:rPr>
          <w:rFonts w:eastAsia="Calibri" w:cs="Arial"/>
          <w:color w:val="auto"/>
          <w:szCs w:val="18"/>
          <w:lang w:eastAsia="en-AU"/>
        </w:rPr>
      </w:pPr>
      <w:r w:rsidRPr="00517CE7">
        <w:rPr>
          <w:lang w:eastAsia="en-AU"/>
        </w:rPr>
        <w:t>In the unlikely event that a loss of containment does occur, Origin will assess the severity of the spill and communicate with community stakeholders based on the resultant or predicted impacts. Primary communication will be undertaken by the relevant government agency who will alert marine users to any exclusion zone and / or restrictions on fishing or other marine activities. Origin, via its GEMT process will identify relevant stakeholders (fishing industry, community and recreation and conservation, media) and undertake engagement as appropriate based on the incident that has occurred.</w:t>
      </w:r>
      <w:r w:rsidRPr="00517CE7">
        <w:rPr>
          <w:rFonts w:eastAsia="Calibri" w:cs="Arial"/>
          <w:color w:val="auto"/>
          <w:szCs w:val="18"/>
          <w:lang w:eastAsia="en-AU"/>
        </w:rPr>
        <w:t xml:space="preserve">  </w:t>
      </w:r>
    </w:p>
    <w:p w14:paraId="2BEA5818" w14:textId="77777777" w:rsidR="00104815" w:rsidRPr="00517CE7" w:rsidRDefault="00104815" w:rsidP="00104815">
      <w:pPr>
        <w:ind w:left="1559"/>
        <w:rPr>
          <w:rFonts w:cs="Arial"/>
          <w:szCs w:val="18"/>
          <w:lang w:eastAsia="en-AU"/>
        </w:rPr>
      </w:pPr>
    </w:p>
    <w:p w14:paraId="3D49EFEE" w14:textId="77777777" w:rsidR="00104815" w:rsidRDefault="00104815" w:rsidP="00875F29">
      <w:pPr>
        <w:pStyle w:val="BodyText"/>
        <w:ind w:left="709"/>
      </w:pPr>
    </w:p>
    <w:p w14:paraId="12C0B99A" w14:textId="77777777" w:rsidR="00104815" w:rsidRDefault="00104815" w:rsidP="00875F29">
      <w:pPr>
        <w:pStyle w:val="BodyText"/>
        <w:ind w:left="709"/>
      </w:pPr>
    </w:p>
    <w:p w14:paraId="1FB43FFF" w14:textId="77777777" w:rsidR="00104815" w:rsidRDefault="00104815" w:rsidP="00875F29">
      <w:pPr>
        <w:pStyle w:val="BodyText"/>
        <w:ind w:left="709"/>
        <w:sectPr w:rsidR="00104815" w:rsidSect="00D30857">
          <w:pgSz w:w="16838" w:h="11906" w:orient="landscape"/>
          <w:pgMar w:top="1418" w:right="1701" w:bottom="1418" w:left="1560" w:header="567" w:footer="283" w:gutter="0"/>
          <w:cols w:space="720"/>
          <w:docGrid w:linePitch="245"/>
        </w:sectPr>
      </w:pPr>
    </w:p>
    <w:p w14:paraId="3FD17761" w14:textId="77777777" w:rsidR="00172CB7" w:rsidRPr="00271CC0" w:rsidRDefault="00172CB7" w:rsidP="00172CB7">
      <w:pPr>
        <w:pStyle w:val="Heading1"/>
      </w:pPr>
      <w:bookmarkStart w:id="87" w:name="_Toc504141201"/>
      <w:bookmarkStart w:id="88" w:name="_Toc504653155"/>
      <w:bookmarkStart w:id="89" w:name="_Toc506390880"/>
      <w:bookmarkEnd w:id="87"/>
      <w:bookmarkEnd w:id="88"/>
      <w:r w:rsidRPr="00271CC0">
        <w:lastRenderedPageBreak/>
        <w:t>Activity Description</w:t>
      </w:r>
      <w:bookmarkEnd w:id="89"/>
    </w:p>
    <w:p w14:paraId="61DDAB43" w14:textId="77777777" w:rsidR="00172CB7" w:rsidRPr="00271CC0" w:rsidRDefault="00172CB7" w:rsidP="00172CB7">
      <w:pPr>
        <w:pStyle w:val="Heading2"/>
      </w:pPr>
      <w:bookmarkStart w:id="90" w:name="_Toc506390881"/>
      <w:r w:rsidRPr="00271CC0">
        <w:t>Overview of major components</w:t>
      </w:r>
      <w:bookmarkEnd w:id="90"/>
    </w:p>
    <w:p w14:paraId="654DA4A0" w14:textId="23E876BD" w:rsidR="0057562D" w:rsidRPr="00271CC0" w:rsidRDefault="0057562D" w:rsidP="0057562D">
      <w:pPr>
        <w:pStyle w:val="BodyText"/>
        <w:rPr>
          <w:b/>
          <w:bCs/>
          <w:szCs w:val="20"/>
        </w:rPr>
      </w:pPr>
      <w:bookmarkStart w:id="91" w:name="_Toc318881647"/>
      <w:bookmarkStart w:id="92" w:name="_Ref316054945"/>
      <w:bookmarkStart w:id="93" w:name="_Toc374026343"/>
      <w:bookmarkEnd w:id="73"/>
      <w:bookmarkEnd w:id="74"/>
      <w:bookmarkEnd w:id="75"/>
      <w:bookmarkEnd w:id="76"/>
      <w:bookmarkEnd w:id="77"/>
      <w:r w:rsidRPr="00271CC0">
        <w:t xml:space="preserve">Major components of the Otway offshore facilities are listed in </w:t>
      </w:r>
      <w:r w:rsidRPr="00271CC0">
        <w:fldChar w:fldCharType="begin"/>
      </w:r>
      <w:r w:rsidRPr="00271CC0">
        <w:instrText xml:space="preserve"> REF _Ref480536954 \h  \* MERGEFORMAT </w:instrText>
      </w:r>
      <w:r w:rsidRPr="00271CC0">
        <w:fldChar w:fldCharType="separate"/>
      </w:r>
      <w:r w:rsidR="00736EA5" w:rsidRPr="00271CC0">
        <w:t xml:space="preserve">Table </w:t>
      </w:r>
      <w:r w:rsidR="00736EA5">
        <w:rPr>
          <w:noProof/>
        </w:rPr>
        <w:t>4</w:t>
      </w:r>
      <w:r w:rsidR="00736EA5">
        <w:rPr>
          <w:noProof/>
        </w:rPr>
        <w:noBreakHyphen/>
        <w:t>1</w:t>
      </w:r>
      <w:r w:rsidRPr="00271CC0">
        <w:fldChar w:fldCharType="end"/>
      </w:r>
      <w:r w:rsidRPr="00271CC0">
        <w:t xml:space="preserve"> and </w:t>
      </w:r>
      <w:r w:rsidR="006A2281">
        <w:t xml:space="preserve">associated activities are </w:t>
      </w:r>
      <w:r w:rsidRPr="00271CC0">
        <w:t xml:space="preserve">discussed in the following sections. </w:t>
      </w:r>
      <w:bookmarkStart w:id="94" w:name="_Ref466016804"/>
    </w:p>
    <w:p w14:paraId="6EB18628" w14:textId="2B8A3878" w:rsidR="0057562D" w:rsidRPr="00271CC0" w:rsidRDefault="0057562D" w:rsidP="0057562D">
      <w:pPr>
        <w:pStyle w:val="Caption"/>
        <w:keepNext/>
        <w:keepLines/>
      </w:pPr>
      <w:bookmarkStart w:id="95" w:name="_Ref480536954"/>
      <w:bookmarkStart w:id="96" w:name="_Toc480901214"/>
      <w:bookmarkStart w:id="97" w:name="_Toc504829007"/>
      <w:r w:rsidRPr="00271CC0">
        <w:t xml:space="preserve">Table </w:t>
      </w:r>
      <w:r w:rsidR="00C20C9C">
        <w:fldChar w:fldCharType="begin"/>
      </w:r>
      <w:r w:rsidR="00C20C9C">
        <w:instrText xml:space="preserve"> STYLEREF 1 \s </w:instrText>
      </w:r>
      <w:r w:rsidR="00C20C9C">
        <w:fldChar w:fldCharType="separate"/>
      </w:r>
      <w:r w:rsidR="00736EA5">
        <w:rPr>
          <w:noProof/>
        </w:rPr>
        <w:t>4</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w:t>
      </w:r>
      <w:r w:rsidR="00C20C9C">
        <w:rPr>
          <w:noProof/>
        </w:rPr>
        <w:fldChar w:fldCharType="end"/>
      </w:r>
      <w:bookmarkEnd w:id="94"/>
      <w:bookmarkEnd w:id="95"/>
      <w:r w:rsidRPr="00271CC0">
        <w:t>: Major Components</w:t>
      </w:r>
      <w:bookmarkEnd w:id="96"/>
      <w:bookmarkEnd w:id="97"/>
    </w:p>
    <w:tbl>
      <w:tblPr>
        <w:tblW w:w="8079"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4"/>
        <w:gridCol w:w="1247"/>
        <w:gridCol w:w="5188"/>
      </w:tblGrid>
      <w:tr w:rsidR="0057562D" w:rsidRPr="00D276B3" w14:paraId="5FD803F2" w14:textId="77777777" w:rsidTr="00D276B3">
        <w:trPr>
          <w:trHeight w:val="474"/>
          <w:tblHeader/>
        </w:trPr>
        <w:tc>
          <w:tcPr>
            <w:tcW w:w="1644" w:type="dxa"/>
            <w:shd w:val="clear" w:color="auto" w:fill="F79646" w:themeFill="accent6"/>
          </w:tcPr>
          <w:p w14:paraId="2B74AC49" w14:textId="77777777" w:rsidR="0057562D" w:rsidRPr="00D276B3" w:rsidRDefault="0057562D" w:rsidP="00D276B3">
            <w:pPr>
              <w:spacing w:after="0"/>
              <w:rPr>
                <w:rFonts w:cs="Arial"/>
                <w:color w:val="FFFFFF" w:themeColor="background1"/>
                <w:sz w:val="16"/>
                <w:szCs w:val="18"/>
              </w:rPr>
            </w:pPr>
            <w:r w:rsidRPr="00D276B3">
              <w:rPr>
                <w:rFonts w:cs="Arial"/>
                <w:color w:val="FFFFFF" w:themeColor="background1"/>
                <w:sz w:val="16"/>
                <w:szCs w:val="18"/>
              </w:rPr>
              <w:t>Component</w:t>
            </w:r>
          </w:p>
        </w:tc>
        <w:tc>
          <w:tcPr>
            <w:tcW w:w="1247" w:type="dxa"/>
            <w:shd w:val="clear" w:color="auto" w:fill="F79646" w:themeFill="accent6"/>
          </w:tcPr>
          <w:p w14:paraId="36023AD2" w14:textId="77777777" w:rsidR="0057562D" w:rsidRPr="00D276B3" w:rsidRDefault="0057562D" w:rsidP="00D276B3">
            <w:pPr>
              <w:spacing w:after="0"/>
              <w:rPr>
                <w:rFonts w:cs="Arial"/>
                <w:color w:val="FFFFFF" w:themeColor="background1"/>
                <w:sz w:val="16"/>
                <w:szCs w:val="18"/>
              </w:rPr>
            </w:pPr>
            <w:r w:rsidRPr="00D276B3">
              <w:rPr>
                <w:rFonts w:cs="Arial"/>
                <w:color w:val="FFFFFF" w:themeColor="background1"/>
                <w:sz w:val="16"/>
                <w:szCs w:val="18"/>
              </w:rPr>
              <w:t>Area</w:t>
            </w:r>
          </w:p>
        </w:tc>
        <w:tc>
          <w:tcPr>
            <w:tcW w:w="5188" w:type="dxa"/>
            <w:shd w:val="clear" w:color="auto" w:fill="F79646" w:themeFill="accent6"/>
          </w:tcPr>
          <w:p w14:paraId="0E975D03" w14:textId="77777777" w:rsidR="0057562D" w:rsidRPr="00D276B3" w:rsidRDefault="0057562D" w:rsidP="00D276B3">
            <w:pPr>
              <w:spacing w:after="0"/>
              <w:rPr>
                <w:rFonts w:cs="Arial"/>
                <w:color w:val="FFFFFF" w:themeColor="background1"/>
                <w:sz w:val="16"/>
                <w:szCs w:val="18"/>
              </w:rPr>
            </w:pPr>
            <w:r w:rsidRPr="00D276B3">
              <w:rPr>
                <w:rFonts w:cs="Arial"/>
                <w:color w:val="FFFFFF" w:themeColor="background1"/>
                <w:sz w:val="16"/>
                <w:szCs w:val="18"/>
              </w:rPr>
              <w:t>Consists Of</w:t>
            </w:r>
          </w:p>
        </w:tc>
      </w:tr>
      <w:tr w:rsidR="0057562D" w:rsidRPr="00271CC0" w14:paraId="225D25C1" w14:textId="77777777" w:rsidTr="00714973">
        <w:tc>
          <w:tcPr>
            <w:tcW w:w="1644" w:type="dxa"/>
            <w:vMerge w:val="restart"/>
            <w:vAlign w:val="center"/>
          </w:tcPr>
          <w:p w14:paraId="7D1C3C2B" w14:textId="77777777" w:rsidR="0057562D" w:rsidRPr="00271CC0" w:rsidRDefault="0057562D" w:rsidP="006F03DC">
            <w:pPr>
              <w:pStyle w:val="Tabletext"/>
            </w:pPr>
            <w:r w:rsidRPr="00271CC0">
              <w:t>Thylacine Wells</w:t>
            </w:r>
          </w:p>
        </w:tc>
        <w:tc>
          <w:tcPr>
            <w:tcW w:w="1247" w:type="dxa"/>
            <w:vAlign w:val="center"/>
          </w:tcPr>
          <w:p w14:paraId="3F3D34FB" w14:textId="77777777" w:rsidR="0057562D" w:rsidRPr="00271CC0" w:rsidRDefault="0057562D" w:rsidP="006F03DC">
            <w:pPr>
              <w:pStyle w:val="Tabletext"/>
            </w:pPr>
            <w:r w:rsidRPr="00271CC0">
              <w:t>Sub surface</w:t>
            </w:r>
          </w:p>
        </w:tc>
        <w:tc>
          <w:tcPr>
            <w:tcW w:w="5188" w:type="dxa"/>
            <w:vAlign w:val="center"/>
          </w:tcPr>
          <w:p w14:paraId="2A2668A9" w14:textId="77777777" w:rsidR="0057562D" w:rsidRPr="00271CC0" w:rsidRDefault="0057562D" w:rsidP="00E03440">
            <w:pPr>
              <w:pStyle w:val="tablebullet"/>
            </w:pPr>
            <w:r w:rsidRPr="00271CC0">
              <w:t>Four producing wells with surface wellheads, TA-1 (THA01), TA-2 (THA02), TA-3 (THA03) and TA-4 (THA04) located at the Thylacine-A platform</w:t>
            </w:r>
          </w:p>
          <w:p w14:paraId="1E89EF51" w14:textId="77777777" w:rsidR="0057562D" w:rsidRPr="00271CC0" w:rsidRDefault="0057562D" w:rsidP="00E03440">
            <w:pPr>
              <w:pStyle w:val="tablebullet"/>
            </w:pPr>
            <w:r w:rsidRPr="00271CC0">
              <w:t>Three fail-safe surface controlled subsea safety valve (SCSSV) are installed in the production tubing of TA-1, 2 and 4</w:t>
            </w:r>
          </w:p>
          <w:p w14:paraId="2CAEBAB0" w14:textId="77777777" w:rsidR="0057562D" w:rsidRPr="00271CC0" w:rsidRDefault="0057562D" w:rsidP="00E03440">
            <w:pPr>
              <w:pStyle w:val="tablebullet"/>
            </w:pPr>
            <w:r w:rsidRPr="00271CC0">
              <w:t>The SCSSV for TA-3 failed the leak test criteria and a Wireline Retrievable Subsurface Safety Valve (WRSSV) was fitted early in 2012. The WRSSV is also a surface controlled valve</w:t>
            </w:r>
          </w:p>
          <w:p w14:paraId="463CB79F" w14:textId="77777777" w:rsidR="0057562D" w:rsidRPr="00271CC0" w:rsidRDefault="0057562D" w:rsidP="00E03440">
            <w:pPr>
              <w:pStyle w:val="tablebullet"/>
            </w:pPr>
            <w:r w:rsidRPr="00271CC0">
              <w:t xml:space="preserve">One plugged and suspended exploration well, Thylacine 1 </w:t>
            </w:r>
          </w:p>
        </w:tc>
      </w:tr>
      <w:tr w:rsidR="0057562D" w:rsidRPr="00271CC0" w14:paraId="7E187266" w14:textId="77777777" w:rsidTr="00714973">
        <w:tc>
          <w:tcPr>
            <w:tcW w:w="1644" w:type="dxa"/>
            <w:vMerge/>
            <w:vAlign w:val="center"/>
          </w:tcPr>
          <w:p w14:paraId="6A7E3287" w14:textId="77777777" w:rsidR="0057562D" w:rsidRPr="00271CC0" w:rsidRDefault="0057562D" w:rsidP="006F03DC">
            <w:pPr>
              <w:pStyle w:val="Tabletext"/>
            </w:pPr>
          </w:p>
        </w:tc>
        <w:tc>
          <w:tcPr>
            <w:tcW w:w="1247" w:type="dxa"/>
            <w:vAlign w:val="center"/>
          </w:tcPr>
          <w:p w14:paraId="066567F2" w14:textId="77777777" w:rsidR="0057562D" w:rsidRPr="00271CC0" w:rsidRDefault="0057562D" w:rsidP="006F03DC">
            <w:pPr>
              <w:pStyle w:val="Tabletext"/>
            </w:pPr>
            <w:r w:rsidRPr="00271CC0">
              <w:t>Surface</w:t>
            </w:r>
          </w:p>
        </w:tc>
        <w:tc>
          <w:tcPr>
            <w:tcW w:w="5188" w:type="dxa"/>
            <w:vAlign w:val="center"/>
          </w:tcPr>
          <w:p w14:paraId="7B516EE6" w14:textId="77777777" w:rsidR="0057562D" w:rsidRPr="00271CC0" w:rsidRDefault="0057562D" w:rsidP="00E03440">
            <w:pPr>
              <w:pStyle w:val="tablebullet"/>
            </w:pPr>
            <w:r w:rsidRPr="00271CC0">
              <w:t>Four surface trees. TA-2, 3 and 4 have 5 inch trees and TA-1 has a 7 inch tree</w:t>
            </w:r>
          </w:p>
        </w:tc>
      </w:tr>
      <w:tr w:rsidR="0057562D" w:rsidRPr="00271CC0" w14:paraId="7CFB9E7C" w14:textId="77777777" w:rsidTr="00714973">
        <w:tc>
          <w:tcPr>
            <w:tcW w:w="1644" w:type="dxa"/>
            <w:vMerge w:val="restart"/>
            <w:vAlign w:val="center"/>
          </w:tcPr>
          <w:p w14:paraId="0AE9B535" w14:textId="77777777" w:rsidR="0057562D" w:rsidRPr="00271CC0" w:rsidRDefault="0057562D" w:rsidP="006F03DC">
            <w:pPr>
              <w:pStyle w:val="Tabletext"/>
            </w:pPr>
            <w:r w:rsidRPr="00271CC0">
              <w:t>Thylacine-A Platform</w:t>
            </w:r>
          </w:p>
          <w:p w14:paraId="42D9795C" w14:textId="77777777" w:rsidR="0057562D" w:rsidRPr="00271CC0" w:rsidRDefault="0057562D" w:rsidP="006F03DC">
            <w:pPr>
              <w:pStyle w:val="Tabletext"/>
            </w:pPr>
          </w:p>
        </w:tc>
        <w:tc>
          <w:tcPr>
            <w:tcW w:w="1247" w:type="dxa"/>
            <w:vAlign w:val="center"/>
          </w:tcPr>
          <w:p w14:paraId="2C11A6B9" w14:textId="77777777" w:rsidR="0057562D" w:rsidRPr="00271CC0" w:rsidRDefault="0057562D" w:rsidP="006F03DC">
            <w:pPr>
              <w:pStyle w:val="Tabletext"/>
            </w:pPr>
            <w:r w:rsidRPr="00271CC0">
              <w:t>Main Deck</w:t>
            </w:r>
          </w:p>
        </w:tc>
        <w:tc>
          <w:tcPr>
            <w:tcW w:w="5188" w:type="dxa"/>
            <w:vAlign w:val="center"/>
          </w:tcPr>
          <w:p w14:paraId="3C35DB0D" w14:textId="77777777" w:rsidR="0057562D" w:rsidRPr="00271CC0" w:rsidRDefault="0057562D" w:rsidP="00E03440">
            <w:pPr>
              <w:pStyle w:val="tablebullet"/>
            </w:pPr>
            <w:r w:rsidRPr="00271CC0">
              <w:t>Helideck</w:t>
            </w:r>
          </w:p>
          <w:p w14:paraId="79216560" w14:textId="1F87BECA" w:rsidR="0057562D" w:rsidRPr="00271CC0" w:rsidRDefault="00AE07BA" w:rsidP="00E03440">
            <w:pPr>
              <w:pStyle w:val="tablebullet"/>
            </w:pPr>
            <w:r w:rsidRPr="00271CC0">
              <w:t xml:space="preserve">Vent </w:t>
            </w:r>
            <w:r w:rsidR="0057562D" w:rsidRPr="00271CC0">
              <w:t>tip</w:t>
            </w:r>
          </w:p>
          <w:p w14:paraId="113B040C" w14:textId="77777777" w:rsidR="0057562D" w:rsidRPr="00271CC0" w:rsidRDefault="0057562D" w:rsidP="00E03440">
            <w:pPr>
              <w:pStyle w:val="tablebullet"/>
            </w:pPr>
            <w:r w:rsidRPr="00271CC0">
              <w:t>Gas engine generators</w:t>
            </w:r>
          </w:p>
          <w:p w14:paraId="2016F0B1" w14:textId="77777777" w:rsidR="0057562D" w:rsidRPr="00271CC0" w:rsidRDefault="0057562D" w:rsidP="00E03440">
            <w:pPr>
              <w:pStyle w:val="tablebullet"/>
            </w:pPr>
            <w:r w:rsidRPr="00271CC0">
              <w:t>Platform crane and wireline equipment lay down area</w:t>
            </w:r>
          </w:p>
          <w:p w14:paraId="2B1C6FD9" w14:textId="77777777" w:rsidR="0057562D" w:rsidRPr="00271CC0" w:rsidRDefault="0057562D" w:rsidP="00E03440">
            <w:pPr>
              <w:pStyle w:val="tablebullet"/>
            </w:pPr>
            <w:r w:rsidRPr="00271CC0">
              <w:t>Navaids</w:t>
            </w:r>
          </w:p>
        </w:tc>
      </w:tr>
      <w:tr w:rsidR="0057562D" w:rsidRPr="00271CC0" w14:paraId="0BCE6B32" w14:textId="77777777" w:rsidTr="00714973">
        <w:tc>
          <w:tcPr>
            <w:tcW w:w="1644" w:type="dxa"/>
            <w:vMerge/>
            <w:vAlign w:val="center"/>
          </w:tcPr>
          <w:p w14:paraId="5BFC0643" w14:textId="77777777" w:rsidR="0057562D" w:rsidRPr="00271CC0" w:rsidRDefault="0057562D" w:rsidP="006F03DC">
            <w:pPr>
              <w:pStyle w:val="Tabletext"/>
            </w:pPr>
          </w:p>
        </w:tc>
        <w:tc>
          <w:tcPr>
            <w:tcW w:w="1247" w:type="dxa"/>
            <w:vAlign w:val="center"/>
          </w:tcPr>
          <w:p w14:paraId="6E89250F" w14:textId="77777777" w:rsidR="0057562D" w:rsidRPr="00271CC0" w:rsidRDefault="0057562D" w:rsidP="006F03DC">
            <w:pPr>
              <w:pStyle w:val="Tabletext"/>
            </w:pPr>
            <w:r w:rsidRPr="00271CC0">
              <w:t>Mezzanine Deck</w:t>
            </w:r>
          </w:p>
        </w:tc>
        <w:tc>
          <w:tcPr>
            <w:tcW w:w="5188" w:type="dxa"/>
            <w:vAlign w:val="center"/>
          </w:tcPr>
          <w:p w14:paraId="1E5F9FCC" w14:textId="77777777" w:rsidR="0057562D" w:rsidRPr="00271CC0" w:rsidRDefault="0057562D" w:rsidP="00E03440">
            <w:pPr>
              <w:pStyle w:val="tablebullet"/>
            </w:pPr>
            <w:r w:rsidRPr="00271CC0">
              <w:t>Wellhead Hydraulic Control Panel (WHCP) and Hydraulic Power Unit (HPU) with hydraulic fluid storage tanks (2 x 2500L storage tanks plus a 500L return tank)</w:t>
            </w:r>
          </w:p>
          <w:p w14:paraId="55820596" w14:textId="77777777" w:rsidR="0057562D" w:rsidRPr="00271CC0" w:rsidRDefault="0057562D" w:rsidP="00E03440">
            <w:pPr>
              <w:pStyle w:val="tablebullet"/>
            </w:pPr>
            <w:r w:rsidRPr="00271CC0">
              <w:t>Production Pipeline Pig Launcher</w:t>
            </w:r>
          </w:p>
          <w:p w14:paraId="781D3955" w14:textId="77777777" w:rsidR="0057562D" w:rsidRPr="00271CC0" w:rsidRDefault="0057562D" w:rsidP="00E03440">
            <w:pPr>
              <w:pStyle w:val="tablebullet"/>
            </w:pPr>
            <w:r w:rsidRPr="00271CC0">
              <w:t>Fresh water feed tank</w:t>
            </w:r>
          </w:p>
          <w:p w14:paraId="142D7D06" w14:textId="77777777" w:rsidR="0057562D" w:rsidRPr="00271CC0" w:rsidRDefault="0057562D" w:rsidP="00E03440">
            <w:pPr>
              <w:pStyle w:val="tablebullet"/>
            </w:pPr>
            <w:r w:rsidRPr="00271CC0">
              <w:t>Navaids 24 volt (V) direct current (DC) distribution board</w:t>
            </w:r>
          </w:p>
          <w:p w14:paraId="30220E7F" w14:textId="77777777" w:rsidR="0057562D" w:rsidRPr="00271CC0" w:rsidRDefault="0057562D" w:rsidP="00E03440">
            <w:pPr>
              <w:pStyle w:val="tablebullet"/>
            </w:pPr>
            <w:r w:rsidRPr="00271CC0">
              <w:t>Main 415V switchboard</w:t>
            </w:r>
          </w:p>
          <w:p w14:paraId="2592E446" w14:textId="77777777" w:rsidR="0057562D" w:rsidRPr="00271CC0" w:rsidRDefault="0057562D" w:rsidP="00E03440">
            <w:pPr>
              <w:pStyle w:val="tablebullet"/>
            </w:pPr>
            <w:r w:rsidRPr="00271CC0">
              <w:t>Navaids rectifier</w:t>
            </w:r>
          </w:p>
          <w:p w14:paraId="0F4C0582" w14:textId="77777777" w:rsidR="0057562D" w:rsidRPr="00271CC0" w:rsidRDefault="0057562D" w:rsidP="00E03440">
            <w:pPr>
              <w:pStyle w:val="tablebullet"/>
            </w:pPr>
            <w:r w:rsidRPr="00271CC0">
              <w:t>Navaids battery pack</w:t>
            </w:r>
          </w:p>
          <w:p w14:paraId="727C08EA" w14:textId="77777777" w:rsidR="0057562D" w:rsidRPr="00271CC0" w:rsidRDefault="0057562D" w:rsidP="00E03440">
            <w:pPr>
              <w:pStyle w:val="tablebullet"/>
            </w:pPr>
            <w:r w:rsidRPr="00271CC0">
              <w:t>Process control system (PCS)</w:t>
            </w:r>
          </w:p>
          <w:p w14:paraId="1B6EFE28" w14:textId="77777777" w:rsidR="0057562D" w:rsidRPr="00271CC0" w:rsidRDefault="0057562D" w:rsidP="00E03440">
            <w:pPr>
              <w:pStyle w:val="tablebullet"/>
            </w:pPr>
            <w:r w:rsidRPr="00271CC0">
              <w:t>3rd party equipment cabinet</w:t>
            </w:r>
          </w:p>
          <w:p w14:paraId="0C1915D5" w14:textId="77777777" w:rsidR="0057562D" w:rsidRPr="00271CC0" w:rsidRDefault="0057562D" w:rsidP="00E03440">
            <w:pPr>
              <w:pStyle w:val="tablebullet"/>
            </w:pPr>
            <w:r w:rsidRPr="00271CC0">
              <w:t>Microwave communications</w:t>
            </w:r>
          </w:p>
          <w:p w14:paraId="396742ED" w14:textId="77777777" w:rsidR="0057562D" w:rsidRPr="00271CC0" w:rsidRDefault="0057562D" w:rsidP="00E03440">
            <w:pPr>
              <w:pStyle w:val="tablebullet"/>
            </w:pPr>
            <w:r w:rsidRPr="00271CC0">
              <w:t>Crane engine</w:t>
            </w:r>
          </w:p>
          <w:p w14:paraId="497F60EE" w14:textId="77777777" w:rsidR="0057562D" w:rsidRPr="00271CC0" w:rsidRDefault="0057562D" w:rsidP="00E03440">
            <w:pPr>
              <w:pStyle w:val="tablebullet"/>
            </w:pPr>
            <w:r w:rsidRPr="00271CC0">
              <w:t>Carbon dioxide (CO</w:t>
            </w:r>
            <w:r w:rsidRPr="00271CC0">
              <w:rPr>
                <w:vertAlign w:val="subscript"/>
              </w:rPr>
              <w:t>2</w:t>
            </w:r>
            <w:r w:rsidRPr="00271CC0">
              <w:t>) vent snuffing package</w:t>
            </w:r>
          </w:p>
          <w:p w14:paraId="36B65457" w14:textId="77777777" w:rsidR="0057562D" w:rsidRPr="00271CC0" w:rsidRDefault="0057562D" w:rsidP="00E03440">
            <w:pPr>
              <w:pStyle w:val="tablebullet"/>
            </w:pPr>
            <w:r w:rsidRPr="00271CC0">
              <w:t>Load bank</w:t>
            </w:r>
          </w:p>
        </w:tc>
      </w:tr>
      <w:tr w:rsidR="0057562D" w:rsidRPr="00271CC0" w14:paraId="5F7161C4" w14:textId="77777777" w:rsidTr="00714973">
        <w:tc>
          <w:tcPr>
            <w:tcW w:w="1644" w:type="dxa"/>
            <w:vMerge/>
            <w:vAlign w:val="center"/>
          </w:tcPr>
          <w:p w14:paraId="08F30BA0" w14:textId="77777777" w:rsidR="0057562D" w:rsidRPr="00271CC0" w:rsidRDefault="0057562D" w:rsidP="006F03DC">
            <w:pPr>
              <w:pStyle w:val="Tabletext"/>
            </w:pPr>
          </w:p>
        </w:tc>
        <w:tc>
          <w:tcPr>
            <w:tcW w:w="1247" w:type="dxa"/>
            <w:vAlign w:val="center"/>
          </w:tcPr>
          <w:p w14:paraId="6F119DEA" w14:textId="77777777" w:rsidR="0057562D" w:rsidRPr="00271CC0" w:rsidRDefault="0057562D" w:rsidP="006F03DC">
            <w:pPr>
              <w:pStyle w:val="Tabletext"/>
            </w:pPr>
            <w:r w:rsidRPr="00271CC0">
              <w:t>Cellar Deck</w:t>
            </w:r>
          </w:p>
        </w:tc>
        <w:tc>
          <w:tcPr>
            <w:tcW w:w="5188" w:type="dxa"/>
            <w:vAlign w:val="center"/>
          </w:tcPr>
          <w:p w14:paraId="11E3FAF8" w14:textId="77777777" w:rsidR="0057562D" w:rsidRPr="00271CC0" w:rsidRDefault="0057562D" w:rsidP="00E03440">
            <w:pPr>
              <w:pStyle w:val="tablebullet"/>
            </w:pPr>
            <w:r w:rsidRPr="00271CC0">
              <w:t>Fuel gas conditioning skid</w:t>
            </w:r>
          </w:p>
          <w:p w14:paraId="721FB15D" w14:textId="77777777" w:rsidR="0057562D" w:rsidRPr="00271CC0" w:rsidRDefault="0057562D" w:rsidP="00E03440">
            <w:pPr>
              <w:pStyle w:val="tablebullet"/>
            </w:pPr>
            <w:r w:rsidRPr="00271CC0">
              <w:t>Rectifier</w:t>
            </w:r>
          </w:p>
          <w:p w14:paraId="44E4429B" w14:textId="77777777" w:rsidR="0057562D" w:rsidRPr="00271CC0" w:rsidRDefault="0057562D" w:rsidP="00E03440">
            <w:pPr>
              <w:pStyle w:val="tablebullet"/>
            </w:pPr>
            <w:r w:rsidRPr="00271CC0">
              <w:t>Emergency shutdown (ESD) combined system</w:t>
            </w:r>
          </w:p>
          <w:p w14:paraId="03DC1E09" w14:textId="77777777" w:rsidR="0057562D" w:rsidRPr="00271CC0" w:rsidRDefault="0057562D" w:rsidP="00E03440">
            <w:pPr>
              <w:pStyle w:val="tablebullet"/>
            </w:pPr>
            <w:r w:rsidRPr="00271CC0">
              <w:t>Communications system</w:t>
            </w:r>
          </w:p>
          <w:p w14:paraId="2E78FE10" w14:textId="77777777" w:rsidR="0057562D" w:rsidRPr="00271CC0" w:rsidRDefault="0057562D" w:rsidP="00E03440">
            <w:pPr>
              <w:pStyle w:val="tablebullet"/>
            </w:pPr>
            <w:r w:rsidRPr="00271CC0">
              <w:t>Sand collection vessel (transit)</w:t>
            </w:r>
          </w:p>
          <w:p w14:paraId="72B76787" w14:textId="77777777" w:rsidR="0057562D" w:rsidRPr="00271CC0" w:rsidRDefault="0057562D" w:rsidP="00E03440">
            <w:pPr>
              <w:pStyle w:val="tablebullet"/>
            </w:pPr>
            <w:r w:rsidRPr="00271CC0">
              <w:t>Marshalling cabinet(s)</w:t>
            </w:r>
          </w:p>
          <w:p w14:paraId="010B9D55" w14:textId="77777777" w:rsidR="0057562D" w:rsidRPr="00271CC0" w:rsidRDefault="0057562D" w:rsidP="00E03440">
            <w:pPr>
              <w:pStyle w:val="tablebullet"/>
            </w:pPr>
            <w:r w:rsidRPr="00271CC0">
              <w:t>Power distribution system</w:t>
            </w:r>
          </w:p>
          <w:p w14:paraId="359F7FF3" w14:textId="77777777" w:rsidR="0057562D" w:rsidRPr="00271CC0" w:rsidRDefault="0057562D" w:rsidP="00E03440">
            <w:pPr>
              <w:pStyle w:val="tablebullet"/>
            </w:pPr>
            <w:r w:rsidRPr="00271CC0">
              <w:t>Battery packs</w:t>
            </w:r>
          </w:p>
          <w:p w14:paraId="42FC5E5A" w14:textId="77777777" w:rsidR="0057562D" w:rsidRPr="00271CC0" w:rsidRDefault="0057562D" w:rsidP="00E03440">
            <w:pPr>
              <w:pStyle w:val="tablebullet"/>
            </w:pPr>
            <w:r w:rsidRPr="00271CC0">
              <w:t>24V direct current (DC) distribution board</w:t>
            </w:r>
          </w:p>
          <w:p w14:paraId="66BC762A" w14:textId="77777777" w:rsidR="0057562D" w:rsidRPr="00271CC0" w:rsidRDefault="0057562D" w:rsidP="00E03440">
            <w:pPr>
              <w:pStyle w:val="tablebullet"/>
            </w:pPr>
            <w:r w:rsidRPr="00271CC0">
              <w:lastRenderedPageBreak/>
              <w:t>Weather shelter</w:t>
            </w:r>
          </w:p>
          <w:p w14:paraId="670E106F" w14:textId="77777777" w:rsidR="0057562D" w:rsidRPr="00271CC0" w:rsidRDefault="0057562D" w:rsidP="00E03440">
            <w:pPr>
              <w:pStyle w:val="tablebullet"/>
            </w:pPr>
            <w:r w:rsidRPr="00271CC0">
              <w:t>Portable toilet</w:t>
            </w:r>
          </w:p>
          <w:p w14:paraId="219950BC" w14:textId="77777777" w:rsidR="0057562D" w:rsidRPr="00271CC0" w:rsidRDefault="0057562D" w:rsidP="00E03440">
            <w:pPr>
              <w:pStyle w:val="tablebullet"/>
            </w:pPr>
            <w:r w:rsidRPr="00271CC0">
              <w:t>Weather monitoring equipment</w:t>
            </w:r>
          </w:p>
          <w:p w14:paraId="11BB110B" w14:textId="77777777" w:rsidR="0057562D" w:rsidRPr="00271CC0" w:rsidRDefault="0057562D" w:rsidP="00E03440">
            <w:pPr>
              <w:pStyle w:val="tablebullet"/>
            </w:pPr>
            <w:r w:rsidRPr="00271CC0">
              <w:t>Totally Enclosed Motor Propelled Survival Craft (TEMPSC)</w:t>
            </w:r>
          </w:p>
          <w:p w14:paraId="5089972E" w14:textId="77777777" w:rsidR="0057562D" w:rsidRPr="00271CC0" w:rsidRDefault="0057562D" w:rsidP="00E03440">
            <w:pPr>
              <w:pStyle w:val="tablebullet"/>
            </w:pPr>
            <w:r w:rsidRPr="00271CC0">
              <w:t>Microwave communications</w:t>
            </w:r>
          </w:p>
          <w:p w14:paraId="4979A4CA" w14:textId="77777777" w:rsidR="0057562D" w:rsidRPr="00271CC0" w:rsidRDefault="0057562D" w:rsidP="00E03440">
            <w:pPr>
              <w:pStyle w:val="tablebullet"/>
            </w:pPr>
            <w:r w:rsidRPr="00271CC0">
              <w:t>Navaids</w:t>
            </w:r>
          </w:p>
          <w:p w14:paraId="5AB3B47F" w14:textId="77777777" w:rsidR="0057562D" w:rsidRPr="00271CC0" w:rsidRDefault="0057562D" w:rsidP="00E03440">
            <w:pPr>
              <w:pStyle w:val="tablebullet"/>
            </w:pPr>
            <w:r w:rsidRPr="00271CC0">
              <w:t>Geographe Equipment Room with annex containing distribution boards and ESD system with heating, ventilation and air-conditioning (HVAC) system on the roof</w:t>
            </w:r>
          </w:p>
          <w:p w14:paraId="3B20412E" w14:textId="77777777" w:rsidR="0057562D" w:rsidRPr="00271CC0" w:rsidRDefault="0057562D" w:rsidP="00E03440">
            <w:pPr>
              <w:pStyle w:val="tablebullet"/>
            </w:pPr>
            <w:r w:rsidRPr="00271CC0">
              <w:t>Methanol storage tank (4,600L double skinned storage tank) on the roof of the Equipment Room with access from Mezzanine Deck.</w:t>
            </w:r>
          </w:p>
        </w:tc>
      </w:tr>
      <w:tr w:rsidR="0057562D" w:rsidRPr="00271CC0" w14:paraId="66B7D165" w14:textId="77777777" w:rsidTr="00714973">
        <w:tc>
          <w:tcPr>
            <w:tcW w:w="1644" w:type="dxa"/>
            <w:vMerge/>
          </w:tcPr>
          <w:p w14:paraId="1BC0972A" w14:textId="77777777" w:rsidR="0057562D" w:rsidRPr="00271CC0" w:rsidRDefault="0057562D" w:rsidP="006F03DC">
            <w:pPr>
              <w:pStyle w:val="Tabletext"/>
            </w:pPr>
          </w:p>
        </w:tc>
        <w:tc>
          <w:tcPr>
            <w:tcW w:w="1247" w:type="dxa"/>
            <w:vAlign w:val="center"/>
          </w:tcPr>
          <w:p w14:paraId="4673DC81" w14:textId="77777777" w:rsidR="0057562D" w:rsidRPr="00271CC0" w:rsidRDefault="0057562D" w:rsidP="006F03DC">
            <w:pPr>
              <w:pStyle w:val="Tabletext"/>
            </w:pPr>
            <w:r w:rsidRPr="00271CC0">
              <w:t>Sub-Cellar Deck</w:t>
            </w:r>
          </w:p>
        </w:tc>
        <w:tc>
          <w:tcPr>
            <w:tcW w:w="5188" w:type="dxa"/>
            <w:vAlign w:val="center"/>
          </w:tcPr>
          <w:p w14:paraId="65DF2E2F" w14:textId="77777777" w:rsidR="0057562D" w:rsidRPr="00271CC0" w:rsidRDefault="0057562D" w:rsidP="00E03440">
            <w:pPr>
              <w:pStyle w:val="tablebullet"/>
            </w:pPr>
            <w:r w:rsidRPr="00271CC0">
              <w:t>Drain vessel</w:t>
            </w:r>
          </w:p>
          <w:p w14:paraId="3DFB9B70" w14:textId="77777777" w:rsidR="0057562D" w:rsidRPr="00271CC0" w:rsidRDefault="0057562D" w:rsidP="00E03440">
            <w:pPr>
              <w:pStyle w:val="tablebullet"/>
            </w:pPr>
            <w:r w:rsidRPr="00271CC0">
              <w:t>drain pump and methanol injection pump</w:t>
            </w:r>
          </w:p>
          <w:p w14:paraId="7886F3C5" w14:textId="77777777" w:rsidR="0057562D" w:rsidRPr="00271CC0" w:rsidRDefault="0057562D" w:rsidP="00E03440">
            <w:pPr>
              <w:pStyle w:val="tablebullet"/>
            </w:pPr>
            <w:r w:rsidRPr="00271CC0">
              <w:t>Subsea hydraulic topside umbilical termination units (TUTUs)</w:t>
            </w:r>
          </w:p>
          <w:p w14:paraId="6C42D5D5" w14:textId="77777777" w:rsidR="0057562D" w:rsidRPr="00271CC0" w:rsidRDefault="0057562D" w:rsidP="00E03440">
            <w:pPr>
              <w:pStyle w:val="tablebullet"/>
            </w:pPr>
            <w:r w:rsidRPr="00271CC0">
              <w:t>Subsea electrical TUTUs and J Tubes</w:t>
            </w:r>
          </w:p>
          <w:p w14:paraId="5B124397" w14:textId="77777777" w:rsidR="0057562D" w:rsidRPr="00271CC0" w:rsidRDefault="0057562D" w:rsidP="00E03440">
            <w:pPr>
              <w:pStyle w:val="tablebullet"/>
            </w:pPr>
            <w:r w:rsidRPr="00271CC0">
              <w:t>sand removal skid (installed through Mezzanine and Cellar decks)</w:t>
            </w:r>
          </w:p>
        </w:tc>
      </w:tr>
      <w:tr w:rsidR="0057562D" w:rsidRPr="00271CC0" w14:paraId="45CEF2CF" w14:textId="77777777" w:rsidTr="00714973">
        <w:tc>
          <w:tcPr>
            <w:tcW w:w="1644" w:type="dxa"/>
            <w:vMerge w:val="restart"/>
            <w:vAlign w:val="center"/>
          </w:tcPr>
          <w:p w14:paraId="34E8EBDB" w14:textId="77777777" w:rsidR="0057562D" w:rsidRPr="00271CC0" w:rsidRDefault="0057562D" w:rsidP="006F03DC">
            <w:pPr>
              <w:pStyle w:val="Tabletext"/>
            </w:pPr>
            <w:r w:rsidRPr="00271CC0">
              <w:t>Geographe well field</w:t>
            </w:r>
          </w:p>
        </w:tc>
        <w:tc>
          <w:tcPr>
            <w:tcW w:w="1247" w:type="dxa"/>
            <w:vAlign w:val="center"/>
          </w:tcPr>
          <w:p w14:paraId="66ACF411" w14:textId="77777777" w:rsidR="0057562D" w:rsidRPr="00271CC0" w:rsidRDefault="0057562D" w:rsidP="006F03DC">
            <w:pPr>
              <w:pStyle w:val="Tabletext"/>
            </w:pPr>
            <w:r w:rsidRPr="00271CC0">
              <w:t>Well field</w:t>
            </w:r>
          </w:p>
        </w:tc>
        <w:tc>
          <w:tcPr>
            <w:tcW w:w="5188" w:type="dxa"/>
            <w:vAlign w:val="center"/>
          </w:tcPr>
          <w:p w14:paraId="141C2345" w14:textId="77777777" w:rsidR="0057562D" w:rsidRPr="00271CC0" w:rsidRDefault="0057562D" w:rsidP="00E03440">
            <w:pPr>
              <w:pStyle w:val="tablebullet"/>
            </w:pPr>
            <w:r w:rsidRPr="00271CC0">
              <w:t>Two subsea wellheads, GEO-2 (WH9210-GEO02/ G2) and GEO-3 (WH9210-GEO03/ G3) located at the Geographe well site. As discussed previously G3 has been suspended and will be completed at a later date</w:t>
            </w:r>
          </w:p>
          <w:p w14:paraId="1681C18C" w14:textId="77777777" w:rsidR="0057562D" w:rsidRPr="00271CC0" w:rsidRDefault="0057562D" w:rsidP="00E03440">
            <w:pPr>
              <w:pStyle w:val="tablebullet"/>
            </w:pPr>
            <w:r w:rsidRPr="00271CC0">
              <w:t>Plugged and suspended exploration well GEO-1</w:t>
            </w:r>
          </w:p>
          <w:p w14:paraId="0AEAC32C" w14:textId="77777777" w:rsidR="0057562D" w:rsidRPr="00271CC0" w:rsidRDefault="0057562D" w:rsidP="00E03440">
            <w:pPr>
              <w:pStyle w:val="tablebullet"/>
            </w:pPr>
            <w:r w:rsidRPr="00271CC0">
              <w:t>Two Subsea Control Modules (SCM) (one on each tree)</w:t>
            </w:r>
          </w:p>
          <w:p w14:paraId="6B4E2202" w14:textId="77777777" w:rsidR="0057562D" w:rsidRPr="00271CC0" w:rsidRDefault="0057562D" w:rsidP="00E03440">
            <w:pPr>
              <w:pStyle w:val="tablebullet"/>
            </w:pPr>
            <w:r w:rsidRPr="00271CC0">
              <w:t>Two wet gas meters (one downstream of each subsea tree), 2J2001 and 2J2002</w:t>
            </w:r>
          </w:p>
          <w:p w14:paraId="2F7B9B51" w14:textId="77777777" w:rsidR="0057562D" w:rsidRPr="00271CC0" w:rsidRDefault="0057562D" w:rsidP="00E03440">
            <w:pPr>
              <w:pStyle w:val="tablebullet"/>
            </w:pPr>
            <w:r w:rsidRPr="00271CC0">
              <w:t>One Subsea Distribution Unit (SDU-500)</w:t>
            </w:r>
          </w:p>
          <w:p w14:paraId="34023E2E" w14:textId="77777777" w:rsidR="0057562D" w:rsidRPr="00271CC0" w:rsidRDefault="0057562D" w:rsidP="00E03440">
            <w:pPr>
              <w:pStyle w:val="tablebullet"/>
            </w:pPr>
            <w:r w:rsidRPr="00271CC0">
              <w:t>One Umbilical Termination Assembly (UTA-500T) for connecting main umbilical from Thylacine-A Platform to SDU</w:t>
            </w:r>
          </w:p>
          <w:p w14:paraId="551836B0" w14:textId="77777777" w:rsidR="0057562D" w:rsidRPr="00271CC0" w:rsidRDefault="0057562D" w:rsidP="00E03440">
            <w:pPr>
              <w:pStyle w:val="tablebullet"/>
            </w:pPr>
            <w:r w:rsidRPr="00271CC0">
              <w:t>Two subsea Coolers, Subsea Manifold Cooler (SMC) (2E-2010/HE-100) and Subsea Heat Exchanger (SHX) (2E-2011/HE-200), arranged in series and connected by a DN250 (10inch) Cooler tie-in spool</w:t>
            </w:r>
          </w:p>
          <w:p w14:paraId="2CA779E6" w14:textId="77777777" w:rsidR="0057562D" w:rsidRPr="00271CC0" w:rsidRDefault="0057562D" w:rsidP="00E03440">
            <w:pPr>
              <w:pStyle w:val="tablebullet"/>
            </w:pPr>
            <w:r w:rsidRPr="00271CC0">
              <w:t>Cooler 2E-2010 is the tie-in point for production fluids from the two wells via two DN200 (8”) wellhead tie-in spools. Provision is made for tie-in of a third well at 2E-2010</w:t>
            </w:r>
          </w:p>
          <w:p w14:paraId="42765FE7" w14:textId="77777777" w:rsidR="0020741A" w:rsidRPr="00271CC0" w:rsidRDefault="0020741A" w:rsidP="00E03440">
            <w:pPr>
              <w:pStyle w:val="tablebullet"/>
            </w:pPr>
            <w:r w:rsidRPr="00271CC0">
              <w:t>Electrical and hydraulic flying leads (HFL)</w:t>
            </w:r>
          </w:p>
          <w:p w14:paraId="5249F13E" w14:textId="00C135C5" w:rsidR="0020741A" w:rsidRPr="00271CC0" w:rsidRDefault="0020741A" w:rsidP="00E03440">
            <w:pPr>
              <w:pStyle w:val="tablebullet"/>
            </w:pPr>
            <w:r w:rsidRPr="00271CC0">
              <w:t xml:space="preserve">A 1.82km flexible flowline of 11inch (275mm) internal diameter from the Cooler 2E-2011/ HE-200 to the </w:t>
            </w:r>
            <w:r w:rsidR="00411070">
              <w:t xml:space="preserve">subsea valve skid (SVS) </w:t>
            </w:r>
            <w:r w:rsidRPr="00271CC0">
              <w:t>600</w:t>
            </w:r>
          </w:p>
          <w:p w14:paraId="79B8A692" w14:textId="77777777" w:rsidR="0020741A" w:rsidRPr="00271CC0" w:rsidRDefault="0020741A" w:rsidP="00E03440">
            <w:pPr>
              <w:pStyle w:val="tablebullet"/>
            </w:pPr>
            <w:r w:rsidRPr="00271CC0">
              <w:t>A 1.895km in field umbilical (2-AU-50-02) between the SDU and the UTA-600M at the SVS. All hydraulic and chemical tubing in the umbilicals are manufactured in super duplex steel</w:t>
            </w:r>
          </w:p>
          <w:p w14:paraId="1CF6DED2" w14:textId="3BDB2115" w:rsidR="0020741A" w:rsidRPr="00271CC0" w:rsidRDefault="0020741A" w:rsidP="00E03440">
            <w:pPr>
              <w:pStyle w:val="tablebullet"/>
            </w:pPr>
            <w:r w:rsidRPr="00271CC0">
              <w:t>The major subsea components are all manufactured in corrosion resistant duplex stainless steel</w:t>
            </w:r>
          </w:p>
        </w:tc>
      </w:tr>
      <w:tr w:rsidR="0057562D" w:rsidRPr="00271CC0" w14:paraId="6F415932" w14:textId="77777777" w:rsidTr="00714973">
        <w:tc>
          <w:tcPr>
            <w:tcW w:w="1644" w:type="dxa"/>
            <w:vMerge/>
            <w:vAlign w:val="center"/>
          </w:tcPr>
          <w:p w14:paraId="2F45C4D8" w14:textId="77777777" w:rsidR="0057562D" w:rsidRPr="00271CC0" w:rsidRDefault="0057562D" w:rsidP="006F03DC">
            <w:pPr>
              <w:pStyle w:val="Tabletext"/>
            </w:pPr>
          </w:p>
        </w:tc>
        <w:tc>
          <w:tcPr>
            <w:tcW w:w="1247" w:type="dxa"/>
            <w:vAlign w:val="center"/>
          </w:tcPr>
          <w:p w14:paraId="229D5D8D" w14:textId="77777777" w:rsidR="0057562D" w:rsidRPr="00271CC0" w:rsidRDefault="0057562D" w:rsidP="006F03DC">
            <w:pPr>
              <w:pStyle w:val="Tabletext"/>
            </w:pPr>
            <w:r w:rsidRPr="00271CC0">
              <w:t>Tee at pipeline</w:t>
            </w:r>
          </w:p>
        </w:tc>
        <w:tc>
          <w:tcPr>
            <w:tcW w:w="5188" w:type="dxa"/>
            <w:vAlign w:val="center"/>
          </w:tcPr>
          <w:p w14:paraId="0A1A9DDA" w14:textId="77777777" w:rsidR="0057562D" w:rsidRPr="00271CC0" w:rsidRDefault="0057562D" w:rsidP="00E03440">
            <w:pPr>
              <w:pStyle w:val="tablebullet"/>
            </w:pPr>
            <w:r w:rsidRPr="00271CC0">
              <w:t>One Subsea Valve Skid (SVS-600)</w:t>
            </w:r>
          </w:p>
          <w:p w14:paraId="3A266D71" w14:textId="77777777" w:rsidR="0057562D" w:rsidRPr="00271CC0" w:rsidRDefault="0057562D" w:rsidP="00E03440">
            <w:pPr>
              <w:pStyle w:val="tablebullet"/>
            </w:pPr>
            <w:r w:rsidRPr="00271CC0">
              <w:t>One Umbilical Termination Assembly (UTA-600M) for connecting in field umbilical from SVS</w:t>
            </w:r>
          </w:p>
        </w:tc>
      </w:tr>
      <w:tr w:rsidR="0057562D" w:rsidRPr="00271CC0" w14:paraId="73928547" w14:textId="77777777" w:rsidTr="00714973">
        <w:tc>
          <w:tcPr>
            <w:tcW w:w="1644" w:type="dxa"/>
            <w:vMerge w:val="restart"/>
            <w:vAlign w:val="center"/>
          </w:tcPr>
          <w:p w14:paraId="3907C881" w14:textId="77777777" w:rsidR="0057562D" w:rsidRPr="00271CC0" w:rsidRDefault="0057562D" w:rsidP="006F03DC">
            <w:pPr>
              <w:pStyle w:val="Tabletext"/>
            </w:pPr>
            <w:r w:rsidRPr="00271CC0">
              <w:lastRenderedPageBreak/>
              <w:t>Production Pipeline and MEG Pipeline</w:t>
            </w:r>
          </w:p>
        </w:tc>
        <w:tc>
          <w:tcPr>
            <w:tcW w:w="1247" w:type="dxa"/>
            <w:vAlign w:val="center"/>
          </w:tcPr>
          <w:p w14:paraId="7AA3C1B8" w14:textId="77777777" w:rsidR="0057562D" w:rsidRPr="00271CC0" w:rsidRDefault="0057562D" w:rsidP="006F03DC">
            <w:pPr>
              <w:pStyle w:val="Tabletext"/>
            </w:pPr>
            <w:r w:rsidRPr="00271CC0">
              <w:t>Production Pipeline</w:t>
            </w:r>
          </w:p>
        </w:tc>
        <w:tc>
          <w:tcPr>
            <w:tcW w:w="5188" w:type="dxa"/>
            <w:vAlign w:val="center"/>
          </w:tcPr>
          <w:p w14:paraId="774BAD45" w14:textId="77777777" w:rsidR="0057562D" w:rsidRPr="00271CC0" w:rsidRDefault="0057562D" w:rsidP="00E03440">
            <w:pPr>
              <w:pStyle w:val="tablebullet"/>
            </w:pPr>
            <w:r w:rsidRPr="00271CC0">
              <w:t>Riser Emergency Shutdown Valve (RESDV) is located at sub cellar deck on the Thylacine-A Platform</w:t>
            </w:r>
          </w:p>
          <w:p w14:paraId="2D4332F8" w14:textId="77777777" w:rsidR="0057562D" w:rsidRPr="00271CC0" w:rsidRDefault="0057562D" w:rsidP="00E03440">
            <w:pPr>
              <w:pStyle w:val="tablebullet"/>
            </w:pPr>
            <w:r w:rsidRPr="00271CC0">
              <w:t>Fuel Gas riser Emergency Shutdown at the subsea cellar deck on the Thylacine-A Platform</w:t>
            </w:r>
          </w:p>
          <w:p w14:paraId="06071429" w14:textId="77777777" w:rsidR="0057562D" w:rsidRPr="00271CC0" w:rsidRDefault="0057562D" w:rsidP="00E03440">
            <w:pPr>
              <w:pStyle w:val="tablebullet"/>
            </w:pPr>
            <w:r w:rsidRPr="00271CC0">
              <w:t>A duplex stainless steel riser and tie-in spool and cooling section at the Thylacine-A Platform</w:t>
            </w:r>
          </w:p>
          <w:p w14:paraId="589D27FC" w14:textId="77777777" w:rsidR="0057562D" w:rsidRPr="00271CC0" w:rsidRDefault="0057562D" w:rsidP="00E03440">
            <w:pPr>
              <w:pStyle w:val="tablebullet"/>
            </w:pPr>
            <w:r w:rsidRPr="00271CC0">
              <w:t>A carbon steel pipeline section to the Geographe in-line tee</w:t>
            </w:r>
          </w:p>
          <w:p w14:paraId="2013C624" w14:textId="77777777" w:rsidR="0057562D" w:rsidRPr="00271CC0" w:rsidRDefault="0057562D" w:rsidP="00E03440">
            <w:pPr>
              <w:pStyle w:val="tablebullet"/>
            </w:pPr>
            <w:r w:rsidRPr="00271CC0">
              <w:t>A duplex stainless steel tie-in Geographe barred tee (DN 250)</w:t>
            </w:r>
          </w:p>
          <w:p w14:paraId="31A51385" w14:textId="77777777" w:rsidR="0057562D" w:rsidRPr="00271CC0" w:rsidRDefault="0057562D" w:rsidP="00E03440">
            <w:pPr>
              <w:pStyle w:val="tablebullet"/>
            </w:pPr>
            <w:r w:rsidRPr="00271CC0">
              <w:t>A duplex stainless steel pipeline, cooling/mixing section downstream of the Geographe in-line tee</w:t>
            </w:r>
          </w:p>
          <w:p w14:paraId="24EA90E3" w14:textId="77777777" w:rsidR="0057562D" w:rsidRPr="00271CC0" w:rsidRDefault="0057562D" w:rsidP="00E03440">
            <w:pPr>
              <w:pStyle w:val="tablebullet"/>
            </w:pPr>
            <w:r w:rsidRPr="00271CC0">
              <w:t>A further carbon steel pipeline section to the future hot-tap tee locations</w:t>
            </w:r>
          </w:p>
          <w:p w14:paraId="55C51773" w14:textId="77777777" w:rsidR="0057562D" w:rsidRPr="00271CC0" w:rsidRDefault="0057562D" w:rsidP="00E03440">
            <w:pPr>
              <w:pStyle w:val="tablebullet"/>
            </w:pPr>
            <w:r w:rsidRPr="00271CC0">
              <w:t>Two duplex stainless steel hot-tap tees (DN 250) for the future tie-in</w:t>
            </w:r>
          </w:p>
          <w:p w14:paraId="05217F75" w14:textId="424472E3" w:rsidR="0057562D" w:rsidRPr="00271CC0" w:rsidRDefault="0057562D" w:rsidP="00411070">
            <w:pPr>
              <w:pStyle w:val="tablebullet"/>
            </w:pPr>
            <w:r w:rsidRPr="00271CC0">
              <w:t xml:space="preserve">A further carbon steel pipeline section up to and through to the </w:t>
            </w:r>
            <w:r w:rsidR="00411070" w:rsidRPr="00411070">
              <w:t xml:space="preserve">Horizontal Directionally Drilled </w:t>
            </w:r>
            <w:r w:rsidR="00411070">
              <w:t>(</w:t>
            </w:r>
            <w:r w:rsidRPr="00271CC0">
              <w:t>HDD</w:t>
            </w:r>
            <w:r w:rsidR="00411070">
              <w:t>)</w:t>
            </w:r>
            <w:r w:rsidRPr="00271CC0">
              <w:t xml:space="preserve"> section</w:t>
            </w:r>
          </w:p>
          <w:p w14:paraId="71235576" w14:textId="03DF7779" w:rsidR="0057562D" w:rsidRPr="00271CC0" w:rsidRDefault="0057562D" w:rsidP="00411070">
            <w:pPr>
              <w:pStyle w:val="tablebullet"/>
            </w:pPr>
            <w:r w:rsidRPr="00271CC0">
              <w:t xml:space="preserve">A further carbon steel pipeline section up to and through to the onshore </w:t>
            </w:r>
            <w:r w:rsidR="00411070" w:rsidRPr="00411070">
              <w:t xml:space="preserve">Emergency Shutdown Valve </w:t>
            </w:r>
            <w:r w:rsidR="00411070">
              <w:t>(</w:t>
            </w:r>
            <w:r w:rsidRPr="00271CC0">
              <w:t>ESDV</w:t>
            </w:r>
            <w:r w:rsidR="00411070">
              <w:t>)</w:t>
            </w:r>
          </w:p>
        </w:tc>
      </w:tr>
      <w:tr w:rsidR="0057562D" w:rsidRPr="00271CC0" w14:paraId="2C72DAB8" w14:textId="77777777" w:rsidTr="00714973">
        <w:tc>
          <w:tcPr>
            <w:tcW w:w="1644" w:type="dxa"/>
            <w:vMerge/>
          </w:tcPr>
          <w:p w14:paraId="570FE6E8" w14:textId="77777777" w:rsidR="0057562D" w:rsidRPr="00271CC0" w:rsidRDefault="0057562D" w:rsidP="006F03DC">
            <w:pPr>
              <w:pStyle w:val="Tabletext"/>
            </w:pPr>
          </w:p>
        </w:tc>
        <w:tc>
          <w:tcPr>
            <w:tcW w:w="1247" w:type="dxa"/>
            <w:vAlign w:val="center"/>
          </w:tcPr>
          <w:p w14:paraId="181A44B3" w14:textId="77777777" w:rsidR="0057562D" w:rsidRPr="00271CC0" w:rsidRDefault="0057562D" w:rsidP="006F03DC">
            <w:pPr>
              <w:pStyle w:val="Tabletext"/>
            </w:pPr>
            <w:r w:rsidRPr="00271CC0">
              <w:t>MEG Pipeline</w:t>
            </w:r>
          </w:p>
        </w:tc>
        <w:tc>
          <w:tcPr>
            <w:tcW w:w="5188" w:type="dxa"/>
            <w:vAlign w:val="center"/>
          </w:tcPr>
          <w:p w14:paraId="42CA4884" w14:textId="77777777" w:rsidR="0057562D" w:rsidRPr="00271CC0" w:rsidRDefault="0057562D" w:rsidP="00E03440">
            <w:pPr>
              <w:pStyle w:val="tablebullet"/>
            </w:pPr>
            <w:r w:rsidRPr="00271CC0">
              <w:t>An ESDV, carbon steel riser and tie-in spool at the Thylacine-A Platform</w:t>
            </w:r>
          </w:p>
          <w:p w14:paraId="654CC059" w14:textId="77777777" w:rsidR="0057562D" w:rsidRPr="00271CC0" w:rsidRDefault="0057562D" w:rsidP="00E03440">
            <w:pPr>
              <w:pStyle w:val="tablebullet"/>
            </w:pPr>
            <w:r w:rsidRPr="00271CC0">
              <w:t>Tie-in hub at the base of the Thylacine jacket</w:t>
            </w:r>
          </w:p>
          <w:p w14:paraId="4C7C12B6" w14:textId="77777777" w:rsidR="0057562D" w:rsidRPr="00271CC0" w:rsidRDefault="0057562D" w:rsidP="00E03440">
            <w:pPr>
              <w:pStyle w:val="tablebullet"/>
            </w:pPr>
            <w:r w:rsidRPr="00271CC0">
              <w:t>A carbon steel pipeline section to the Geographe in-line tee</w:t>
            </w:r>
          </w:p>
          <w:p w14:paraId="4EE6BE09" w14:textId="77777777" w:rsidR="0057562D" w:rsidRPr="00271CC0" w:rsidRDefault="0057562D" w:rsidP="00E03440">
            <w:pPr>
              <w:pStyle w:val="tablebullet"/>
            </w:pPr>
            <w:r w:rsidRPr="00271CC0">
              <w:t>An in-line tee at Geographe for tie-in to the Geographe cluster manifold</w:t>
            </w:r>
          </w:p>
          <w:p w14:paraId="05154B05" w14:textId="77777777" w:rsidR="0057562D" w:rsidRPr="00271CC0" w:rsidRDefault="0057562D" w:rsidP="00E03440">
            <w:pPr>
              <w:pStyle w:val="tablebullet"/>
            </w:pPr>
            <w:r w:rsidRPr="00271CC0">
              <w:t>A further carbon steel pipeline section up to the future tie-in prospects including associated valving</w:t>
            </w:r>
          </w:p>
          <w:p w14:paraId="1CEBB9F0" w14:textId="77777777" w:rsidR="0057562D" w:rsidRPr="00271CC0" w:rsidRDefault="0057562D" w:rsidP="00E03440">
            <w:pPr>
              <w:pStyle w:val="tablebullet"/>
            </w:pPr>
            <w:r w:rsidRPr="00271CC0">
              <w:t>A carbon steel tie-in spool up to the HDD section</w:t>
            </w:r>
          </w:p>
          <w:p w14:paraId="1A48EBBB" w14:textId="77777777" w:rsidR="0057562D" w:rsidRPr="00271CC0" w:rsidRDefault="0057562D" w:rsidP="00E03440">
            <w:pPr>
              <w:pStyle w:val="tablebullet"/>
            </w:pPr>
            <w:r w:rsidRPr="00271CC0">
              <w:t>A carbon steel HDD section</w:t>
            </w:r>
          </w:p>
          <w:p w14:paraId="7A88199B" w14:textId="77777777" w:rsidR="0057562D" w:rsidRPr="00271CC0" w:rsidRDefault="0057562D" w:rsidP="00E03440">
            <w:pPr>
              <w:pStyle w:val="tablebullet"/>
            </w:pPr>
            <w:r w:rsidRPr="00271CC0">
              <w:t>A further carbon steel pipeline section up to and through to onshore ESDV</w:t>
            </w:r>
          </w:p>
          <w:p w14:paraId="524B43BF" w14:textId="462149F9" w:rsidR="0057562D" w:rsidRPr="00271CC0" w:rsidRDefault="0057562D" w:rsidP="00411070">
            <w:pPr>
              <w:pStyle w:val="tablebullet"/>
            </w:pPr>
            <w:r w:rsidRPr="00271CC0">
              <w:t xml:space="preserve">Tie-in piping and isolation valve connection from MEG supply at the </w:t>
            </w:r>
            <w:r w:rsidR="00411070">
              <w:t>OGP</w:t>
            </w:r>
          </w:p>
        </w:tc>
      </w:tr>
      <w:tr w:rsidR="0057562D" w:rsidRPr="00271CC0" w14:paraId="7EE85498" w14:textId="77777777" w:rsidTr="00714973">
        <w:tc>
          <w:tcPr>
            <w:tcW w:w="1644" w:type="dxa"/>
          </w:tcPr>
          <w:p w14:paraId="4D3D80A3" w14:textId="77777777" w:rsidR="0057562D" w:rsidRPr="00271CC0" w:rsidRDefault="0057562D" w:rsidP="006F03DC">
            <w:pPr>
              <w:pStyle w:val="Tabletext"/>
            </w:pPr>
            <w:r w:rsidRPr="00271CC0">
              <w:t xml:space="preserve">Interconnections </w:t>
            </w:r>
          </w:p>
        </w:tc>
        <w:tc>
          <w:tcPr>
            <w:tcW w:w="1247" w:type="dxa"/>
          </w:tcPr>
          <w:p w14:paraId="4B7CC51B" w14:textId="77777777" w:rsidR="0057562D" w:rsidRPr="00271CC0" w:rsidRDefault="0057562D" w:rsidP="006F03DC">
            <w:pPr>
              <w:pStyle w:val="Tabletext"/>
            </w:pPr>
            <w:r w:rsidRPr="00271CC0">
              <w:t>Between Geographe Wells &amp; Thylacine-A Platform</w:t>
            </w:r>
          </w:p>
        </w:tc>
        <w:tc>
          <w:tcPr>
            <w:tcW w:w="5188" w:type="dxa"/>
            <w:vAlign w:val="center"/>
          </w:tcPr>
          <w:p w14:paraId="500D6BB5" w14:textId="77777777" w:rsidR="0057562D" w:rsidRPr="00271CC0" w:rsidRDefault="0057562D" w:rsidP="00E03440">
            <w:pPr>
              <w:pStyle w:val="tablebullet"/>
            </w:pPr>
            <w:r w:rsidRPr="00271CC0">
              <w:t>A 15.885km main umbilical (2-AU-50-03) from Thylacine-A Platform to the UTA - 500T with breakout box near Thylacine-A Platform. All hydraulic and chemical tubing in the umbilicals are manufactured in super duplex steel</w:t>
            </w:r>
          </w:p>
          <w:p w14:paraId="612FB965" w14:textId="77777777" w:rsidR="0057562D" w:rsidRPr="00271CC0" w:rsidRDefault="0057562D" w:rsidP="00E03440">
            <w:pPr>
              <w:pStyle w:val="tablebullet"/>
            </w:pPr>
            <w:r w:rsidRPr="00271CC0">
              <w:t>The major subsea components are all manufactured in corrosion resistant duplex stainless steel</w:t>
            </w:r>
          </w:p>
        </w:tc>
      </w:tr>
    </w:tbl>
    <w:p w14:paraId="32025A8F" w14:textId="77777777" w:rsidR="0057562D" w:rsidRPr="00271CC0" w:rsidRDefault="0057562D" w:rsidP="0057562D">
      <w:pPr>
        <w:pStyle w:val="BodyText"/>
      </w:pPr>
    </w:p>
    <w:p w14:paraId="439CA91B" w14:textId="77777777" w:rsidR="0057562D" w:rsidRPr="00271CC0" w:rsidRDefault="0057562D" w:rsidP="004E7C28">
      <w:pPr>
        <w:pStyle w:val="Heading2"/>
      </w:pPr>
      <w:bookmarkStart w:id="98" w:name="_Toc480901187"/>
      <w:bookmarkStart w:id="99" w:name="_Toc506390882"/>
      <w:bookmarkStart w:id="100" w:name="_Toc318881648"/>
      <w:bookmarkStart w:id="101" w:name="_Toc318881655"/>
      <w:bookmarkEnd w:id="91"/>
      <w:r w:rsidRPr="00271CC0">
        <w:t>Routine operations</w:t>
      </w:r>
      <w:bookmarkEnd w:id="98"/>
      <w:bookmarkEnd w:id="99"/>
    </w:p>
    <w:p w14:paraId="6C10543C" w14:textId="560EF7B8" w:rsidR="0057562D" w:rsidRPr="00271CC0" w:rsidRDefault="0057562D" w:rsidP="0057562D">
      <w:pPr>
        <w:pStyle w:val="BodyText"/>
      </w:pPr>
      <w:r w:rsidRPr="00271CC0">
        <w:t>The Otway offshore wells are controlled from the onshore OGP</w:t>
      </w:r>
      <w:r w:rsidR="00855348" w:rsidRPr="00271CC0">
        <w:t xml:space="preserve"> </w:t>
      </w:r>
      <w:r w:rsidRPr="00271CC0">
        <w:t xml:space="preserve">with typical operational activities including: cold start-up, start-up and shutdown of wells (i.e. operation of valves and methanol/MEG injection) these are covered by specific operational procedures </w:t>
      </w:r>
      <w:r w:rsidR="00846F63" w:rsidRPr="00271CC0">
        <w:t>(Origin, 2014a; Origin, 2014b; Origin, 2017f)</w:t>
      </w:r>
      <w:r w:rsidRPr="00271CC0">
        <w:t>.</w:t>
      </w:r>
    </w:p>
    <w:p w14:paraId="497C836C" w14:textId="77777777" w:rsidR="0057562D" w:rsidRPr="00271CC0" w:rsidRDefault="0057562D" w:rsidP="0057562D">
      <w:pPr>
        <w:pStyle w:val="BodyText"/>
      </w:pPr>
      <w:r w:rsidRPr="00271CC0">
        <w:t>Operation of the umbilical for supply of the following to the Geographe wellheads and production facilities:</w:t>
      </w:r>
    </w:p>
    <w:p w14:paraId="48CAA95D" w14:textId="77777777" w:rsidR="0057562D" w:rsidRPr="00271CC0" w:rsidRDefault="0057562D" w:rsidP="00CD638D">
      <w:pPr>
        <w:pStyle w:val="bullet"/>
      </w:pPr>
      <w:r w:rsidRPr="00271CC0">
        <w:t>Electric power</w:t>
      </w:r>
    </w:p>
    <w:p w14:paraId="21D03A8A" w14:textId="77777777" w:rsidR="0057562D" w:rsidRPr="00271CC0" w:rsidRDefault="0057562D" w:rsidP="00556A6A">
      <w:pPr>
        <w:pStyle w:val="bullet"/>
      </w:pPr>
      <w:r w:rsidRPr="00271CC0">
        <w:t>Hydraulic power</w:t>
      </w:r>
    </w:p>
    <w:p w14:paraId="4C628D3C" w14:textId="77777777" w:rsidR="0057562D" w:rsidRPr="00271CC0" w:rsidRDefault="0057562D" w:rsidP="00556A6A">
      <w:pPr>
        <w:pStyle w:val="bullet"/>
      </w:pPr>
      <w:r w:rsidRPr="00271CC0">
        <w:t>Methanol</w:t>
      </w:r>
    </w:p>
    <w:p w14:paraId="7BD10D1C" w14:textId="77777777" w:rsidR="0057562D" w:rsidRPr="00271CC0" w:rsidRDefault="0057562D" w:rsidP="00556A6A">
      <w:pPr>
        <w:pStyle w:val="bullet"/>
      </w:pPr>
      <w:r w:rsidRPr="00271CC0">
        <w:lastRenderedPageBreak/>
        <w:t>MEG and chemicals</w:t>
      </w:r>
    </w:p>
    <w:p w14:paraId="1DF0F4F8" w14:textId="77777777" w:rsidR="0057562D" w:rsidRPr="00271CC0" w:rsidRDefault="0057562D" w:rsidP="00556A6A">
      <w:pPr>
        <w:pStyle w:val="bullet"/>
      </w:pPr>
      <w:r w:rsidRPr="00271CC0">
        <w:t>Pressure and flow control via choke changes</w:t>
      </w:r>
    </w:p>
    <w:p w14:paraId="3FF28312" w14:textId="77777777" w:rsidR="0057562D" w:rsidRPr="00271CC0" w:rsidRDefault="0057562D" w:rsidP="00DD671A">
      <w:pPr>
        <w:pStyle w:val="bullet"/>
      </w:pPr>
      <w:r w:rsidRPr="00271CC0">
        <w:t>Hydrate prevention and control (including technical monitoring)</w:t>
      </w:r>
    </w:p>
    <w:p w14:paraId="559B0D20" w14:textId="54E74D28" w:rsidR="0057562D" w:rsidRPr="00271CC0" w:rsidRDefault="0057562D" w:rsidP="00DD671A">
      <w:pPr>
        <w:pStyle w:val="bullet"/>
      </w:pPr>
      <w:r w:rsidRPr="00271CC0">
        <w:t>Monitoring and depressurisation of the well annulus</w:t>
      </w:r>
      <w:r w:rsidR="00B405A3" w:rsidRPr="00271CC0">
        <w:t>.</w:t>
      </w:r>
    </w:p>
    <w:p w14:paraId="3B804213" w14:textId="424FCE95" w:rsidR="0011072F" w:rsidRPr="00271CC0" w:rsidRDefault="0057562D" w:rsidP="0011072F">
      <w:pPr>
        <w:pStyle w:val="BodyText"/>
      </w:pPr>
      <w:r w:rsidRPr="00271CC0">
        <w:t xml:space="preserve">Offshore gas, liquid/condensate and water flow metering is required to satisfy reporting, reservoir monitoring and operational requirements. Metering has been designed in accordance with the Offshore Facilities Gas Metering System </w:t>
      </w:r>
      <w:r w:rsidR="00411070" w:rsidRPr="00411070">
        <w:t xml:space="preserve">Basis of Design </w:t>
      </w:r>
      <w:r w:rsidR="00411070">
        <w:t>(</w:t>
      </w:r>
      <w:r w:rsidRPr="00271CC0">
        <w:t>BOD</w:t>
      </w:r>
      <w:r w:rsidR="00411070">
        <w:t>)</w:t>
      </w:r>
      <w:r w:rsidRPr="00271CC0">
        <w:t xml:space="preserve"> Datasheet.</w:t>
      </w:r>
    </w:p>
    <w:p w14:paraId="70701781" w14:textId="77777777" w:rsidR="0057562D" w:rsidRPr="00271CC0" w:rsidRDefault="0057562D" w:rsidP="0057562D">
      <w:pPr>
        <w:pStyle w:val="BodyText"/>
      </w:pPr>
      <w:r w:rsidRPr="00271CC0">
        <w:t xml:space="preserve">Inspection and maintenance of equipment for the Otway facilities is controlled by means of the Computerised Maintenance Management System (CMMS). Maintenance plans and procedures are designed to: </w:t>
      </w:r>
    </w:p>
    <w:p w14:paraId="1742A847" w14:textId="77777777" w:rsidR="0057562D" w:rsidRPr="00271CC0" w:rsidRDefault="0057562D" w:rsidP="00126049">
      <w:pPr>
        <w:numPr>
          <w:ilvl w:val="0"/>
          <w:numId w:val="18"/>
        </w:numPr>
        <w:tabs>
          <w:tab w:val="num" w:pos="1304"/>
        </w:tabs>
        <w:ind w:left="1304" w:hanging="453"/>
      </w:pPr>
      <w:r w:rsidRPr="00271CC0">
        <w:t>Ensure a consistent, cost effective and efficient system of maintenance management.</w:t>
      </w:r>
    </w:p>
    <w:p w14:paraId="733E5B5F" w14:textId="77777777" w:rsidR="0057562D" w:rsidRPr="00271CC0" w:rsidRDefault="0057562D" w:rsidP="00126049">
      <w:pPr>
        <w:numPr>
          <w:ilvl w:val="0"/>
          <w:numId w:val="18"/>
        </w:numPr>
        <w:tabs>
          <w:tab w:val="num" w:pos="1304"/>
        </w:tabs>
        <w:ind w:left="1304" w:hanging="453"/>
      </w:pPr>
      <w:r w:rsidRPr="00271CC0">
        <w:t xml:space="preserve">Provide optimum levels of inspection and maintenance to ensure that equipment and the facilities remain fit for purpose over the life of the operation. </w:t>
      </w:r>
    </w:p>
    <w:p w14:paraId="3A443277" w14:textId="45D835C8" w:rsidR="0057562D" w:rsidRPr="00271CC0" w:rsidRDefault="0057562D" w:rsidP="0057562D">
      <w:pPr>
        <w:pStyle w:val="BodyText"/>
      </w:pPr>
      <w:r w:rsidRPr="00271CC0">
        <w:t xml:space="preserve">Condition monitoring of critical equipment is provided and used as input to the maintenance plan and management system. A Risk Based Inspection (RBI) program is in place to determine maintenance and inspection frequencies based on the level of risk associated with the equipment. Typical inspection and maintenance activities are covered in the Otway pipeline safety case </w:t>
      </w:r>
      <w:r w:rsidR="00CD4B6B" w:rsidRPr="00271CC0">
        <w:t>(</w:t>
      </w:r>
      <w:r w:rsidR="008817A8" w:rsidRPr="00271CC0">
        <w:t>Origin, 2017h</w:t>
      </w:r>
      <w:r w:rsidR="00CD4B6B" w:rsidRPr="00271CC0">
        <w:t>)</w:t>
      </w:r>
      <w:r w:rsidRPr="00271CC0">
        <w:t xml:space="preserve"> and the Thylacine-A wellhead platform safety case </w:t>
      </w:r>
      <w:r w:rsidR="0097251D" w:rsidRPr="00271CC0">
        <w:t>(Origin, 2017)</w:t>
      </w:r>
      <w:r w:rsidRPr="00271CC0">
        <w:t xml:space="preserve">, and include: </w:t>
      </w:r>
    </w:p>
    <w:p w14:paraId="6550C8E2" w14:textId="77777777" w:rsidR="0057562D" w:rsidRPr="00271CC0" w:rsidRDefault="0057562D" w:rsidP="00CD638D">
      <w:pPr>
        <w:pStyle w:val="bullet"/>
      </w:pPr>
      <w:r w:rsidRPr="00271CC0">
        <w:t>Inspection</w:t>
      </w:r>
    </w:p>
    <w:p w14:paraId="67377525" w14:textId="77777777" w:rsidR="0057562D" w:rsidRPr="00271CC0" w:rsidRDefault="0057562D" w:rsidP="00556A6A">
      <w:pPr>
        <w:pStyle w:val="bullet"/>
      </w:pPr>
      <w:r w:rsidRPr="00271CC0">
        <w:t xml:space="preserve">Pigging </w:t>
      </w:r>
    </w:p>
    <w:p w14:paraId="5595ED9F" w14:textId="77777777" w:rsidR="0057562D" w:rsidRPr="00271CC0" w:rsidRDefault="0057562D" w:rsidP="00556A6A">
      <w:pPr>
        <w:pStyle w:val="bullet"/>
      </w:pPr>
      <w:r w:rsidRPr="00271CC0">
        <w:t xml:space="preserve">ROV surveys conducted from a ROV support vessel </w:t>
      </w:r>
    </w:p>
    <w:p w14:paraId="73C9DD27" w14:textId="77777777" w:rsidR="0057562D" w:rsidRPr="00271CC0" w:rsidRDefault="0057562D" w:rsidP="00556A6A">
      <w:pPr>
        <w:pStyle w:val="bullet"/>
      </w:pPr>
      <w:r w:rsidRPr="00271CC0">
        <w:t>Safety equipment and pressure control maintenance</w:t>
      </w:r>
    </w:p>
    <w:p w14:paraId="22360CB1" w14:textId="3CE75FB1" w:rsidR="0057562D" w:rsidRPr="00271CC0" w:rsidRDefault="0057562D" w:rsidP="00DD671A">
      <w:pPr>
        <w:pStyle w:val="bullet"/>
      </w:pPr>
      <w:r w:rsidRPr="00271CC0">
        <w:t xml:space="preserve">Routine planned maintenance and Critical Function Testing (CFT) of equipment (e.g. </w:t>
      </w:r>
      <w:r w:rsidR="00855348" w:rsidRPr="00271CC0">
        <w:t>s</w:t>
      </w:r>
      <w:r w:rsidRPr="00271CC0">
        <w:t>hutdown valves, safety critical SIS instrumentation, etc.)</w:t>
      </w:r>
      <w:r w:rsidR="00F177B5" w:rsidRPr="00271CC0">
        <w:t xml:space="preserve"> (Origin, 2014a)</w:t>
      </w:r>
    </w:p>
    <w:p w14:paraId="0E91AEF5" w14:textId="60599090" w:rsidR="0057562D" w:rsidRPr="00271CC0" w:rsidRDefault="0057562D" w:rsidP="00DD671A">
      <w:pPr>
        <w:pStyle w:val="bullet"/>
      </w:pPr>
      <w:r w:rsidRPr="00271CC0">
        <w:t xml:space="preserve">Geographe and Thylacine well Sub-Surface Shutdown Valves (SSSV) passing/leakage testing </w:t>
      </w:r>
      <w:r w:rsidR="00F177B5" w:rsidRPr="00271CC0">
        <w:t>(Origin, 2014b)</w:t>
      </w:r>
    </w:p>
    <w:p w14:paraId="05F19984" w14:textId="4CBAFAF6" w:rsidR="0057562D" w:rsidRPr="00271CC0" w:rsidRDefault="0057562D" w:rsidP="00ED305B">
      <w:pPr>
        <w:pStyle w:val="bullet"/>
      </w:pPr>
      <w:r w:rsidRPr="00271CC0">
        <w:t>Routing passing/leakage testing of the Thylacine wellhead and topside valves</w:t>
      </w:r>
    </w:p>
    <w:p w14:paraId="4BC2D34E" w14:textId="0FA4AD9D" w:rsidR="00BF008B" w:rsidRPr="00271CC0" w:rsidRDefault="0057562D" w:rsidP="00EB490D">
      <w:pPr>
        <w:pStyle w:val="BodyText"/>
      </w:pPr>
      <w:r w:rsidRPr="00271CC0">
        <w:t xml:space="preserve">Inspection and maintenance activities are designed to ensure the continued safe and reliable operation of the Otway offshore facilities. </w:t>
      </w:r>
    </w:p>
    <w:p w14:paraId="55F21D70" w14:textId="77777777" w:rsidR="0057562D" w:rsidRPr="00271CC0" w:rsidRDefault="0057562D" w:rsidP="004E7C28">
      <w:pPr>
        <w:pStyle w:val="Heading2"/>
      </w:pPr>
      <w:bookmarkStart w:id="102" w:name="_Toc214351498"/>
      <w:bookmarkStart w:id="103" w:name="_Toc214353541"/>
      <w:bookmarkStart w:id="104" w:name="_Toc214354226"/>
      <w:bookmarkStart w:id="105" w:name="_Toc214354673"/>
      <w:bookmarkStart w:id="106" w:name="_Toc214415356"/>
      <w:bookmarkStart w:id="107" w:name="_Toc214418214"/>
      <w:bookmarkStart w:id="108" w:name="_Ref358196254"/>
      <w:bookmarkStart w:id="109" w:name="_Ref358288277"/>
      <w:bookmarkStart w:id="110" w:name="_Toc480901193"/>
      <w:bookmarkStart w:id="111" w:name="_Toc506390883"/>
      <w:bookmarkEnd w:id="102"/>
      <w:bookmarkEnd w:id="103"/>
      <w:bookmarkEnd w:id="104"/>
      <w:bookmarkEnd w:id="105"/>
      <w:bookmarkEnd w:id="106"/>
      <w:bookmarkEnd w:id="107"/>
      <w:r w:rsidRPr="00271CC0">
        <w:t>Logistics</w:t>
      </w:r>
      <w:bookmarkEnd w:id="108"/>
      <w:bookmarkEnd w:id="109"/>
      <w:bookmarkEnd w:id="110"/>
      <w:bookmarkEnd w:id="111"/>
    </w:p>
    <w:p w14:paraId="44603AF6" w14:textId="6A9B9C4D" w:rsidR="0057562D" w:rsidRPr="00271CC0" w:rsidRDefault="0057562D" w:rsidP="0057562D">
      <w:pPr>
        <w:pStyle w:val="BodyText"/>
      </w:pPr>
      <w:r w:rsidRPr="00271CC0">
        <w:t>The Thylacine</w:t>
      </w:r>
      <w:r w:rsidR="007F36DE" w:rsidRPr="00271CC0">
        <w:t>-A</w:t>
      </w:r>
      <w:r w:rsidRPr="00271CC0">
        <w:t xml:space="preserve"> Platform is normally unmanned with all normal operations remotely controlled from the onshore Gas Plant Control Room. The platform is manned for approximately </w:t>
      </w:r>
      <w:r w:rsidR="00F41EC9" w:rsidRPr="00271CC0">
        <w:t xml:space="preserve">5 </w:t>
      </w:r>
      <w:r w:rsidRPr="00271CC0">
        <w:t>days per month during daylight hours, sometimes more often for specific maintenance activities. The normal size of the visiting crew will vary depending on the nature of the visit but can involve up to ten personnel in total. The types of activities undertaken during the regular visits to the platform are routine operational checks</w:t>
      </w:r>
      <w:r w:rsidR="00B227E2" w:rsidRPr="00271CC0">
        <w:t xml:space="preserve"> inspection</w:t>
      </w:r>
      <w:r w:rsidRPr="00271CC0">
        <w:t xml:space="preserve"> and maintenance including instrument/mechanical maintenance, shutdown resets, corrosion monitoring and chemical replenishment.</w:t>
      </w:r>
    </w:p>
    <w:p w14:paraId="3AC2D113" w14:textId="77777777" w:rsidR="0057562D" w:rsidRPr="00271CC0" w:rsidRDefault="0057562D" w:rsidP="0057562D">
      <w:pPr>
        <w:pStyle w:val="BodyText"/>
      </w:pPr>
      <w:r w:rsidRPr="00271CC0">
        <w:t>Other activities that may be undertaken as part of the regular visits while the platform is fully operational include well intervention operations, pigging and minor project work.</w:t>
      </w:r>
    </w:p>
    <w:p w14:paraId="5EDB9A58" w14:textId="48FEF7D7" w:rsidR="0057562D" w:rsidRPr="00271CC0" w:rsidRDefault="0057562D" w:rsidP="0057562D">
      <w:pPr>
        <w:pStyle w:val="BodyText"/>
      </w:pPr>
      <w:r w:rsidRPr="00271CC0">
        <w:t xml:space="preserve">Operations </w:t>
      </w:r>
      <w:r w:rsidR="00B340AE" w:rsidRPr="00271CC0">
        <w:t>on-board</w:t>
      </w:r>
      <w:r w:rsidRPr="00271CC0">
        <w:t xml:space="preserve"> the platform generally take place during daylight hours, there are no planned overnight stays permitted under normal operations. However, to accommodate potential </w:t>
      </w:r>
      <w:r w:rsidR="00B340AE" w:rsidRPr="00271CC0">
        <w:t>unforeseen</w:t>
      </w:r>
      <w:r w:rsidRPr="00271CC0">
        <w:t xml:space="preserve"> </w:t>
      </w:r>
      <w:r w:rsidR="00854A76" w:rsidRPr="00271CC0">
        <w:t xml:space="preserve">emergencies, </w:t>
      </w:r>
      <w:r w:rsidRPr="00271CC0">
        <w:t xml:space="preserve">incidents (e.g. helicopter failure or sudden change of weather) </w:t>
      </w:r>
      <w:r w:rsidR="00854A76" w:rsidRPr="00271CC0">
        <w:t>or repairs</w:t>
      </w:r>
      <w:r w:rsidR="008A1045">
        <w:t>,</w:t>
      </w:r>
      <w:r w:rsidR="00854A76" w:rsidRPr="00271CC0">
        <w:t xml:space="preserve"> </w:t>
      </w:r>
      <w:r w:rsidRPr="00271CC0">
        <w:t>facilities are provided for emergency overnight stays</w:t>
      </w:r>
      <w:r w:rsidR="00854A76" w:rsidRPr="00271CC0">
        <w:t xml:space="preserve"> should it be necessary</w:t>
      </w:r>
      <w:r w:rsidRPr="00271CC0">
        <w:t>.</w:t>
      </w:r>
    </w:p>
    <w:p w14:paraId="29BD1702" w14:textId="77777777" w:rsidR="0057562D" w:rsidRPr="00271CC0" w:rsidRDefault="0057562D" w:rsidP="0057562D">
      <w:pPr>
        <w:pStyle w:val="Heading3"/>
      </w:pPr>
      <w:bookmarkStart w:id="112" w:name="_Toc480901194"/>
      <w:bookmarkStart w:id="113" w:name="_Ref482284423"/>
      <w:bookmarkStart w:id="114" w:name="_Toc506390884"/>
      <w:r w:rsidRPr="00271CC0">
        <w:t>Helicopters</w:t>
      </w:r>
      <w:bookmarkEnd w:id="112"/>
      <w:bookmarkEnd w:id="113"/>
      <w:bookmarkEnd w:id="114"/>
    </w:p>
    <w:p w14:paraId="69673BB6" w14:textId="56544D0B" w:rsidR="0057562D" w:rsidRPr="00271CC0" w:rsidRDefault="0057562D" w:rsidP="0057562D">
      <w:pPr>
        <w:pStyle w:val="BodyText"/>
      </w:pPr>
      <w:r w:rsidRPr="00271CC0">
        <w:t xml:space="preserve">A helicopter appropriate to the nature and scale of the activity </w:t>
      </w:r>
      <w:r w:rsidR="008A1045">
        <w:t>is</w:t>
      </w:r>
      <w:r w:rsidRPr="00271CC0">
        <w:t xml:space="preserve"> utilised to support the platform. There are no helicopter refuelling facilities on the platform, helicopters carry enough fuel to travel to the platform and return. Approximate flight time (one way) between the helicopter base at Warrnambool (Victoria) and the Thylacine-A Platform is 25 minutes. </w:t>
      </w:r>
    </w:p>
    <w:p w14:paraId="6C5F8EA3" w14:textId="75B705C9" w:rsidR="0057562D" w:rsidRPr="00271CC0" w:rsidRDefault="0057562D" w:rsidP="0057562D">
      <w:pPr>
        <w:pStyle w:val="Heading3"/>
      </w:pPr>
      <w:bookmarkStart w:id="115" w:name="_Toc480901195"/>
      <w:bookmarkStart w:id="116" w:name="_Toc506390885"/>
      <w:r w:rsidRPr="00271CC0">
        <w:lastRenderedPageBreak/>
        <w:t>Vessels</w:t>
      </w:r>
      <w:bookmarkEnd w:id="115"/>
      <w:bookmarkEnd w:id="116"/>
    </w:p>
    <w:p w14:paraId="28EFF6AE" w14:textId="63935AFE" w:rsidR="0057562D" w:rsidRPr="00271CC0" w:rsidRDefault="005B6DC5" w:rsidP="0057562D">
      <w:pPr>
        <w:pStyle w:val="BodyText"/>
      </w:pPr>
      <w:r w:rsidRPr="00271CC0">
        <w:t xml:space="preserve">A supply vessel appropriate to the nature and scale of the activity </w:t>
      </w:r>
      <w:r>
        <w:t>is</w:t>
      </w:r>
      <w:r w:rsidRPr="00271CC0">
        <w:t xml:space="preserve"> utilised to support the platform. </w:t>
      </w:r>
      <w:r>
        <w:t>The</w:t>
      </w:r>
      <w:r w:rsidRPr="00271CC0">
        <w:t xml:space="preserve"> </w:t>
      </w:r>
      <w:r w:rsidR="0057562D" w:rsidRPr="00271CC0">
        <w:t>supply vessel attend</w:t>
      </w:r>
      <w:r>
        <w:t>s</w:t>
      </w:r>
      <w:r w:rsidR="0057562D" w:rsidRPr="00271CC0">
        <w:t xml:space="preserve"> the platform for operational and maintenance requirements such as to supply freshwater, fuel, chemicals, replacement parts or in the future to remove the sand collection tanks (when one tank is full). Based on current platform operations the supply vessel visits approximately once per month. The platform pedestal crane, located at the south east corner of the platform Main Deck, offloads and backloads the support vessel and any other vessel as required.</w:t>
      </w:r>
    </w:p>
    <w:p w14:paraId="15E2C959" w14:textId="192730A6" w:rsidR="0057562D" w:rsidRPr="00271CC0" w:rsidRDefault="0057562D" w:rsidP="0057562D">
      <w:pPr>
        <w:pStyle w:val="BodyText"/>
      </w:pPr>
      <w:r w:rsidRPr="00271CC0">
        <w:t>In addition to the supply vessel</w:t>
      </w:r>
      <w:r w:rsidR="005B6DC5">
        <w:t>,</w:t>
      </w:r>
      <w:r w:rsidRPr="00271CC0">
        <w:t xml:space="preserve"> certain operational activities will require additional marine support, examples include but are not limited to:</w:t>
      </w:r>
    </w:p>
    <w:p w14:paraId="38530C1C" w14:textId="77777777" w:rsidR="0057562D" w:rsidRPr="00271CC0" w:rsidRDefault="0057562D" w:rsidP="00CD638D">
      <w:pPr>
        <w:pStyle w:val="bullet"/>
      </w:pPr>
      <w:r w:rsidRPr="00271CC0">
        <w:t>Standby vessels – for higher risk activities, such as work over water, heavy lifts, and well intervention.</w:t>
      </w:r>
    </w:p>
    <w:p w14:paraId="65047186" w14:textId="77777777" w:rsidR="0057562D" w:rsidRPr="00271CC0" w:rsidRDefault="0057562D" w:rsidP="00556A6A">
      <w:pPr>
        <w:pStyle w:val="bullet"/>
      </w:pPr>
      <w:r w:rsidRPr="00271CC0">
        <w:t>ROV support vessels - for routine asset integrity inspections of the Platform and pipeline.</w:t>
      </w:r>
    </w:p>
    <w:p w14:paraId="76841C56" w14:textId="77777777" w:rsidR="0057562D" w:rsidRPr="00271CC0" w:rsidRDefault="0057562D" w:rsidP="00556A6A">
      <w:pPr>
        <w:pStyle w:val="bullet"/>
      </w:pPr>
      <w:r w:rsidRPr="00271CC0">
        <w:t>Diving support vessels – for asset integrity inspections that cannot be completed with a ROV.</w:t>
      </w:r>
    </w:p>
    <w:p w14:paraId="453FF658" w14:textId="77777777" w:rsidR="0057562D" w:rsidRPr="00271CC0" w:rsidRDefault="0057562D" w:rsidP="0057562D">
      <w:pPr>
        <w:pStyle w:val="BodyText"/>
      </w:pPr>
      <w:r w:rsidRPr="00271CC0">
        <w:t>Vessels may also be required in responding to a hydrocarbon spill, including operational and scientific monitoring.</w:t>
      </w:r>
    </w:p>
    <w:p w14:paraId="41DA6569" w14:textId="2E0266AE" w:rsidR="0057562D" w:rsidRPr="00271CC0" w:rsidRDefault="0057562D" w:rsidP="0057562D">
      <w:pPr>
        <w:pStyle w:val="BodyText"/>
      </w:pPr>
      <w:r w:rsidRPr="00271CC0">
        <w:t xml:space="preserve">Certain discharges from vessels such as food wastes, grey water, sewage, </w:t>
      </w:r>
      <w:r w:rsidR="008B4AA7" w:rsidRPr="00271CC0">
        <w:t xml:space="preserve">bilge water </w:t>
      </w:r>
      <w:r w:rsidRPr="00271CC0">
        <w:t xml:space="preserve">and deck drainage are considered normal marine practice and will be managed in accordance with MARPOL requirements.  </w:t>
      </w:r>
    </w:p>
    <w:p w14:paraId="7E97A4E5" w14:textId="77777777" w:rsidR="0057562D" w:rsidRPr="00271CC0" w:rsidRDefault="0057562D" w:rsidP="0057562D">
      <w:pPr>
        <w:pStyle w:val="Heading3"/>
      </w:pPr>
      <w:bookmarkStart w:id="117" w:name="_Toc480901196"/>
      <w:bookmarkStart w:id="118" w:name="_Toc506390886"/>
      <w:r w:rsidRPr="00271CC0">
        <w:t>Fuel bunkering</w:t>
      </w:r>
      <w:bookmarkEnd w:id="117"/>
      <w:bookmarkEnd w:id="118"/>
      <w:r w:rsidRPr="00271CC0">
        <w:t xml:space="preserve"> </w:t>
      </w:r>
    </w:p>
    <w:p w14:paraId="1A9DF43B" w14:textId="77777777" w:rsidR="0057562D" w:rsidRPr="00271CC0" w:rsidRDefault="0057562D" w:rsidP="0057562D">
      <w:pPr>
        <w:pStyle w:val="BodyText"/>
      </w:pPr>
      <w:r w:rsidRPr="00271CC0">
        <w:t xml:space="preserve">Vessels are typically refuelled at the shore base and fuel bunkering is not normally undertaken offshore. However, in certain situations when it is necessary to have a vessel on location for an extended period, fuel bunkering may be required. </w:t>
      </w:r>
    </w:p>
    <w:p w14:paraId="38AF4BD5" w14:textId="7387F2D9" w:rsidR="0057562D" w:rsidRPr="00271CC0" w:rsidRDefault="0057562D" w:rsidP="0057562D">
      <w:pPr>
        <w:pStyle w:val="BodyText"/>
      </w:pPr>
      <w:r w:rsidRPr="00271CC0">
        <w:t xml:space="preserve">Diesel fuel is typically transferred to the platform from a supply vessel in 205L steel drums or via 4,000L chemical tanks. </w:t>
      </w:r>
    </w:p>
    <w:p w14:paraId="37FD0066" w14:textId="77777777" w:rsidR="0057562D" w:rsidRPr="00271CC0" w:rsidRDefault="0057562D" w:rsidP="004E7C28">
      <w:pPr>
        <w:pStyle w:val="Heading2"/>
      </w:pPr>
      <w:bookmarkStart w:id="119" w:name="_Toc480901197"/>
      <w:bookmarkStart w:id="120" w:name="_Toc506390887"/>
      <w:r w:rsidRPr="00271CC0">
        <w:t>Non-routine operations</w:t>
      </w:r>
      <w:bookmarkEnd w:id="119"/>
      <w:bookmarkEnd w:id="120"/>
    </w:p>
    <w:p w14:paraId="0005109E" w14:textId="4E9090D0" w:rsidR="0057562D" w:rsidRPr="00271CC0" w:rsidRDefault="0057562D" w:rsidP="0057562D">
      <w:pPr>
        <w:pStyle w:val="Heading3"/>
      </w:pPr>
      <w:bookmarkStart w:id="121" w:name="_Toc480901198"/>
      <w:bookmarkStart w:id="122" w:name="_Ref482258921"/>
      <w:bookmarkStart w:id="123" w:name="_Toc506390888"/>
      <w:r w:rsidRPr="00271CC0">
        <w:t xml:space="preserve">Well </w:t>
      </w:r>
      <w:r w:rsidR="00B405A3" w:rsidRPr="00271CC0">
        <w:t>i</w:t>
      </w:r>
      <w:r w:rsidRPr="00271CC0">
        <w:t>ntervention</w:t>
      </w:r>
      <w:bookmarkEnd w:id="121"/>
      <w:bookmarkEnd w:id="122"/>
      <w:bookmarkEnd w:id="123"/>
    </w:p>
    <w:p w14:paraId="2C30C6FA" w14:textId="1E27701C" w:rsidR="00064458" w:rsidRPr="00271CC0" w:rsidRDefault="00064458" w:rsidP="00064458">
      <w:pPr>
        <w:ind w:left="851"/>
      </w:pPr>
      <w:r w:rsidRPr="00271CC0">
        <w:t>Thylacine-A Platform has been designed to facilitate access to each of the wells for both slick line and electric line well intervention. The platform has also been designed to accommodate all of the anticipated intervention equipment without compromising safe access and egress.</w:t>
      </w:r>
    </w:p>
    <w:p w14:paraId="7E5A5CC8" w14:textId="77777777" w:rsidR="007929FD" w:rsidRPr="00271CC0" w:rsidRDefault="00064458" w:rsidP="00064458">
      <w:pPr>
        <w:ind w:left="851"/>
      </w:pPr>
      <w:r w:rsidRPr="00271CC0">
        <w:t>A</w:t>
      </w:r>
      <w:r w:rsidR="007929FD" w:rsidRPr="00271CC0">
        <w:t xml:space="preserve"> well</w:t>
      </w:r>
      <w:r w:rsidRPr="00271CC0">
        <w:t xml:space="preserve"> intervention may be needed to repair a faulty SCSSV, install a storm choke, remediate well integrity failures, fish lost tools, perforate new production intervals, operate sliding sleeves, install tubing plugs to isolate production intervals or perform well surveillance (pressure or production logs). </w:t>
      </w:r>
    </w:p>
    <w:p w14:paraId="62E649A4" w14:textId="60ADD2B2" w:rsidR="00064458" w:rsidRPr="00271CC0" w:rsidRDefault="00064458" w:rsidP="00064458">
      <w:pPr>
        <w:ind w:left="851"/>
      </w:pPr>
      <w:r w:rsidRPr="00271CC0">
        <w:t xml:space="preserve">Well interventions will be managed by Origin, using specialist well intervention contractors as necessary.  Selection and management of specialist contractors for well intervention activities will be undertaken in accordance with the HSEMS, with work completed in accordance with an approved </w:t>
      </w:r>
      <w:r w:rsidR="00411070" w:rsidRPr="00411070">
        <w:t xml:space="preserve">Well Operations Management Plan </w:t>
      </w:r>
      <w:r w:rsidR="00411070">
        <w:t>(</w:t>
      </w:r>
      <w:r w:rsidRPr="00271CC0">
        <w:t>WOMP</w:t>
      </w:r>
      <w:r w:rsidR="00411070">
        <w:t>)</w:t>
      </w:r>
      <w:r w:rsidR="003D7501" w:rsidRPr="00271CC0">
        <w:t xml:space="preserve"> and safety case</w:t>
      </w:r>
      <w:r w:rsidRPr="00271CC0">
        <w:t xml:space="preserve">. </w:t>
      </w:r>
    </w:p>
    <w:p w14:paraId="37A4115D" w14:textId="0CFF8B0C" w:rsidR="00064458" w:rsidRPr="00271CC0" w:rsidRDefault="00064458" w:rsidP="00064458">
      <w:pPr>
        <w:ind w:left="851"/>
      </w:pPr>
      <w:r w:rsidRPr="00271CC0">
        <w:t xml:space="preserve">Well intervention duration could range from 5 to 40 days subject to scope of </w:t>
      </w:r>
      <w:r w:rsidR="007929FD" w:rsidRPr="00271CC0">
        <w:t>work necessary</w:t>
      </w:r>
      <w:r w:rsidRPr="00271CC0">
        <w:t>.  A SCSSV repair</w:t>
      </w:r>
      <w:r w:rsidR="007929FD" w:rsidRPr="00271CC0">
        <w:t xml:space="preserve"> program duration is typically </w:t>
      </w:r>
      <w:r w:rsidRPr="00271CC0">
        <w:t>5 to 10 days, with more complex intervention</w:t>
      </w:r>
      <w:r w:rsidR="007929FD" w:rsidRPr="00271CC0">
        <w:t xml:space="preserve">s (such as </w:t>
      </w:r>
      <w:r w:rsidRPr="00271CC0">
        <w:t>logging, perforating and deployment of plugs)</w:t>
      </w:r>
      <w:r w:rsidR="007929FD" w:rsidRPr="00271CC0">
        <w:t xml:space="preserve"> </w:t>
      </w:r>
      <w:r w:rsidRPr="00271CC0">
        <w:t>spanning 30 to 40 days</w:t>
      </w:r>
      <w:r w:rsidR="007929FD" w:rsidRPr="00271CC0">
        <w:t xml:space="preserve"> (or longer).  </w:t>
      </w:r>
      <w:r w:rsidRPr="00271CC0">
        <w:t xml:space="preserve">  </w:t>
      </w:r>
    </w:p>
    <w:p w14:paraId="2612F36F" w14:textId="249E7D4A" w:rsidR="00064458" w:rsidRPr="00271CC0" w:rsidRDefault="00064458" w:rsidP="000A4B53">
      <w:pPr>
        <w:ind w:left="851"/>
      </w:pPr>
      <w:r w:rsidRPr="00271CC0">
        <w:t>Well intervention operations are generally conducted on a 12 hour</w:t>
      </w:r>
      <w:r w:rsidR="007929FD" w:rsidRPr="00271CC0">
        <w:t xml:space="preserve"> shift during </w:t>
      </w:r>
      <w:r w:rsidRPr="00271CC0">
        <w:t>daylight</w:t>
      </w:r>
      <w:r w:rsidR="007929FD" w:rsidRPr="00271CC0">
        <w:t xml:space="preserve"> hours, however may be undertaken at night in the event it be deemed necessary to maintain safe operation of the development.  </w:t>
      </w:r>
      <w:r w:rsidRPr="00271CC0">
        <w:t xml:space="preserve">Well intervention personnel </w:t>
      </w:r>
      <w:r w:rsidR="007929FD" w:rsidRPr="00271CC0">
        <w:t xml:space="preserve">will </w:t>
      </w:r>
      <w:r w:rsidRPr="00271CC0">
        <w:t>travel to and from the platform via helicopter</w:t>
      </w:r>
      <w:r w:rsidR="007929FD" w:rsidRPr="00271CC0">
        <w:t xml:space="preserve"> and will be accommodated on shore.  </w:t>
      </w:r>
      <w:r w:rsidRPr="00271CC0">
        <w:t>A</w:t>
      </w:r>
      <w:r w:rsidR="007929FD" w:rsidRPr="00271CC0">
        <w:t xml:space="preserve"> well </w:t>
      </w:r>
      <w:r w:rsidRPr="00271CC0">
        <w:t>intervention crew typically comprises</w:t>
      </w:r>
      <w:r w:rsidR="007929FD" w:rsidRPr="00271CC0">
        <w:t xml:space="preserve"> of</w:t>
      </w:r>
      <w:r w:rsidRPr="00271CC0">
        <w:t xml:space="preserve"> 8 personnel.</w:t>
      </w:r>
    </w:p>
    <w:p w14:paraId="08055070" w14:textId="27F144E9" w:rsidR="0057562D" w:rsidRPr="00271CC0" w:rsidRDefault="0057562D" w:rsidP="0057562D">
      <w:pPr>
        <w:pStyle w:val="Heading3"/>
      </w:pPr>
      <w:bookmarkStart w:id="124" w:name="_Toc480901199"/>
      <w:bookmarkStart w:id="125" w:name="_Toc506390889"/>
      <w:r w:rsidRPr="00271CC0">
        <w:t>Pipeline repressurisation</w:t>
      </w:r>
      <w:bookmarkEnd w:id="124"/>
      <w:r w:rsidRPr="00271CC0">
        <w:t xml:space="preserve"> </w:t>
      </w:r>
      <w:r w:rsidR="00BB1BC9" w:rsidRPr="00271CC0">
        <w:t>and depressurisation</w:t>
      </w:r>
      <w:bookmarkEnd w:id="125"/>
    </w:p>
    <w:p w14:paraId="1298616C" w14:textId="096480A4" w:rsidR="00940639" w:rsidRPr="00271CC0" w:rsidRDefault="00940639" w:rsidP="00EB490D">
      <w:pPr>
        <w:pStyle w:val="BodyText"/>
      </w:pPr>
      <w:r w:rsidRPr="00271CC0">
        <w:t xml:space="preserve">Depressurisation of the production pipeline may be required </w:t>
      </w:r>
      <w:r w:rsidR="00EB490D">
        <w:t>during operation of the facilities.</w:t>
      </w:r>
    </w:p>
    <w:p w14:paraId="3CAF4177" w14:textId="1496AE6B" w:rsidR="0057562D" w:rsidRPr="00271CC0" w:rsidRDefault="00940639" w:rsidP="0057562D">
      <w:pPr>
        <w:pStyle w:val="BodyText"/>
      </w:pPr>
      <w:r w:rsidRPr="00271CC0">
        <w:t xml:space="preserve">It is expected that pipeline depressurisation would be a very infrequent </w:t>
      </w:r>
      <w:r w:rsidR="005B6DC5">
        <w:t>occurring less than five times</w:t>
      </w:r>
      <w:r w:rsidR="005B6DC5" w:rsidRPr="00271CC0">
        <w:t xml:space="preserve"> </w:t>
      </w:r>
      <w:r w:rsidRPr="00271CC0">
        <w:t xml:space="preserve">during the operating life of the pipeline. </w:t>
      </w:r>
    </w:p>
    <w:p w14:paraId="2A6F4F11" w14:textId="4D7F5C6C" w:rsidR="0057562D" w:rsidRPr="00271CC0" w:rsidRDefault="0057562D" w:rsidP="0057562D">
      <w:pPr>
        <w:pStyle w:val="Heading3"/>
      </w:pPr>
      <w:bookmarkStart w:id="126" w:name="_Toc480901200"/>
      <w:bookmarkStart w:id="127" w:name="_Ref482259570"/>
      <w:bookmarkStart w:id="128" w:name="_Ref482365138"/>
      <w:bookmarkStart w:id="129" w:name="_Toc506390890"/>
      <w:r w:rsidRPr="00271CC0">
        <w:t>Pipeline repairs</w:t>
      </w:r>
      <w:bookmarkEnd w:id="126"/>
      <w:bookmarkEnd w:id="127"/>
      <w:bookmarkEnd w:id="128"/>
      <w:bookmarkEnd w:id="129"/>
    </w:p>
    <w:p w14:paraId="0B391B0B" w14:textId="55A4A2D4" w:rsidR="0057562D" w:rsidRPr="00271CC0" w:rsidRDefault="0057562D" w:rsidP="0057562D">
      <w:pPr>
        <w:pStyle w:val="BodyText"/>
      </w:pPr>
      <w:r w:rsidRPr="00271CC0">
        <w:t xml:space="preserve">Pipeline </w:t>
      </w:r>
      <w:r w:rsidR="008C33CF">
        <w:t>f</w:t>
      </w:r>
      <w:r w:rsidR="008C33CF" w:rsidRPr="00271CC0">
        <w:t>ree</w:t>
      </w:r>
      <w:r w:rsidRPr="00271CC0">
        <w:t>-span remediation</w:t>
      </w:r>
      <w:r w:rsidRPr="00271CC0">
        <w:rPr>
          <w:b/>
          <w:bCs/>
        </w:rPr>
        <w:t xml:space="preserve"> </w:t>
      </w:r>
      <w:r w:rsidRPr="00271CC0">
        <w:t xml:space="preserve">– where excessive pipeline span(s) may require placement of support mattress. Polypropylene bags of varied size are used for placement under the pipeline and once in position are inflated by grout. Grout is prepared on the support vessel back deck in a mixing bowl and </w:t>
      </w:r>
      <w:r w:rsidRPr="00271CC0">
        <w:lastRenderedPageBreak/>
        <w:t>delivered to the mattress by hose. Minimal amounts of excess grout exit vents on the mattress once it is fully inflated.</w:t>
      </w:r>
    </w:p>
    <w:p w14:paraId="28CF1CA3" w14:textId="49868144" w:rsidR="0057562D" w:rsidRPr="00271CC0" w:rsidRDefault="00EB490D" w:rsidP="0057562D">
      <w:pPr>
        <w:pStyle w:val="BodyText"/>
      </w:pPr>
      <w:r>
        <w:t>I</w:t>
      </w:r>
      <w:r w:rsidR="0057562D" w:rsidRPr="00271CC0">
        <w:t>nstallation of a single or multiple repair clamps at specific locations on the carbon steel section</w:t>
      </w:r>
      <w:r>
        <w:t xml:space="preserve"> of the production pipeline may be required</w:t>
      </w:r>
      <w:r w:rsidR="0057562D" w:rsidRPr="00271CC0">
        <w:t>.</w:t>
      </w:r>
    </w:p>
    <w:p w14:paraId="2C8A5010" w14:textId="77777777" w:rsidR="0057562D" w:rsidRPr="00271CC0" w:rsidRDefault="0057562D" w:rsidP="0057562D">
      <w:pPr>
        <w:pStyle w:val="Heading3"/>
      </w:pPr>
      <w:bookmarkStart w:id="130" w:name="_Toc480901201"/>
      <w:bookmarkStart w:id="131" w:name="_Toc506390891"/>
      <w:r w:rsidRPr="00271CC0">
        <w:t>Replacement of Geographe SVS and coolers</w:t>
      </w:r>
      <w:bookmarkEnd w:id="130"/>
      <w:bookmarkEnd w:id="131"/>
      <w:r w:rsidRPr="00271CC0">
        <w:t xml:space="preserve"> </w:t>
      </w:r>
    </w:p>
    <w:p w14:paraId="0C130B81" w14:textId="2C6EC938" w:rsidR="0057562D" w:rsidRPr="00271CC0" w:rsidRDefault="0057562D" w:rsidP="0057562D">
      <w:pPr>
        <w:pStyle w:val="BodyText"/>
      </w:pPr>
      <w:r w:rsidRPr="00271CC0">
        <w:t xml:space="preserve">Non routine activities for the subsea Geographe and Thylacine facilities utilising ROVs include repair and replacement of </w:t>
      </w:r>
      <w:r w:rsidR="00225E25">
        <w:t xml:space="preserve">subsea infrastructure.  </w:t>
      </w:r>
      <w:r w:rsidRPr="00271CC0">
        <w:t>To carry out these activities would require the use of support vessels and the use of ROV.</w:t>
      </w:r>
    </w:p>
    <w:p w14:paraId="47F3B62D" w14:textId="3DFE4CA2" w:rsidR="0057562D" w:rsidRPr="00271CC0" w:rsidRDefault="0057562D" w:rsidP="0057562D">
      <w:pPr>
        <w:pStyle w:val="BodyText"/>
      </w:pPr>
      <w:r w:rsidRPr="00271CC0">
        <w:t xml:space="preserve">The Geographe field may be shut down during repair activities and a vessel </w:t>
      </w:r>
      <w:r w:rsidR="00225E25">
        <w:t xml:space="preserve">(e.g. installation vessel) </w:t>
      </w:r>
      <w:r w:rsidRPr="00271CC0">
        <w:t>will be used to remove, replace or repair the equipment. This would be supported by a hyperbaric support vessel.</w:t>
      </w:r>
    </w:p>
    <w:p w14:paraId="6BA0BA61" w14:textId="7427EF06" w:rsidR="0057562D" w:rsidRPr="00271CC0" w:rsidRDefault="0057562D" w:rsidP="0057562D">
      <w:pPr>
        <w:pStyle w:val="BodyText"/>
      </w:pPr>
      <w:r w:rsidRPr="00271CC0">
        <w:t xml:space="preserve">If complete removal of structures is required to affect repair, the structures would be removed leaving the foundation ‘mudmat’ in place. Replacement structures can then be lowered into position using the guideposts on the foundations. Installation and connection will be diverless with the use of an ROV. Disturbance to the sea bed is expected to be </w:t>
      </w:r>
      <w:r w:rsidR="008C33CF">
        <w:t>limited</w:t>
      </w:r>
      <w:r w:rsidRPr="00271CC0">
        <w:t xml:space="preserve"> due to the foundations remaining in place.</w:t>
      </w:r>
    </w:p>
    <w:p w14:paraId="2D644B87" w14:textId="01157020" w:rsidR="00834916" w:rsidRPr="00271CC0" w:rsidRDefault="00834916" w:rsidP="004E7C28">
      <w:pPr>
        <w:pStyle w:val="Heading2"/>
      </w:pPr>
      <w:bookmarkStart w:id="132" w:name="_Toc506390892"/>
      <w:bookmarkStart w:id="133" w:name="_Toc480901202"/>
      <w:r w:rsidRPr="00271CC0">
        <w:t>Major shutdown campaigns</w:t>
      </w:r>
      <w:bookmarkEnd w:id="132"/>
    </w:p>
    <w:p w14:paraId="3267B967" w14:textId="5BA3F9FE" w:rsidR="001E561C" w:rsidRPr="00271CC0" w:rsidRDefault="001E561C" w:rsidP="001E561C">
      <w:pPr>
        <w:pStyle w:val="BodyText"/>
      </w:pPr>
      <w:r w:rsidRPr="00271CC0">
        <w:t>Major shutdown campaigns are scheduled in accordance with the maintenance management system and relevant integrity management plans.  They are periodically undertaken to ensure essential plant and equipment maintenance, repair and/or replacement is undertaken to maintain safe and efficient operation.  Major shutdown campaigns could involve activities such as (but not limited to) painting and fabric maintenance, diving, ROV operation, pigging and venting, testing and inspection, as described throughout this section.  Where an activity is necessary that is not adequately described in th</w:t>
      </w:r>
      <w:r w:rsidR="00EB11DF">
        <w:t>e</w:t>
      </w:r>
      <w:r w:rsidRPr="00271CC0">
        <w:t xml:space="preserve"> EP, Origin will undertake a review of the EP and risk register in accordance with section </w:t>
      </w:r>
      <w:r w:rsidR="00225E25">
        <w:t>7</w:t>
      </w:r>
      <w:r w:rsidRPr="00271CC0">
        <w:t xml:space="preserve"> and if necessary a bridging document or revision to the EP will be submitted to NOPSEMA and/or DEDJTR (as appropriate) for acceptance prior to undertaking the activity in accordance with </w:t>
      </w:r>
      <w:r w:rsidR="00225E25">
        <w:t>the applicable Regulations</w:t>
      </w:r>
      <w:r w:rsidRPr="00271CC0">
        <w:t>.</w:t>
      </w:r>
    </w:p>
    <w:p w14:paraId="2759C89B" w14:textId="50406741" w:rsidR="00B75F6F" w:rsidRPr="00271CC0" w:rsidRDefault="00B75F6F" w:rsidP="004E7C28">
      <w:pPr>
        <w:pStyle w:val="Heading2"/>
      </w:pPr>
      <w:bookmarkStart w:id="134" w:name="_Toc506390893"/>
      <w:r w:rsidRPr="00271CC0">
        <w:t>Planned discharges</w:t>
      </w:r>
      <w:bookmarkEnd w:id="134"/>
    </w:p>
    <w:p w14:paraId="54008EFA" w14:textId="21961C30" w:rsidR="00B75F6F" w:rsidRPr="00271CC0" w:rsidRDefault="00B75F6F" w:rsidP="00B75F6F">
      <w:pPr>
        <w:pStyle w:val="BodyText"/>
      </w:pPr>
      <w:r w:rsidRPr="00271CC0">
        <w:t xml:space="preserve">Planned </w:t>
      </w:r>
      <w:r w:rsidR="00B224CF" w:rsidRPr="00271CC0">
        <w:t xml:space="preserve">discharges </w:t>
      </w:r>
      <w:r w:rsidRPr="00271CC0">
        <w:t xml:space="preserve">are summarised in </w:t>
      </w:r>
      <w:r w:rsidR="00B224CF" w:rsidRPr="00271CC0">
        <w:fldChar w:fldCharType="begin"/>
      </w:r>
      <w:r w:rsidR="00B224CF" w:rsidRPr="00271CC0">
        <w:instrText xml:space="preserve"> REF _Ref481581065 \h </w:instrText>
      </w:r>
      <w:r w:rsidR="00271CC0">
        <w:instrText xml:space="preserve"> \* MERGEFORMAT </w:instrText>
      </w:r>
      <w:r w:rsidR="00B224CF" w:rsidRPr="00271CC0">
        <w:fldChar w:fldCharType="separate"/>
      </w:r>
      <w:r w:rsidR="00736EA5" w:rsidRPr="00271CC0">
        <w:t xml:space="preserve">Table </w:t>
      </w:r>
      <w:r w:rsidR="00736EA5">
        <w:rPr>
          <w:noProof/>
        </w:rPr>
        <w:t>4</w:t>
      </w:r>
      <w:r w:rsidR="00736EA5">
        <w:rPr>
          <w:noProof/>
        </w:rPr>
        <w:noBreakHyphen/>
        <w:t>2</w:t>
      </w:r>
      <w:r w:rsidR="00B224CF" w:rsidRPr="00271CC0">
        <w:fldChar w:fldCharType="end"/>
      </w:r>
      <w:r w:rsidR="00B224CF" w:rsidRPr="00271CC0">
        <w:t>.</w:t>
      </w:r>
    </w:p>
    <w:p w14:paraId="0C513D30" w14:textId="26256DF8" w:rsidR="00B75F6F" w:rsidRPr="00271CC0" w:rsidRDefault="00A66F89" w:rsidP="006102B4">
      <w:pPr>
        <w:pStyle w:val="Caption"/>
      </w:pPr>
      <w:bookmarkStart w:id="135" w:name="_Ref481581065"/>
      <w:bookmarkStart w:id="136" w:name="_Toc504829008"/>
      <w:r w:rsidRPr="00271CC0">
        <w:t xml:space="preserve">Table </w:t>
      </w:r>
      <w:r w:rsidR="00C20C9C">
        <w:fldChar w:fldCharType="begin"/>
      </w:r>
      <w:r w:rsidR="00C20C9C">
        <w:instrText xml:space="preserve"> STYLEREF 1 \s </w:instrText>
      </w:r>
      <w:r w:rsidR="00C20C9C">
        <w:fldChar w:fldCharType="separate"/>
      </w:r>
      <w:r w:rsidR="00736EA5">
        <w:rPr>
          <w:noProof/>
        </w:rPr>
        <w:t>4</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2</w:t>
      </w:r>
      <w:r w:rsidR="00C20C9C">
        <w:rPr>
          <w:noProof/>
        </w:rPr>
        <w:fldChar w:fldCharType="end"/>
      </w:r>
      <w:bookmarkEnd w:id="135"/>
      <w:r w:rsidRPr="00271CC0">
        <w:t xml:space="preserve">: </w:t>
      </w:r>
      <w:r w:rsidR="00B224CF" w:rsidRPr="00271CC0">
        <w:t>P</w:t>
      </w:r>
      <w:r w:rsidRPr="00271CC0">
        <w:t xml:space="preserve">lanned </w:t>
      </w:r>
      <w:r w:rsidR="00B224CF" w:rsidRPr="00271CC0">
        <w:t xml:space="preserve">emissions and </w:t>
      </w:r>
      <w:r w:rsidRPr="00271CC0">
        <w:t>discharges</w:t>
      </w:r>
      <w:bookmarkEnd w:id="136"/>
    </w:p>
    <w:tbl>
      <w:tblPr>
        <w:tblW w:w="821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681"/>
      </w:tblGrid>
      <w:tr w:rsidR="00B75F6F" w:rsidRPr="00D276B3" w14:paraId="0EB8A89A" w14:textId="77777777" w:rsidTr="00D276B3">
        <w:trPr>
          <w:trHeight w:val="256"/>
          <w:tblHeader/>
        </w:trPr>
        <w:tc>
          <w:tcPr>
            <w:tcW w:w="1701" w:type="dxa"/>
            <w:shd w:val="clear" w:color="auto" w:fill="F79646" w:themeFill="accent6"/>
          </w:tcPr>
          <w:p w14:paraId="23A5176E" w14:textId="77777777" w:rsidR="00B75F6F" w:rsidRPr="00D276B3" w:rsidRDefault="00B75F6F" w:rsidP="00D276B3">
            <w:pPr>
              <w:spacing w:after="0"/>
              <w:rPr>
                <w:rFonts w:cs="Arial"/>
                <w:color w:val="FFFFFF" w:themeColor="background1"/>
                <w:sz w:val="16"/>
                <w:szCs w:val="18"/>
              </w:rPr>
            </w:pPr>
            <w:r w:rsidRPr="00D276B3">
              <w:rPr>
                <w:rFonts w:cs="Arial"/>
                <w:color w:val="FFFFFF" w:themeColor="background1"/>
                <w:sz w:val="16"/>
                <w:szCs w:val="18"/>
              </w:rPr>
              <w:t>Facility component</w:t>
            </w:r>
          </w:p>
        </w:tc>
        <w:tc>
          <w:tcPr>
            <w:tcW w:w="2835" w:type="dxa"/>
            <w:shd w:val="clear" w:color="auto" w:fill="F79646" w:themeFill="accent6"/>
          </w:tcPr>
          <w:p w14:paraId="0F80AB42" w14:textId="77777777" w:rsidR="00B75F6F" w:rsidRPr="00D276B3" w:rsidRDefault="00B75F6F" w:rsidP="00D276B3">
            <w:pPr>
              <w:spacing w:after="0"/>
              <w:rPr>
                <w:rFonts w:cs="Arial"/>
                <w:color w:val="FFFFFF" w:themeColor="background1"/>
                <w:sz w:val="16"/>
                <w:szCs w:val="18"/>
              </w:rPr>
            </w:pPr>
            <w:r w:rsidRPr="00D276B3">
              <w:rPr>
                <w:rFonts w:cs="Arial"/>
                <w:color w:val="FFFFFF" w:themeColor="background1"/>
                <w:sz w:val="16"/>
                <w:szCs w:val="18"/>
              </w:rPr>
              <w:t>Source</w:t>
            </w:r>
          </w:p>
        </w:tc>
        <w:tc>
          <w:tcPr>
            <w:tcW w:w="3681" w:type="dxa"/>
            <w:shd w:val="clear" w:color="auto" w:fill="F79646" w:themeFill="accent6"/>
          </w:tcPr>
          <w:p w14:paraId="5636C3B7" w14:textId="77777777" w:rsidR="00B75F6F" w:rsidRPr="00D276B3" w:rsidRDefault="00B75F6F" w:rsidP="00D276B3">
            <w:pPr>
              <w:spacing w:after="0"/>
              <w:rPr>
                <w:rFonts w:cs="Arial"/>
                <w:color w:val="FFFFFF" w:themeColor="background1"/>
                <w:sz w:val="16"/>
                <w:szCs w:val="18"/>
              </w:rPr>
            </w:pPr>
            <w:r w:rsidRPr="00D276B3">
              <w:rPr>
                <w:rFonts w:cs="Arial"/>
                <w:color w:val="FFFFFF" w:themeColor="background1"/>
                <w:sz w:val="16"/>
                <w:szCs w:val="18"/>
              </w:rPr>
              <w:t>Description</w:t>
            </w:r>
          </w:p>
        </w:tc>
      </w:tr>
      <w:tr w:rsidR="00B75F6F" w:rsidRPr="00271CC0" w14:paraId="3474D87C" w14:textId="77777777" w:rsidTr="00A74606">
        <w:tc>
          <w:tcPr>
            <w:tcW w:w="1701" w:type="dxa"/>
            <w:vMerge w:val="restart"/>
          </w:tcPr>
          <w:p w14:paraId="22F44598" w14:textId="55045C3E" w:rsidR="00B75F6F" w:rsidRPr="00271CC0" w:rsidRDefault="00B75F6F" w:rsidP="006F03DC">
            <w:pPr>
              <w:pStyle w:val="Tabletext"/>
            </w:pPr>
            <w:r w:rsidRPr="00271CC0">
              <w:t>Thylacine</w:t>
            </w:r>
            <w:r w:rsidR="007F36DE" w:rsidRPr="00271CC0">
              <w:t>-A</w:t>
            </w:r>
            <w:r w:rsidRPr="00271CC0">
              <w:t xml:space="preserve"> Platform</w:t>
            </w:r>
          </w:p>
        </w:tc>
        <w:tc>
          <w:tcPr>
            <w:tcW w:w="2835" w:type="dxa"/>
          </w:tcPr>
          <w:p w14:paraId="101EAB78" w14:textId="77777777" w:rsidR="00B75F6F" w:rsidRPr="00271CC0" w:rsidRDefault="00B75F6F" w:rsidP="006F03DC">
            <w:pPr>
              <w:pStyle w:val="Tabletext"/>
            </w:pPr>
            <w:r w:rsidRPr="00271CC0">
              <w:t>Personnel</w:t>
            </w:r>
          </w:p>
        </w:tc>
        <w:tc>
          <w:tcPr>
            <w:tcW w:w="3681" w:type="dxa"/>
          </w:tcPr>
          <w:p w14:paraId="03A4DD82" w14:textId="77777777" w:rsidR="00B75F6F" w:rsidRPr="00271CC0" w:rsidRDefault="00B75F6F" w:rsidP="006F03DC">
            <w:pPr>
              <w:pStyle w:val="Tabletext"/>
            </w:pPr>
            <w:r w:rsidRPr="00271CC0">
              <w:t>Sewage and grey water</w:t>
            </w:r>
          </w:p>
        </w:tc>
      </w:tr>
      <w:tr w:rsidR="00B75F6F" w:rsidRPr="00271CC0" w14:paraId="55619541" w14:textId="77777777" w:rsidTr="00A74606">
        <w:tc>
          <w:tcPr>
            <w:tcW w:w="1701" w:type="dxa"/>
            <w:vMerge/>
          </w:tcPr>
          <w:p w14:paraId="01A1DBBA" w14:textId="77777777" w:rsidR="00B75F6F" w:rsidRPr="00271CC0" w:rsidRDefault="00B75F6F" w:rsidP="006F03DC">
            <w:pPr>
              <w:pStyle w:val="Tabletext"/>
              <w:rPr>
                <w:lang w:eastAsia="en-AU"/>
              </w:rPr>
            </w:pPr>
          </w:p>
        </w:tc>
        <w:tc>
          <w:tcPr>
            <w:tcW w:w="2835" w:type="dxa"/>
          </w:tcPr>
          <w:p w14:paraId="39771768" w14:textId="77777777" w:rsidR="00B75F6F" w:rsidRPr="00271CC0" w:rsidRDefault="00B75F6F" w:rsidP="006F03DC">
            <w:pPr>
              <w:pStyle w:val="Tabletext"/>
              <w:rPr>
                <w:lang w:val="en-GB" w:eastAsia="en-AU"/>
              </w:rPr>
            </w:pPr>
            <w:r w:rsidRPr="00271CC0">
              <w:rPr>
                <w:lang w:val="en-GB" w:eastAsia="en-AU"/>
              </w:rPr>
              <w:t>Bird pump</w:t>
            </w:r>
          </w:p>
        </w:tc>
        <w:tc>
          <w:tcPr>
            <w:tcW w:w="3681" w:type="dxa"/>
          </w:tcPr>
          <w:p w14:paraId="28C9CA66" w14:textId="77777777" w:rsidR="00B75F6F" w:rsidRPr="00271CC0" w:rsidRDefault="00B75F6F" w:rsidP="006F03DC">
            <w:pPr>
              <w:pStyle w:val="Tabletext"/>
              <w:rPr>
                <w:lang w:val="en-GB" w:eastAsia="en-AU"/>
              </w:rPr>
            </w:pPr>
            <w:r w:rsidRPr="00271CC0">
              <w:rPr>
                <w:lang w:val="en-GB" w:eastAsia="en-AU"/>
              </w:rPr>
              <w:t>Sea water</w:t>
            </w:r>
            <w:r w:rsidRPr="00271CC0">
              <w:t xml:space="preserve"> </w:t>
            </w:r>
          </w:p>
        </w:tc>
      </w:tr>
      <w:tr w:rsidR="00B75F6F" w:rsidRPr="00271CC0" w14:paraId="6CBCAE4F" w14:textId="77777777" w:rsidTr="00A74606">
        <w:tc>
          <w:tcPr>
            <w:tcW w:w="1701" w:type="dxa"/>
            <w:vMerge/>
          </w:tcPr>
          <w:p w14:paraId="1BA7C15F" w14:textId="77777777" w:rsidR="00B75F6F" w:rsidRPr="00271CC0" w:rsidRDefault="00B75F6F" w:rsidP="006F03DC">
            <w:pPr>
              <w:pStyle w:val="Tabletext"/>
              <w:rPr>
                <w:lang w:eastAsia="en-AU"/>
              </w:rPr>
            </w:pPr>
          </w:p>
        </w:tc>
        <w:tc>
          <w:tcPr>
            <w:tcW w:w="2835" w:type="dxa"/>
          </w:tcPr>
          <w:p w14:paraId="0DB21C6D" w14:textId="77777777" w:rsidR="00B75F6F" w:rsidRPr="00271CC0" w:rsidRDefault="00B75F6F" w:rsidP="006F03DC">
            <w:pPr>
              <w:pStyle w:val="Tabletext"/>
              <w:rPr>
                <w:lang w:val="en-GB" w:eastAsia="en-AU"/>
              </w:rPr>
            </w:pPr>
            <w:r w:rsidRPr="00271CC0">
              <w:rPr>
                <w:lang w:val="en-GB" w:eastAsia="en-AU"/>
              </w:rPr>
              <w:t>Deck washing</w:t>
            </w:r>
          </w:p>
        </w:tc>
        <w:tc>
          <w:tcPr>
            <w:tcW w:w="3681" w:type="dxa"/>
          </w:tcPr>
          <w:p w14:paraId="04F93CF2" w14:textId="77777777" w:rsidR="00B75F6F" w:rsidRPr="00271CC0" w:rsidRDefault="00B75F6F" w:rsidP="006F03DC">
            <w:pPr>
              <w:pStyle w:val="Tabletext"/>
              <w:rPr>
                <w:lang w:val="en-GB" w:eastAsia="en-AU"/>
              </w:rPr>
            </w:pPr>
            <w:r w:rsidRPr="00271CC0">
              <w:rPr>
                <w:lang w:val="en-GB" w:eastAsia="en-AU"/>
              </w:rPr>
              <w:t xml:space="preserve">Freshwater, occasionally an approved cleaning chemical may be used </w:t>
            </w:r>
          </w:p>
        </w:tc>
      </w:tr>
      <w:tr w:rsidR="00B75F6F" w:rsidRPr="00271CC0" w14:paraId="0AFCA219" w14:textId="77777777" w:rsidTr="00A74606">
        <w:tc>
          <w:tcPr>
            <w:tcW w:w="1701" w:type="dxa"/>
            <w:vMerge/>
          </w:tcPr>
          <w:p w14:paraId="1D780244" w14:textId="77777777" w:rsidR="00B75F6F" w:rsidRPr="00271CC0" w:rsidRDefault="00B75F6F" w:rsidP="006F03DC">
            <w:pPr>
              <w:pStyle w:val="Tabletext"/>
              <w:rPr>
                <w:lang w:eastAsia="en-AU"/>
              </w:rPr>
            </w:pPr>
          </w:p>
        </w:tc>
        <w:tc>
          <w:tcPr>
            <w:tcW w:w="2835" w:type="dxa"/>
          </w:tcPr>
          <w:p w14:paraId="1FFB9E08" w14:textId="77777777" w:rsidR="00B75F6F" w:rsidRPr="00271CC0" w:rsidRDefault="00B75F6F" w:rsidP="006F03DC">
            <w:pPr>
              <w:pStyle w:val="Tabletext"/>
              <w:rPr>
                <w:lang w:val="en-GB" w:eastAsia="en-AU"/>
              </w:rPr>
            </w:pPr>
            <w:r w:rsidRPr="00271CC0">
              <w:rPr>
                <w:lang w:val="en-GB" w:eastAsia="en-AU"/>
              </w:rPr>
              <w:t>Safety showers</w:t>
            </w:r>
          </w:p>
        </w:tc>
        <w:tc>
          <w:tcPr>
            <w:tcW w:w="3681" w:type="dxa"/>
          </w:tcPr>
          <w:p w14:paraId="12EA5CA5" w14:textId="77777777" w:rsidR="00B75F6F" w:rsidRPr="00271CC0" w:rsidRDefault="00B75F6F" w:rsidP="006F03DC">
            <w:pPr>
              <w:pStyle w:val="Tabletext"/>
              <w:rPr>
                <w:lang w:val="en-GB" w:eastAsia="en-AU"/>
              </w:rPr>
            </w:pPr>
            <w:r w:rsidRPr="00271CC0">
              <w:rPr>
                <w:lang w:val="en-GB" w:eastAsia="en-AU"/>
              </w:rPr>
              <w:t>Fresh water</w:t>
            </w:r>
          </w:p>
        </w:tc>
      </w:tr>
      <w:tr w:rsidR="00B75F6F" w:rsidRPr="00271CC0" w14:paraId="380443C2" w14:textId="77777777" w:rsidTr="00A74606">
        <w:tc>
          <w:tcPr>
            <w:tcW w:w="1701" w:type="dxa"/>
            <w:vMerge/>
          </w:tcPr>
          <w:p w14:paraId="18E34584" w14:textId="77777777" w:rsidR="00B75F6F" w:rsidRPr="00271CC0" w:rsidRDefault="00B75F6F" w:rsidP="006F03DC">
            <w:pPr>
              <w:pStyle w:val="Tabletext"/>
              <w:rPr>
                <w:lang w:eastAsia="en-AU"/>
              </w:rPr>
            </w:pPr>
          </w:p>
        </w:tc>
        <w:tc>
          <w:tcPr>
            <w:tcW w:w="2835" w:type="dxa"/>
          </w:tcPr>
          <w:p w14:paraId="61EEA7C7" w14:textId="77777777" w:rsidR="00B75F6F" w:rsidRPr="00271CC0" w:rsidRDefault="00B75F6F" w:rsidP="006F03DC">
            <w:pPr>
              <w:pStyle w:val="Tabletext"/>
              <w:rPr>
                <w:lang w:val="en-GB" w:eastAsia="en-AU"/>
              </w:rPr>
            </w:pPr>
            <w:r w:rsidRPr="00271CC0">
              <w:rPr>
                <w:lang w:val="en-GB" w:eastAsia="en-AU"/>
              </w:rPr>
              <w:t>Gas fired generator</w:t>
            </w:r>
          </w:p>
        </w:tc>
        <w:tc>
          <w:tcPr>
            <w:tcW w:w="3681" w:type="dxa"/>
          </w:tcPr>
          <w:p w14:paraId="1BA75A6E" w14:textId="2DEFE48E" w:rsidR="00B75F6F" w:rsidRPr="00271CC0" w:rsidRDefault="00B224CF" w:rsidP="006F03DC">
            <w:pPr>
              <w:pStyle w:val="Tabletext"/>
              <w:rPr>
                <w:lang w:val="en-GB" w:eastAsia="en-AU"/>
              </w:rPr>
            </w:pPr>
            <w:r w:rsidRPr="00271CC0">
              <w:rPr>
                <w:lang w:val="en-GB" w:eastAsia="en-AU"/>
              </w:rPr>
              <w:t>Gas</w:t>
            </w:r>
            <w:r w:rsidR="00B75F6F" w:rsidRPr="00271CC0">
              <w:rPr>
                <w:lang w:val="en-GB" w:eastAsia="en-AU"/>
              </w:rPr>
              <w:t xml:space="preserve"> combustion products discharged to atmosphere</w:t>
            </w:r>
          </w:p>
        </w:tc>
      </w:tr>
      <w:tr w:rsidR="00B75F6F" w:rsidRPr="00271CC0" w14:paraId="32E0612E" w14:textId="77777777" w:rsidTr="00A74606">
        <w:tc>
          <w:tcPr>
            <w:tcW w:w="1701" w:type="dxa"/>
            <w:vMerge/>
          </w:tcPr>
          <w:p w14:paraId="16A84844" w14:textId="77777777" w:rsidR="00B75F6F" w:rsidRPr="00271CC0" w:rsidRDefault="00B75F6F" w:rsidP="006F03DC">
            <w:pPr>
              <w:pStyle w:val="Tabletext"/>
              <w:rPr>
                <w:lang w:eastAsia="en-AU"/>
              </w:rPr>
            </w:pPr>
          </w:p>
        </w:tc>
        <w:tc>
          <w:tcPr>
            <w:tcW w:w="2835" w:type="dxa"/>
          </w:tcPr>
          <w:p w14:paraId="50E90390" w14:textId="77777777" w:rsidR="00B75F6F" w:rsidRPr="00271CC0" w:rsidRDefault="00B75F6F" w:rsidP="006F03DC">
            <w:pPr>
              <w:pStyle w:val="Tabletext"/>
              <w:rPr>
                <w:lang w:val="en-GB" w:eastAsia="en-AU"/>
              </w:rPr>
            </w:pPr>
            <w:r w:rsidRPr="00271CC0">
              <w:rPr>
                <w:lang w:val="en-GB" w:eastAsia="en-AU"/>
              </w:rPr>
              <w:t>Diesel powered standby generator, crane and lifeboat testing</w:t>
            </w:r>
          </w:p>
        </w:tc>
        <w:tc>
          <w:tcPr>
            <w:tcW w:w="3681" w:type="dxa"/>
          </w:tcPr>
          <w:p w14:paraId="163A8142" w14:textId="77777777" w:rsidR="00B75F6F" w:rsidRPr="00271CC0" w:rsidRDefault="00B75F6F" w:rsidP="006F03DC">
            <w:pPr>
              <w:pStyle w:val="Tabletext"/>
              <w:rPr>
                <w:lang w:val="en-GB" w:eastAsia="en-AU"/>
              </w:rPr>
            </w:pPr>
            <w:r w:rsidRPr="00271CC0">
              <w:rPr>
                <w:lang w:val="en-GB" w:eastAsia="en-AU"/>
              </w:rPr>
              <w:t>Diesel combustion products discharged to atmosphere</w:t>
            </w:r>
          </w:p>
        </w:tc>
      </w:tr>
      <w:tr w:rsidR="00B75F6F" w:rsidRPr="00271CC0" w14:paraId="4F25029A" w14:textId="77777777" w:rsidTr="00A74606">
        <w:tc>
          <w:tcPr>
            <w:tcW w:w="1701" w:type="dxa"/>
            <w:vMerge/>
          </w:tcPr>
          <w:p w14:paraId="64FD02D1" w14:textId="77777777" w:rsidR="00B75F6F" w:rsidRPr="00271CC0" w:rsidRDefault="00B75F6F" w:rsidP="006F03DC">
            <w:pPr>
              <w:pStyle w:val="Tabletext"/>
              <w:rPr>
                <w:lang w:eastAsia="en-AU"/>
              </w:rPr>
            </w:pPr>
          </w:p>
        </w:tc>
        <w:tc>
          <w:tcPr>
            <w:tcW w:w="2835" w:type="dxa"/>
          </w:tcPr>
          <w:p w14:paraId="5961F559" w14:textId="77777777" w:rsidR="00B75F6F" w:rsidRPr="00271CC0" w:rsidRDefault="00B75F6F" w:rsidP="006F03DC">
            <w:pPr>
              <w:pStyle w:val="Tabletext"/>
              <w:rPr>
                <w:lang w:val="en-GB" w:eastAsia="en-AU"/>
              </w:rPr>
            </w:pPr>
            <w:r w:rsidRPr="00271CC0">
              <w:rPr>
                <w:lang w:val="en-GB" w:eastAsia="en-AU"/>
              </w:rPr>
              <w:t>Venting</w:t>
            </w:r>
          </w:p>
        </w:tc>
        <w:tc>
          <w:tcPr>
            <w:tcW w:w="3681" w:type="dxa"/>
          </w:tcPr>
          <w:p w14:paraId="1E0E46FA" w14:textId="77777777" w:rsidR="00B75F6F" w:rsidRPr="00271CC0" w:rsidRDefault="00B75F6F" w:rsidP="006F03DC">
            <w:pPr>
              <w:pStyle w:val="Tabletext"/>
              <w:rPr>
                <w:lang w:val="en-GB" w:eastAsia="en-AU"/>
              </w:rPr>
            </w:pPr>
            <w:r w:rsidRPr="00271CC0">
              <w:rPr>
                <w:lang w:val="en-GB" w:eastAsia="en-AU"/>
              </w:rPr>
              <w:t>Continuous gas purge and venting for maintenance activities</w:t>
            </w:r>
          </w:p>
        </w:tc>
      </w:tr>
      <w:tr w:rsidR="00B75F6F" w:rsidRPr="00271CC0" w14:paraId="27185AA4" w14:textId="77777777" w:rsidTr="00A74606">
        <w:tc>
          <w:tcPr>
            <w:tcW w:w="1701" w:type="dxa"/>
            <w:vMerge w:val="restart"/>
          </w:tcPr>
          <w:p w14:paraId="59E1BC77" w14:textId="77777777" w:rsidR="00B75F6F" w:rsidRPr="00271CC0" w:rsidRDefault="00B75F6F" w:rsidP="006F03DC">
            <w:pPr>
              <w:pStyle w:val="Tabletext"/>
              <w:rPr>
                <w:lang w:eastAsia="en-AU"/>
              </w:rPr>
            </w:pPr>
            <w:r w:rsidRPr="00271CC0">
              <w:rPr>
                <w:lang w:eastAsia="en-AU"/>
              </w:rPr>
              <w:t>Platform, pipelines and subsea facilities</w:t>
            </w:r>
          </w:p>
        </w:tc>
        <w:tc>
          <w:tcPr>
            <w:tcW w:w="2835" w:type="dxa"/>
          </w:tcPr>
          <w:p w14:paraId="4407F7FF" w14:textId="77777777" w:rsidR="00B75F6F" w:rsidRPr="00271CC0" w:rsidRDefault="00B75F6F" w:rsidP="006F03DC">
            <w:pPr>
              <w:pStyle w:val="Tabletext"/>
              <w:rPr>
                <w:lang w:val="en-GB" w:eastAsia="en-AU"/>
              </w:rPr>
            </w:pPr>
            <w:r w:rsidRPr="00271CC0">
              <w:rPr>
                <w:lang w:val="en-GB" w:eastAsia="en-AU"/>
              </w:rPr>
              <w:t>Cleaning for inspection and/or maintenance.</w:t>
            </w:r>
          </w:p>
        </w:tc>
        <w:tc>
          <w:tcPr>
            <w:tcW w:w="3681" w:type="dxa"/>
          </w:tcPr>
          <w:p w14:paraId="00C1D884" w14:textId="77777777" w:rsidR="00B75F6F" w:rsidRPr="00271CC0" w:rsidRDefault="00B75F6F" w:rsidP="006F03DC">
            <w:pPr>
              <w:pStyle w:val="Tabletext"/>
              <w:rPr>
                <w:lang w:val="en-GB" w:eastAsia="en-AU"/>
              </w:rPr>
            </w:pPr>
            <w:r w:rsidRPr="00271CC0">
              <w:rPr>
                <w:lang w:val="en-GB" w:eastAsia="en-AU"/>
              </w:rPr>
              <w:t>Grit blasting material, removed marine growth, scale and/or paint</w:t>
            </w:r>
          </w:p>
        </w:tc>
      </w:tr>
      <w:tr w:rsidR="00B75F6F" w:rsidRPr="00271CC0" w14:paraId="2222CF2A" w14:textId="77777777" w:rsidTr="00A74606">
        <w:tc>
          <w:tcPr>
            <w:tcW w:w="1701" w:type="dxa"/>
            <w:vMerge/>
          </w:tcPr>
          <w:p w14:paraId="6C5A13C3" w14:textId="77777777" w:rsidR="00B75F6F" w:rsidRPr="00271CC0" w:rsidRDefault="00B75F6F" w:rsidP="006F03DC">
            <w:pPr>
              <w:pStyle w:val="Tabletext"/>
              <w:rPr>
                <w:lang w:eastAsia="en-AU"/>
              </w:rPr>
            </w:pPr>
          </w:p>
        </w:tc>
        <w:tc>
          <w:tcPr>
            <w:tcW w:w="2835" w:type="dxa"/>
          </w:tcPr>
          <w:p w14:paraId="56B521A7" w14:textId="77777777" w:rsidR="00B75F6F" w:rsidRPr="00271CC0" w:rsidRDefault="00B75F6F" w:rsidP="006F03DC">
            <w:pPr>
              <w:pStyle w:val="Tabletext"/>
              <w:rPr>
                <w:lang w:val="en-GB" w:eastAsia="en-AU"/>
              </w:rPr>
            </w:pPr>
            <w:r w:rsidRPr="00271CC0">
              <w:rPr>
                <w:lang w:val="en-GB" w:eastAsia="en-AU"/>
              </w:rPr>
              <w:t>Pipeline free-span repairs</w:t>
            </w:r>
          </w:p>
        </w:tc>
        <w:tc>
          <w:tcPr>
            <w:tcW w:w="3681" w:type="dxa"/>
          </w:tcPr>
          <w:p w14:paraId="7DD8E4FF" w14:textId="77777777" w:rsidR="00B75F6F" w:rsidRPr="00271CC0" w:rsidRDefault="00B75F6F" w:rsidP="006F03DC">
            <w:pPr>
              <w:pStyle w:val="Tabletext"/>
              <w:rPr>
                <w:color w:val="000000"/>
                <w:szCs w:val="20"/>
                <w:lang w:val="en-GB" w:eastAsia="en-AU"/>
              </w:rPr>
            </w:pPr>
            <w:r w:rsidRPr="00271CC0">
              <w:t>Excess grout exiting mattress vents when fully inflated</w:t>
            </w:r>
          </w:p>
        </w:tc>
      </w:tr>
      <w:tr w:rsidR="00B224CF" w:rsidRPr="00271CC0" w14:paraId="35A7C283" w14:textId="77777777" w:rsidTr="00A74606">
        <w:tc>
          <w:tcPr>
            <w:tcW w:w="1701" w:type="dxa"/>
          </w:tcPr>
          <w:p w14:paraId="326C4070" w14:textId="7A187A1E" w:rsidR="00B224CF" w:rsidRPr="00271CC0" w:rsidRDefault="00B224CF" w:rsidP="006F03DC">
            <w:pPr>
              <w:pStyle w:val="Tabletext"/>
              <w:rPr>
                <w:color w:val="000000"/>
                <w:szCs w:val="20"/>
                <w:lang w:val="en-GB" w:eastAsia="en-AU"/>
              </w:rPr>
            </w:pPr>
            <w:r w:rsidRPr="00271CC0">
              <w:rPr>
                <w:lang w:eastAsia="en-AU"/>
              </w:rPr>
              <w:t>Hydraulic control system</w:t>
            </w:r>
          </w:p>
        </w:tc>
        <w:tc>
          <w:tcPr>
            <w:tcW w:w="2835" w:type="dxa"/>
          </w:tcPr>
          <w:p w14:paraId="7DF0C54D" w14:textId="1811D3F3" w:rsidR="00B224CF" w:rsidRPr="00271CC0" w:rsidRDefault="00B224CF" w:rsidP="006F03DC">
            <w:pPr>
              <w:pStyle w:val="Tabletext"/>
            </w:pPr>
            <w:r w:rsidRPr="00271CC0">
              <w:rPr>
                <w:lang w:val="en-GB" w:eastAsia="en-AU"/>
              </w:rPr>
              <w:t>Actuation of subsea valves, subsea maintenance activities and fugitive emissions</w:t>
            </w:r>
          </w:p>
        </w:tc>
        <w:tc>
          <w:tcPr>
            <w:tcW w:w="3681" w:type="dxa"/>
          </w:tcPr>
          <w:p w14:paraId="18CE1928" w14:textId="7EFCDF46" w:rsidR="00B224CF" w:rsidRPr="00271CC0" w:rsidRDefault="00B224CF" w:rsidP="006F03DC">
            <w:pPr>
              <w:pStyle w:val="Tabletext"/>
            </w:pPr>
            <w:r w:rsidRPr="00271CC0">
              <w:rPr>
                <w:lang w:val="en-GB" w:eastAsia="en-AU"/>
              </w:rPr>
              <w:t>Discharge of HW443 hydraulic fluid</w:t>
            </w:r>
          </w:p>
        </w:tc>
      </w:tr>
      <w:tr w:rsidR="00B75F6F" w:rsidRPr="00271CC0" w14:paraId="0F018933" w14:textId="77777777" w:rsidTr="00A74606">
        <w:tc>
          <w:tcPr>
            <w:tcW w:w="1701" w:type="dxa"/>
            <w:vMerge w:val="restart"/>
          </w:tcPr>
          <w:p w14:paraId="2C723329" w14:textId="77777777" w:rsidR="00B75F6F" w:rsidRPr="00271CC0" w:rsidRDefault="00B75F6F" w:rsidP="006F03DC">
            <w:pPr>
              <w:pStyle w:val="Tabletext"/>
              <w:rPr>
                <w:lang w:eastAsia="en-AU"/>
              </w:rPr>
            </w:pPr>
            <w:r w:rsidRPr="00271CC0">
              <w:rPr>
                <w:lang w:val="en-GB" w:eastAsia="en-AU"/>
              </w:rPr>
              <w:t>Vessels</w:t>
            </w:r>
          </w:p>
        </w:tc>
        <w:tc>
          <w:tcPr>
            <w:tcW w:w="2835" w:type="dxa"/>
          </w:tcPr>
          <w:p w14:paraId="34216883" w14:textId="77777777" w:rsidR="00B75F6F" w:rsidRPr="00271CC0" w:rsidRDefault="00B75F6F" w:rsidP="006F03DC">
            <w:pPr>
              <w:pStyle w:val="Tabletext"/>
            </w:pPr>
            <w:r w:rsidRPr="00271CC0">
              <w:t>Personnel</w:t>
            </w:r>
          </w:p>
        </w:tc>
        <w:tc>
          <w:tcPr>
            <w:tcW w:w="3681" w:type="dxa"/>
          </w:tcPr>
          <w:p w14:paraId="00B34169" w14:textId="77777777" w:rsidR="00B75F6F" w:rsidRPr="00271CC0" w:rsidRDefault="00B75F6F" w:rsidP="006F03DC">
            <w:pPr>
              <w:pStyle w:val="Tabletext"/>
              <w:rPr>
                <w:lang w:eastAsia="en-AU"/>
              </w:rPr>
            </w:pPr>
            <w:r w:rsidRPr="00271CC0">
              <w:t>Food scraps, sewage and grey water</w:t>
            </w:r>
          </w:p>
        </w:tc>
      </w:tr>
      <w:tr w:rsidR="00B75F6F" w:rsidRPr="00271CC0" w14:paraId="218DF955" w14:textId="77777777" w:rsidTr="00A74606">
        <w:tc>
          <w:tcPr>
            <w:tcW w:w="1701" w:type="dxa"/>
            <w:vMerge/>
          </w:tcPr>
          <w:p w14:paraId="48F912D0" w14:textId="77777777" w:rsidR="00B75F6F" w:rsidRPr="00271CC0" w:rsidRDefault="00B75F6F" w:rsidP="006F03DC">
            <w:pPr>
              <w:pStyle w:val="Tabletext"/>
            </w:pPr>
          </w:p>
        </w:tc>
        <w:tc>
          <w:tcPr>
            <w:tcW w:w="2835" w:type="dxa"/>
          </w:tcPr>
          <w:p w14:paraId="165392A0" w14:textId="77777777" w:rsidR="00B75F6F" w:rsidRPr="00271CC0" w:rsidRDefault="00B75F6F" w:rsidP="006F03DC">
            <w:pPr>
              <w:pStyle w:val="Tabletext"/>
            </w:pPr>
            <w:r w:rsidRPr="00271CC0">
              <w:t>Bilge water</w:t>
            </w:r>
          </w:p>
        </w:tc>
        <w:tc>
          <w:tcPr>
            <w:tcW w:w="3681" w:type="dxa"/>
          </w:tcPr>
          <w:p w14:paraId="1F2CCE88" w14:textId="77777777" w:rsidR="00B75F6F" w:rsidRPr="00271CC0" w:rsidRDefault="00B75F6F" w:rsidP="006F03DC">
            <w:pPr>
              <w:pStyle w:val="Tabletext"/>
            </w:pPr>
            <w:r w:rsidRPr="00271CC0">
              <w:t>Discharge of bilge water treated to contain &lt;15ppm oil in water</w:t>
            </w:r>
          </w:p>
        </w:tc>
      </w:tr>
      <w:tr w:rsidR="00B75F6F" w:rsidRPr="00271CC0" w14:paraId="65007595" w14:textId="77777777" w:rsidTr="00A74606">
        <w:tc>
          <w:tcPr>
            <w:tcW w:w="1701" w:type="dxa"/>
            <w:vMerge/>
          </w:tcPr>
          <w:p w14:paraId="5EA2FFA7" w14:textId="77777777" w:rsidR="00B75F6F" w:rsidRPr="00271CC0" w:rsidRDefault="00B75F6F" w:rsidP="006F03DC">
            <w:pPr>
              <w:pStyle w:val="Tabletext"/>
            </w:pPr>
          </w:p>
        </w:tc>
        <w:tc>
          <w:tcPr>
            <w:tcW w:w="2835" w:type="dxa"/>
          </w:tcPr>
          <w:p w14:paraId="2E369857" w14:textId="77777777" w:rsidR="00B75F6F" w:rsidRPr="00271CC0" w:rsidRDefault="00B75F6F" w:rsidP="006F03DC">
            <w:pPr>
              <w:pStyle w:val="Tabletext"/>
            </w:pPr>
            <w:r w:rsidRPr="00271CC0">
              <w:t>Engine cooling</w:t>
            </w:r>
          </w:p>
        </w:tc>
        <w:tc>
          <w:tcPr>
            <w:tcW w:w="3681" w:type="dxa"/>
          </w:tcPr>
          <w:p w14:paraId="7F7EFFF1" w14:textId="77777777" w:rsidR="00B75F6F" w:rsidRPr="00271CC0" w:rsidRDefault="00B75F6F" w:rsidP="006F03DC">
            <w:pPr>
              <w:pStyle w:val="Tabletext"/>
            </w:pPr>
            <w:r w:rsidRPr="00271CC0">
              <w:t>Uncontaminated engine cooling water</w:t>
            </w:r>
          </w:p>
        </w:tc>
      </w:tr>
      <w:tr w:rsidR="00B75F6F" w:rsidRPr="00271CC0" w14:paraId="30C2F7E3" w14:textId="77777777" w:rsidTr="00A74606">
        <w:tc>
          <w:tcPr>
            <w:tcW w:w="1701" w:type="dxa"/>
            <w:vMerge/>
          </w:tcPr>
          <w:p w14:paraId="5DABBA48" w14:textId="77777777" w:rsidR="00B75F6F" w:rsidRPr="00271CC0" w:rsidRDefault="00B75F6F" w:rsidP="006F03DC">
            <w:pPr>
              <w:pStyle w:val="Tabletext"/>
              <w:rPr>
                <w:lang w:val="en-US" w:eastAsia="en-AU"/>
              </w:rPr>
            </w:pPr>
          </w:p>
        </w:tc>
        <w:tc>
          <w:tcPr>
            <w:tcW w:w="2835" w:type="dxa"/>
          </w:tcPr>
          <w:p w14:paraId="20163E3D" w14:textId="77777777" w:rsidR="00B75F6F" w:rsidRPr="00271CC0" w:rsidRDefault="00B75F6F" w:rsidP="006F03DC">
            <w:pPr>
              <w:pStyle w:val="Tabletext"/>
              <w:rPr>
                <w:lang w:val="en-US" w:eastAsia="en-AU"/>
              </w:rPr>
            </w:pPr>
            <w:r w:rsidRPr="00271CC0">
              <w:rPr>
                <w:lang w:val="en-US" w:eastAsia="en-AU"/>
              </w:rPr>
              <w:t>Deck washing</w:t>
            </w:r>
          </w:p>
        </w:tc>
        <w:tc>
          <w:tcPr>
            <w:tcW w:w="3681" w:type="dxa"/>
          </w:tcPr>
          <w:p w14:paraId="105E7B16" w14:textId="77777777" w:rsidR="00B75F6F" w:rsidRPr="00271CC0" w:rsidRDefault="00B75F6F" w:rsidP="006F03DC">
            <w:pPr>
              <w:pStyle w:val="Tabletext"/>
              <w:rPr>
                <w:lang w:val="en-US" w:eastAsia="en-AU"/>
              </w:rPr>
            </w:pPr>
            <w:r w:rsidRPr="00271CC0">
              <w:rPr>
                <w:lang w:val="en-GB" w:eastAsia="en-AU"/>
              </w:rPr>
              <w:t xml:space="preserve">Water and approved cleaning chemical </w:t>
            </w:r>
          </w:p>
        </w:tc>
      </w:tr>
      <w:tr w:rsidR="00B75F6F" w:rsidRPr="00271CC0" w14:paraId="78267F80" w14:textId="77777777" w:rsidTr="00A74606">
        <w:tc>
          <w:tcPr>
            <w:tcW w:w="1701" w:type="dxa"/>
            <w:vMerge/>
          </w:tcPr>
          <w:p w14:paraId="42AC8779" w14:textId="77777777" w:rsidR="00B75F6F" w:rsidRPr="00271CC0" w:rsidRDefault="00B75F6F" w:rsidP="006F03DC">
            <w:pPr>
              <w:pStyle w:val="Tabletext"/>
              <w:rPr>
                <w:lang w:val="en-US" w:eastAsia="en-AU"/>
              </w:rPr>
            </w:pPr>
          </w:p>
        </w:tc>
        <w:tc>
          <w:tcPr>
            <w:tcW w:w="2835" w:type="dxa"/>
          </w:tcPr>
          <w:p w14:paraId="6FD5F5C9" w14:textId="77777777" w:rsidR="00B75F6F" w:rsidRPr="00271CC0" w:rsidRDefault="00B75F6F" w:rsidP="006F03DC">
            <w:pPr>
              <w:pStyle w:val="Tabletext"/>
              <w:rPr>
                <w:lang w:val="en-US" w:eastAsia="en-AU"/>
              </w:rPr>
            </w:pPr>
            <w:r w:rsidRPr="00271CC0">
              <w:rPr>
                <w:lang w:val="en-US" w:eastAsia="en-AU"/>
              </w:rPr>
              <w:t>Engines</w:t>
            </w:r>
          </w:p>
        </w:tc>
        <w:tc>
          <w:tcPr>
            <w:tcW w:w="3681" w:type="dxa"/>
          </w:tcPr>
          <w:p w14:paraId="7E430F22" w14:textId="76D86F3C" w:rsidR="00B75F6F" w:rsidRPr="00271CC0" w:rsidRDefault="00B224CF" w:rsidP="006F03DC">
            <w:pPr>
              <w:pStyle w:val="Tabletext"/>
              <w:rPr>
                <w:lang w:val="en-GB" w:eastAsia="en-AU"/>
              </w:rPr>
            </w:pPr>
            <w:r w:rsidRPr="00271CC0">
              <w:rPr>
                <w:lang w:val="en-GB" w:eastAsia="en-AU"/>
              </w:rPr>
              <w:t>Fuel combustion products discharged to atmosphere</w:t>
            </w:r>
          </w:p>
        </w:tc>
      </w:tr>
      <w:tr w:rsidR="00B224CF" w:rsidRPr="00271CC0" w14:paraId="42BCCB51" w14:textId="77777777" w:rsidTr="00A74606">
        <w:tc>
          <w:tcPr>
            <w:tcW w:w="1701" w:type="dxa"/>
          </w:tcPr>
          <w:p w14:paraId="58A6FF1D" w14:textId="5FD0C7BA" w:rsidR="00B224CF" w:rsidRPr="00271CC0" w:rsidRDefault="00B224CF" w:rsidP="006F03DC">
            <w:pPr>
              <w:pStyle w:val="Tabletext"/>
              <w:rPr>
                <w:lang w:val="en-US" w:eastAsia="en-AU"/>
              </w:rPr>
            </w:pPr>
            <w:r w:rsidRPr="00271CC0">
              <w:rPr>
                <w:lang w:val="en-US" w:eastAsia="en-AU"/>
              </w:rPr>
              <w:t>Helicopters</w:t>
            </w:r>
          </w:p>
        </w:tc>
        <w:tc>
          <w:tcPr>
            <w:tcW w:w="2835" w:type="dxa"/>
          </w:tcPr>
          <w:p w14:paraId="1995E1AA" w14:textId="4E256098" w:rsidR="00B224CF" w:rsidRPr="00271CC0" w:rsidRDefault="00B224CF" w:rsidP="006F03DC">
            <w:pPr>
              <w:pStyle w:val="Tabletext"/>
              <w:rPr>
                <w:lang w:val="en-US" w:eastAsia="en-AU"/>
              </w:rPr>
            </w:pPr>
            <w:r w:rsidRPr="00271CC0">
              <w:rPr>
                <w:lang w:val="en-US" w:eastAsia="en-AU"/>
              </w:rPr>
              <w:t>Engines</w:t>
            </w:r>
          </w:p>
        </w:tc>
        <w:tc>
          <w:tcPr>
            <w:tcW w:w="3681" w:type="dxa"/>
          </w:tcPr>
          <w:p w14:paraId="25FF0057" w14:textId="4E479AAF" w:rsidR="00B224CF" w:rsidRPr="00271CC0" w:rsidRDefault="00B224CF" w:rsidP="006F03DC">
            <w:pPr>
              <w:pStyle w:val="Tabletext"/>
              <w:rPr>
                <w:lang w:val="en-GB" w:eastAsia="en-AU"/>
              </w:rPr>
            </w:pPr>
            <w:r w:rsidRPr="00271CC0">
              <w:rPr>
                <w:lang w:val="en-GB" w:eastAsia="en-AU"/>
              </w:rPr>
              <w:t>Fuel combustion products discharged to atmosphere</w:t>
            </w:r>
          </w:p>
        </w:tc>
      </w:tr>
    </w:tbl>
    <w:p w14:paraId="142490EF" w14:textId="2416C036" w:rsidR="001633CD" w:rsidRPr="00271CC0" w:rsidRDefault="001633CD" w:rsidP="001633CD">
      <w:pPr>
        <w:pStyle w:val="Heading2"/>
      </w:pPr>
      <w:bookmarkStart w:id="137" w:name="_Toc504653170"/>
      <w:bookmarkStart w:id="138" w:name="_Toc506390894"/>
      <w:bookmarkEnd w:id="137"/>
      <w:r>
        <w:t>Worst case spill scenarios</w:t>
      </w:r>
      <w:bookmarkEnd w:id="138"/>
    </w:p>
    <w:bookmarkEnd w:id="133"/>
    <w:p w14:paraId="454E67A0" w14:textId="2FFDA63D" w:rsidR="006A58A0" w:rsidRPr="001633CD" w:rsidRDefault="006A58A0" w:rsidP="006A58A0">
      <w:pPr>
        <w:pStyle w:val="BodyText"/>
      </w:pPr>
      <w:r w:rsidRPr="001633CD">
        <w:t xml:space="preserve">Origin commissioned RPS to conduct quantitative spill modelling to estimate the potential exposure to surrounding waters and shorelines </w:t>
      </w:r>
      <w:r w:rsidR="008C33CF">
        <w:t>of</w:t>
      </w:r>
      <w:r w:rsidR="008C33CF" w:rsidRPr="001633CD">
        <w:t xml:space="preserve"> </w:t>
      </w:r>
      <w:r w:rsidRPr="001633CD">
        <w:t xml:space="preserve">four </w:t>
      </w:r>
      <w:r w:rsidR="008C33CF">
        <w:t>worst case</w:t>
      </w:r>
      <w:r w:rsidRPr="001633CD">
        <w:t xml:space="preserve"> uncontrolled hydrocarbon release scenarios:</w:t>
      </w:r>
    </w:p>
    <w:p w14:paraId="6BEA46E7" w14:textId="07186826" w:rsidR="006A58A0" w:rsidRPr="001633CD" w:rsidRDefault="006A58A0" w:rsidP="006A58A0">
      <w:pPr>
        <w:pStyle w:val="BodyText"/>
        <w:numPr>
          <w:ilvl w:val="0"/>
          <w:numId w:val="16"/>
        </w:numPr>
      </w:pPr>
      <w:r w:rsidRPr="001633CD">
        <w:t xml:space="preserve">a 64,500 bbl (750 bbl/d) subsea release of condensate over 86 days in the event of a loss of well control from the Geographe well location </w:t>
      </w:r>
    </w:p>
    <w:p w14:paraId="15AF0DB2" w14:textId="7E6D94D8" w:rsidR="006A58A0" w:rsidRPr="001633CD" w:rsidRDefault="006A58A0" w:rsidP="006A58A0">
      <w:pPr>
        <w:pStyle w:val="BodyText"/>
        <w:numPr>
          <w:ilvl w:val="0"/>
          <w:numId w:val="16"/>
        </w:numPr>
      </w:pPr>
      <w:r w:rsidRPr="001633CD">
        <w:t xml:space="preserve">a 86,860 bbl (1,010 bbl/d) subsea release of crude over 86 days in the event of a loss of well control from the Thylacine well location </w:t>
      </w:r>
    </w:p>
    <w:p w14:paraId="77AD3037" w14:textId="13ADBEB3" w:rsidR="006A58A0" w:rsidRPr="001633CD" w:rsidRDefault="006A58A0" w:rsidP="006A58A0">
      <w:pPr>
        <w:pStyle w:val="BodyText"/>
        <w:numPr>
          <w:ilvl w:val="0"/>
          <w:numId w:val="16"/>
        </w:numPr>
      </w:pPr>
      <w:r w:rsidRPr="001633CD">
        <w:t>a 300 m</w:t>
      </w:r>
      <w:r w:rsidRPr="007408CF">
        <w:rPr>
          <w:vertAlign w:val="superscript"/>
        </w:rPr>
        <w:t>3</w:t>
      </w:r>
      <w:r w:rsidRPr="001633CD">
        <w:t xml:space="preserve"> surface release of diesel over 6 hours in the event of a containment loss from a vessel; and</w:t>
      </w:r>
    </w:p>
    <w:p w14:paraId="4A1FA3EB" w14:textId="4DBB88A0" w:rsidR="006A58A0" w:rsidRPr="001633CD" w:rsidRDefault="006A58A0" w:rsidP="006A58A0">
      <w:pPr>
        <w:pStyle w:val="BodyText"/>
        <w:numPr>
          <w:ilvl w:val="0"/>
          <w:numId w:val="16"/>
        </w:numPr>
      </w:pPr>
      <w:r w:rsidRPr="001633CD">
        <w:t xml:space="preserve">a 1,175 bbl subsea release of condensate over 0.135 hours (~14 minutes) in the event of a pipeline rupture  </w:t>
      </w:r>
    </w:p>
    <w:p w14:paraId="734EAB09" w14:textId="77777777" w:rsidR="001633CD" w:rsidRPr="00271CC0" w:rsidRDefault="001633CD" w:rsidP="008A5633">
      <w:pPr>
        <w:pStyle w:val="Heading3"/>
      </w:pPr>
      <w:bookmarkStart w:id="139" w:name="_Toc506390895"/>
      <w:r w:rsidRPr="00271CC0">
        <w:t>Loss of well control</w:t>
      </w:r>
      <w:bookmarkEnd w:id="139"/>
    </w:p>
    <w:p w14:paraId="7075A736" w14:textId="4782FCF3" w:rsidR="001633CD" w:rsidRDefault="0035535C" w:rsidP="0035535C">
      <w:pPr>
        <w:pStyle w:val="BodyText"/>
      </w:pPr>
      <w:r w:rsidRPr="00271CC0">
        <w:t xml:space="preserve">Loss of well control from the Thylacine or Geographe wells is a remote scenario that could potentially occur whilst wells are suspended, producing or during well intervention. </w:t>
      </w:r>
      <w:r w:rsidR="001633CD">
        <w:t>The worst case loss of well control scenarios are:</w:t>
      </w:r>
    </w:p>
    <w:p w14:paraId="20DA045C" w14:textId="1E7717CE" w:rsidR="001633CD" w:rsidRPr="00F5529E" w:rsidRDefault="001633CD" w:rsidP="001633CD">
      <w:pPr>
        <w:pStyle w:val="BodyText"/>
        <w:numPr>
          <w:ilvl w:val="0"/>
          <w:numId w:val="16"/>
        </w:numPr>
      </w:pPr>
      <w:r w:rsidRPr="00F5529E">
        <w:t xml:space="preserve">a 64,500 bbl (750 bbl/d) subsea release of condensate over 86 days from the Geographe well location </w:t>
      </w:r>
    </w:p>
    <w:p w14:paraId="66E5F1B8" w14:textId="76B81252" w:rsidR="001633CD" w:rsidRPr="00F5529E" w:rsidRDefault="001633CD" w:rsidP="001633CD">
      <w:pPr>
        <w:pStyle w:val="BodyText"/>
        <w:numPr>
          <w:ilvl w:val="0"/>
          <w:numId w:val="16"/>
        </w:numPr>
      </w:pPr>
      <w:r w:rsidRPr="00F5529E">
        <w:t xml:space="preserve">a 86,860 bbl (1,010 bbl/d) subsea release of crude over 86 </w:t>
      </w:r>
      <w:r>
        <w:t xml:space="preserve">days </w:t>
      </w:r>
      <w:r w:rsidRPr="00F5529E">
        <w:t xml:space="preserve">from the Thylacine well location </w:t>
      </w:r>
    </w:p>
    <w:p w14:paraId="54CE2893" w14:textId="6C9CA6DE" w:rsidR="0035535C" w:rsidRPr="00271CC0" w:rsidRDefault="0035535C" w:rsidP="0035535C">
      <w:pPr>
        <w:pStyle w:val="BodyText"/>
      </w:pPr>
      <w:r w:rsidRPr="00271CC0">
        <w:t xml:space="preserve">A loss of well control could result from damage to well head equipment, failure of process equipment, loss of well integrity or in an extreme case the collapse of the Thylacine-A platform from collision or an extreme storm event.  </w:t>
      </w:r>
    </w:p>
    <w:p w14:paraId="03F78079" w14:textId="77777777" w:rsidR="0035535C" w:rsidRPr="00271CC0" w:rsidRDefault="0035535C" w:rsidP="0035535C">
      <w:pPr>
        <w:pStyle w:val="BodyText"/>
      </w:pPr>
      <w:r w:rsidRPr="00271CC0">
        <w:t>When producing, loss of well control may result due to failure of a SCSSV to shut following flow line rupture, an annulus leak, a control system failure, or leakage of crown plugs, amongst other scenarios. Leak rates from a producing well would vary depending on the scenario. In the event of a small scale leak on the GEO-2 well a ROV intervention may be feasible, for example to manipulate subsea tree valves. In the case of a significant uncontrolled release, relief well drilling is considered to be the most likely action to be implemented.</w:t>
      </w:r>
    </w:p>
    <w:p w14:paraId="4908591B" w14:textId="62137085" w:rsidR="0035535C" w:rsidRPr="00271CC0" w:rsidRDefault="0035535C" w:rsidP="0035535C">
      <w:pPr>
        <w:pStyle w:val="BodyText"/>
      </w:pPr>
      <w:r w:rsidRPr="00271CC0">
        <w:t xml:space="preserve">For plugged and suspended exploration wells (GEO-1 and Thylacine-1), the likelihood of a loss of well control event is remote given both wells have cement plugs in place that prevent the flow of fluid from the reservoir to the surface.  Any loss of well integrity is expected to present as a small scale leak and would be identified during routine </w:t>
      </w:r>
      <w:r w:rsidR="00411070">
        <w:t>general visual inspections (</w:t>
      </w:r>
      <w:r w:rsidRPr="00271CC0">
        <w:t>GVIs</w:t>
      </w:r>
      <w:r w:rsidR="00411070">
        <w:t>)</w:t>
      </w:r>
      <w:r w:rsidRPr="00271CC0">
        <w:t xml:space="preserve">.  In the case of slow / low volume leak it is possible that a </w:t>
      </w:r>
      <w:r w:rsidR="00F138C7" w:rsidRPr="00271CC0">
        <w:t xml:space="preserve">mobile offshore drilling unit </w:t>
      </w:r>
      <w:r w:rsidR="00A5752E">
        <w:t>(</w:t>
      </w:r>
      <w:r w:rsidRPr="00271CC0">
        <w:t>MODU</w:t>
      </w:r>
      <w:r w:rsidR="00A5752E">
        <w:t>)</w:t>
      </w:r>
      <w:r w:rsidRPr="00271CC0">
        <w:t xml:space="preserve"> may be able to re-establish itself on the well and an intervention carried out. In the case of a significant flow, it is likely that a relief well will be necessary.  </w:t>
      </w:r>
    </w:p>
    <w:p w14:paraId="604F2EA8" w14:textId="35BAA1D8" w:rsidR="0035535C" w:rsidRPr="00271CC0" w:rsidRDefault="0035535C" w:rsidP="0035535C">
      <w:pPr>
        <w:pStyle w:val="BodyText"/>
      </w:pPr>
      <w:r w:rsidRPr="00271CC0">
        <w:t>If a loss of well control occurred during well intervention then use of the MODU undertaking the intervention to control the leak may not be feasible due to the risk of gas ignition. Therefore, relief well drilling is also the most likely response action in this scenario.</w:t>
      </w:r>
    </w:p>
    <w:p w14:paraId="3C29258E" w14:textId="00FC8825" w:rsidR="0035535C" w:rsidRDefault="003E0596" w:rsidP="0035535C">
      <w:pPr>
        <w:pStyle w:val="BodyText"/>
      </w:pPr>
      <w:r w:rsidRPr="00271CC0">
        <w:t xml:space="preserve">The </w:t>
      </w:r>
      <w:r w:rsidR="0035535C" w:rsidRPr="00271CC0">
        <w:t xml:space="preserve">response period for relief well drilling is </w:t>
      </w:r>
      <w:r w:rsidRPr="00271CC0">
        <w:t xml:space="preserve">based on </w:t>
      </w:r>
      <w:r w:rsidR="0035535C" w:rsidRPr="00271CC0">
        <w:t xml:space="preserve">sourcing (approximately 14 days) and mobilising (approximately 35 days) a MODU to the Thylacine gas field from the North West shelf. Once a MODU is on location it is estimated that drilling a relief well will take approximately </w:t>
      </w:r>
      <w:r w:rsidRPr="00271CC0">
        <w:t>30</w:t>
      </w:r>
      <w:r w:rsidR="0035535C" w:rsidRPr="00271CC0">
        <w:t xml:space="preserve"> days dependent on the intersection point and homing in method selected. Mobilising vessels from within Australian waters has the advantage of holding current regulatory approvals (e.g. NOPSEMA accepted safety case) however Origin will consider other options (should it be required) with NOPSEMA. </w:t>
      </w:r>
    </w:p>
    <w:p w14:paraId="5B461510" w14:textId="09128383" w:rsidR="00641895" w:rsidRPr="00517CE7" w:rsidRDefault="00641895" w:rsidP="008A5633">
      <w:pPr>
        <w:pStyle w:val="Heading3"/>
      </w:pPr>
      <w:bookmarkStart w:id="140" w:name="_Toc506390896"/>
      <w:r w:rsidRPr="00517CE7">
        <w:lastRenderedPageBreak/>
        <w:t>Diesel Spill Scenario</w:t>
      </w:r>
      <w:bookmarkEnd w:id="140"/>
    </w:p>
    <w:p w14:paraId="6C703739" w14:textId="77777777" w:rsidR="00AD5E69" w:rsidRPr="00517CE7" w:rsidRDefault="00AD5E69" w:rsidP="00AD5E69">
      <w:pPr>
        <w:pStyle w:val="BodyText"/>
      </w:pPr>
      <w:r w:rsidRPr="00517CE7">
        <w:t>Marine diesel fuel is used in offshore vessels. The following activities have the potential to result in a spill of fuel:</w:t>
      </w:r>
    </w:p>
    <w:p w14:paraId="28036BB0" w14:textId="77777777" w:rsidR="00AD5E69" w:rsidRPr="00517CE7" w:rsidRDefault="00AD5E69" w:rsidP="00AD5E69">
      <w:pPr>
        <w:pStyle w:val="bullet"/>
      </w:pPr>
      <w:r w:rsidRPr="00517CE7">
        <w:t>A collision between an Origin contracted vessel and the platform or third-party vessel.</w:t>
      </w:r>
    </w:p>
    <w:p w14:paraId="2646FAA8" w14:textId="77777777" w:rsidR="00AD5E69" w:rsidRPr="00517CE7" w:rsidRDefault="00AD5E69" w:rsidP="00AD5E69">
      <w:pPr>
        <w:pStyle w:val="bullet"/>
      </w:pPr>
      <w:r w:rsidRPr="00517CE7">
        <w:t xml:space="preserve">Refuelling of vessels. </w:t>
      </w:r>
    </w:p>
    <w:p w14:paraId="5A7C0F27" w14:textId="6191E6FA" w:rsidR="00641895" w:rsidRPr="00517CE7" w:rsidRDefault="00AD5E69">
      <w:pPr>
        <w:pStyle w:val="BodyText"/>
      </w:pPr>
      <w:r w:rsidRPr="00517CE7">
        <w:t>The worst credible spill is associated with a vessel collision causing loss of containment of a single fuel tank. A maximum spill volume of 300 m</w:t>
      </w:r>
      <w:r w:rsidRPr="00517CE7">
        <w:rPr>
          <w:vertAlign w:val="superscript"/>
        </w:rPr>
        <w:t>3</w:t>
      </w:r>
      <w:r w:rsidRPr="00517CE7">
        <w:t xml:space="preserve"> was based on the vessel</w:t>
      </w:r>
      <w:r w:rsidR="00F138C7" w:rsidRPr="00517CE7">
        <w:t>’</w:t>
      </w:r>
      <w:r w:rsidRPr="00517CE7">
        <w:t>s largest tank. The release was modelled over a 6-hour duration</w:t>
      </w:r>
    </w:p>
    <w:p w14:paraId="31FCB4DE" w14:textId="371250E2" w:rsidR="00641895" w:rsidRPr="00517CE7" w:rsidRDefault="00AD5E69">
      <w:pPr>
        <w:pStyle w:val="BodyText"/>
      </w:pPr>
      <w:r w:rsidRPr="00517CE7">
        <w:t xml:space="preserve">The release of diesel from vessels to the marine environment could result in a temporary and localised reduction of water quality leading to direct and indirect effects on marine fauna and flora. The risk level was assessed as Low based on a Remote occurrence and Serious consequence (see RSK-.05 Section </w:t>
      </w:r>
      <w:r w:rsidRPr="00517CE7">
        <w:fldChar w:fldCharType="begin"/>
      </w:r>
      <w:r w:rsidRPr="00517CE7">
        <w:instrText xml:space="preserve"> REF _Ref504652834 \r \h </w:instrText>
      </w:r>
      <w:r w:rsidR="00106F58" w:rsidRPr="00517CE7">
        <w:instrText xml:space="preserve"> \* MERGEFORMAT </w:instrText>
      </w:r>
      <w:r w:rsidRPr="00517CE7">
        <w:fldChar w:fldCharType="separate"/>
      </w:r>
      <w:r w:rsidRPr="00517CE7">
        <w:t>6.4</w:t>
      </w:r>
      <w:r w:rsidRPr="00517CE7">
        <w:fldChar w:fldCharType="end"/>
      </w:r>
      <w:r w:rsidRPr="00517CE7">
        <w:t xml:space="preserve">).  </w:t>
      </w:r>
      <w:r w:rsidRPr="00517CE7">
        <w:fldChar w:fldCharType="begin"/>
      </w:r>
      <w:r w:rsidRPr="00517CE7">
        <w:instrText xml:space="preserve"> REF _Ref498935366 \h </w:instrText>
      </w:r>
      <w:r w:rsidR="00106F58" w:rsidRPr="00517CE7">
        <w:instrText xml:space="preserve"> \* MERGEFORMAT </w:instrText>
      </w:r>
      <w:r w:rsidRPr="00517CE7">
        <w:fldChar w:fldCharType="separate"/>
      </w:r>
      <w:r w:rsidRPr="00517CE7">
        <w:t xml:space="preserve">Table </w:t>
      </w:r>
      <w:r w:rsidRPr="00517CE7">
        <w:rPr>
          <w:noProof/>
        </w:rPr>
        <w:t>6</w:t>
      </w:r>
      <w:r w:rsidRPr="00517CE7">
        <w:noBreakHyphen/>
      </w:r>
      <w:r w:rsidRPr="00517CE7">
        <w:rPr>
          <w:noProof/>
        </w:rPr>
        <w:t>5</w:t>
      </w:r>
      <w:r w:rsidRPr="00517CE7">
        <w:fldChar w:fldCharType="end"/>
      </w:r>
      <w:r w:rsidRPr="00517CE7">
        <w:t xml:space="preserve"> presents the environmental impacts, risks and control measure relating to a worst case diesel spill scenario.</w:t>
      </w:r>
    </w:p>
    <w:p w14:paraId="46B37201" w14:textId="69DC4975" w:rsidR="00641895" w:rsidRPr="00517CE7" w:rsidRDefault="00641895" w:rsidP="008A5633">
      <w:pPr>
        <w:pStyle w:val="Heading3"/>
      </w:pPr>
      <w:bookmarkStart w:id="141" w:name="_Toc506390897"/>
      <w:r w:rsidRPr="00517CE7">
        <w:t>Pipeline spill</w:t>
      </w:r>
      <w:r w:rsidR="00AD5E69" w:rsidRPr="00517CE7">
        <w:t xml:space="preserve"> s</w:t>
      </w:r>
      <w:r w:rsidRPr="00517CE7">
        <w:t>cenario</w:t>
      </w:r>
      <w:bookmarkEnd w:id="141"/>
    </w:p>
    <w:p w14:paraId="02B67EA6" w14:textId="77777777" w:rsidR="007408CF" w:rsidRPr="00517CE7" w:rsidRDefault="007408CF" w:rsidP="007408CF">
      <w:pPr>
        <w:pStyle w:val="BodyText"/>
      </w:pPr>
      <w:bookmarkStart w:id="142" w:name="_Ref399166742"/>
      <w:bookmarkStart w:id="143" w:name="_Ref397857555"/>
      <w:bookmarkStart w:id="144" w:name="_Toc466617679"/>
      <w:r w:rsidRPr="00517CE7">
        <w:t>During the operation of the pipeline there is the risk that there could be an uncontrolled release of hydrocarbons as a result of:</w:t>
      </w:r>
    </w:p>
    <w:p w14:paraId="2E2566F8" w14:textId="77777777" w:rsidR="007408CF" w:rsidRPr="00517CE7" w:rsidRDefault="007408CF" w:rsidP="007408CF">
      <w:pPr>
        <w:pStyle w:val="bullet"/>
      </w:pPr>
      <w:r w:rsidRPr="00517CE7">
        <w:t>Pipeline failure through internal or external corrosion</w:t>
      </w:r>
    </w:p>
    <w:p w14:paraId="6BEC0891" w14:textId="77777777" w:rsidR="007408CF" w:rsidRPr="00517CE7" w:rsidRDefault="007408CF" w:rsidP="007408CF">
      <w:pPr>
        <w:pStyle w:val="bullet"/>
      </w:pPr>
      <w:r w:rsidRPr="00517CE7">
        <w:t>Unsupported pipeline span due to erosion and causing metal fatigue</w:t>
      </w:r>
    </w:p>
    <w:p w14:paraId="591196AA" w14:textId="77777777" w:rsidR="007408CF" w:rsidRPr="00517CE7" w:rsidRDefault="007408CF" w:rsidP="007408CF">
      <w:pPr>
        <w:pStyle w:val="bullet"/>
      </w:pPr>
      <w:r w:rsidRPr="00517CE7">
        <w:t>Dropped objects (while carrying out platform crane lifts etc)</w:t>
      </w:r>
    </w:p>
    <w:p w14:paraId="12CDD87E" w14:textId="77777777" w:rsidR="007408CF" w:rsidRPr="00517CE7" w:rsidRDefault="007408CF" w:rsidP="007408CF">
      <w:pPr>
        <w:pStyle w:val="bullet"/>
      </w:pPr>
      <w:r w:rsidRPr="00517CE7">
        <w:t>Vessel anchor drag/trailer net drag</w:t>
      </w:r>
    </w:p>
    <w:p w14:paraId="7DF7205A" w14:textId="77777777" w:rsidR="007408CF" w:rsidRPr="00517CE7" w:rsidRDefault="007408CF" w:rsidP="007408CF">
      <w:pPr>
        <w:pStyle w:val="bullet"/>
      </w:pPr>
      <w:r w:rsidRPr="00517CE7">
        <w:t>Extreme weather</w:t>
      </w:r>
    </w:p>
    <w:p w14:paraId="0CA120F2" w14:textId="77777777" w:rsidR="007408CF" w:rsidRPr="00517CE7" w:rsidRDefault="007408CF" w:rsidP="007408CF">
      <w:pPr>
        <w:pStyle w:val="bullet"/>
      </w:pPr>
      <w:r w:rsidRPr="00517CE7">
        <w:t>Human error</w:t>
      </w:r>
    </w:p>
    <w:p w14:paraId="1C79AE52" w14:textId="77777777" w:rsidR="007408CF" w:rsidRPr="00517CE7" w:rsidRDefault="007408CF" w:rsidP="007408CF">
      <w:pPr>
        <w:pStyle w:val="bullet"/>
      </w:pPr>
      <w:r w:rsidRPr="00517CE7">
        <w:t>Sabotage.</w:t>
      </w:r>
    </w:p>
    <w:p w14:paraId="715FC932" w14:textId="5449369D" w:rsidR="007408CF" w:rsidRPr="00517CE7" w:rsidRDefault="007408CF" w:rsidP="008A5633">
      <w:pPr>
        <w:pStyle w:val="BodyText"/>
      </w:pPr>
      <w:r w:rsidRPr="00517CE7">
        <w:t xml:space="preserve">A maximum credible spill of 1,175 bbl subsea release of condensate over 0.135 hours (~14 minutes) is considered the worst case credible spill, from a vessel anchor drag causing pipeline rupture.  Two locations were considered for this pipeline rupture case being the intersection of the pipeline at the northern edge of the major shipping lane (RPS 2017a) and at 3nm from the coast of Victoria (RPS 2017b). </w:t>
      </w:r>
    </w:p>
    <w:p w14:paraId="33C4D2FE" w14:textId="4B32CADF" w:rsidR="00FF594F" w:rsidRPr="00517CE7" w:rsidRDefault="00FF594F" w:rsidP="008A5633">
      <w:pPr>
        <w:pStyle w:val="BodyText"/>
      </w:pPr>
      <w:r w:rsidRPr="00517CE7">
        <w:t xml:space="preserve">The uncontrolled release of hydrocarbons from the </w:t>
      </w:r>
      <w:r w:rsidR="00A2195A" w:rsidRPr="00517CE7">
        <w:t>pipeline</w:t>
      </w:r>
      <w:r w:rsidRPr="00517CE7">
        <w:t xml:space="preserve"> could potentially result in injury or death of marine life, loss of commercial fisheries income and/or loss of visual amenity. The assessed level of risk is Medium, based on a Remote likelihood and Major consequence</w:t>
      </w:r>
      <w:r w:rsidR="00A2195A" w:rsidRPr="00517CE7">
        <w:t xml:space="preserve"> (refer RSK-02 Section </w:t>
      </w:r>
      <w:r w:rsidR="00A2195A" w:rsidRPr="00517CE7">
        <w:fldChar w:fldCharType="begin"/>
      </w:r>
      <w:r w:rsidR="00A2195A" w:rsidRPr="00517CE7">
        <w:instrText xml:space="preserve"> REF _Ref504652526 \r \h </w:instrText>
      </w:r>
      <w:r w:rsidR="00106F58" w:rsidRPr="00517CE7">
        <w:instrText xml:space="preserve"> \* MERGEFORMAT </w:instrText>
      </w:r>
      <w:r w:rsidR="00A2195A" w:rsidRPr="00517CE7">
        <w:fldChar w:fldCharType="separate"/>
      </w:r>
      <w:r w:rsidR="00A2195A" w:rsidRPr="00517CE7">
        <w:t>6.4</w:t>
      </w:r>
      <w:r w:rsidR="00A2195A" w:rsidRPr="00517CE7">
        <w:fldChar w:fldCharType="end"/>
      </w:r>
      <w:r w:rsidR="00A2195A" w:rsidRPr="00517CE7">
        <w:t>)</w:t>
      </w:r>
      <w:r w:rsidRPr="00517CE7">
        <w:t xml:space="preserve">.   </w:t>
      </w:r>
    </w:p>
    <w:p w14:paraId="5431CFE0" w14:textId="38768C90" w:rsidR="00FF594F" w:rsidRPr="00517CE7" w:rsidRDefault="00FF594F" w:rsidP="008A5633">
      <w:pPr>
        <w:pStyle w:val="BodyText"/>
      </w:pPr>
      <w:r w:rsidRPr="00517CE7">
        <w:t xml:space="preserve">The pipeline has been designed for the transportation of gas and condensate. The design has taken into consideration the environment it is operating in, </w:t>
      </w:r>
      <w:r w:rsidR="00F138C7" w:rsidRPr="00517CE7">
        <w:t xml:space="preserve">it </w:t>
      </w:r>
      <w:r w:rsidRPr="00517CE7">
        <w:t xml:space="preserve">is abrasive resistant and designed to withstand dropped objects and physical impact. Isolation valves are designed to fail safe.  </w:t>
      </w:r>
    </w:p>
    <w:p w14:paraId="2E438A20" w14:textId="2374EECE" w:rsidR="00FF594F" w:rsidRPr="00517CE7" w:rsidRDefault="00FF594F" w:rsidP="008A5633">
      <w:pPr>
        <w:pStyle w:val="BodyText"/>
        <w:rPr>
          <w:lang w:val="en-US"/>
        </w:rPr>
      </w:pPr>
      <w:r w:rsidRPr="00517CE7">
        <w:t>Design</w:t>
      </w:r>
      <w:r w:rsidR="00F138C7" w:rsidRPr="00517CE7">
        <w:t xml:space="preserve"> and</w:t>
      </w:r>
      <w:r w:rsidRPr="00517CE7">
        <w:t xml:space="preserve"> installation </w:t>
      </w:r>
      <w:r w:rsidR="00F138C7" w:rsidRPr="00517CE7">
        <w:t xml:space="preserve">was in </w:t>
      </w:r>
      <w:r w:rsidRPr="00517CE7">
        <w:t>compliance with the Pipeline safety case accepted by NOPSEMA</w:t>
      </w:r>
      <w:r w:rsidR="00F138C7" w:rsidRPr="00517CE7">
        <w:t>.</w:t>
      </w:r>
      <w:r w:rsidRPr="00517CE7">
        <w:t xml:space="preserve"> </w:t>
      </w:r>
      <w:r w:rsidR="00F138C7" w:rsidRPr="00517CE7">
        <w:t>T</w:t>
      </w:r>
      <w:r w:rsidRPr="00517CE7">
        <w:t>his include</w:t>
      </w:r>
      <w:r w:rsidR="00F138C7" w:rsidRPr="00517CE7">
        <w:t>d</w:t>
      </w:r>
      <w:r w:rsidRPr="00517CE7">
        <w:t xml:space="preserve"> independent validation of installation procedures (appropriateness of standards, codes, Basis of design and the installation loads), QA and QC inspections during fabrication and third-party equipment</w:t>
      </w:r>
      <w:r w:rsidRPr="00517CE7">
        <w:rPr>
          <w:lang w:val="en-US"/>
        </w:rPr>
        <w:t xml:space="preserve"> verification.</w:t>
      </w:r>
    </w:p>
    <w:p w14:paraId="57A21C2B" w14:textId="769D9FCE" w:rsidR="00AD5E69" w:rsidRDefault="00AD5E69" w:rsidP="008A5633">
      <w:pPr>
        <w:pStyle w:val="BodyText"/>
      </w:pPr>
      <w:r w:rsidRPr="00517CE7">
        <w:fldChar w:fldCharType="begin"/>
      </w:r>
      <w:r w:rsidRPr="00517CE7">
        <w:instrText xml:space="preserve"> REF _Ref498935366 \h </w:instrText>
      </w:r>
      <w:r w:rsidR="00106F58" w:rsidRPr="00517CE7">
        <w:instrText xml:space="preserve"> \* MERGEFORMAT </w:instrText>
      </w:r>
      <w:r w:rsidRPr="00517CE7">
        <w:fldChar w:fldCharType="separate"/>
      </w:r>
      <w:r w:rsidRPr="00517CE7">
        <w:t xml:space="preserve">Table </w:t>
      </w:r>
      <w:r w:rsidRPr="00517CE7">
        <w:rPr>
          <w:noProof/>
        </w:rPr>
        <w:t>6</w:t>
      </w:r>
      <w:r w:rsidRPr="00517CE7">
        <w:noBreakHyphen/>
      </w:r>
      <w:r w:rsidRPr="00517CE7">
        <w:rPr>
          <w:noProof/>
        </w:rPr>
        <w:t>5</w:t>
      </w:r>
      <w:r w:rsidRPr="00517CE7">
        <w:fldChar w:fldCharType="end"/>
      </w:r>
      <w:r w:rsidRPr="00517CE7">
        <w:t xml:space="preserve"> presents the environmental impacts, risks and control measure relating to a worst case pipeline spill scenario.</w:t>
      </w:r>
    </w:p>
    <w:p w14:paraId="48A91C40" w14:textId="77777777" w:rsidR="001E561C" w:rsidRPr="00271CC0" w:rsidRDefault="001E561C">
      <w:pPr>
        <w:spacing w:after="0"/>
        <w:rPr>
          <w:b/>
          <w:bCs/>
          <w:szCs w:val="20"/>
        </w:rPr>
      </w:pPr>
      <w:r w:rsidRPr="00271CC0">
        <w:br w:type="page"/>
      </w:r>
    </w:p>
    <w:p w14:paraId="6CF5A02B" w14:textId="7EB81FA1" w:rsidR="000C6173" w:rsidRPr="00271CC0" w:rsidRDefault="000C6173" w:rsidP="00195B10">
      <w:pPr>
        <w:pStyle w:val="Heading1"/>
      </w:pPr>
      <w:bookmarkStart w:id="145" w:name="_Ref490127508"/>
      <w:bookmarkStart w:id="146" w:name="_Ref490127524"/>
      <w:bookmarkStart w:id="147" w:name="_Ref490127575"/>
      <w:bookmarkStart w:id="148" w:name="_Ref490127784"/>
      <w:bookmarkStart w:id="149" w:name="_Toc506390898"/>
      <w:bookmarkEnd w:id="100"/>
      <w:bookmarkEnd w:id="101"/>
      <w:bookmarkEnd w:id="142"/>
      <w:bookmarkEnd w:id="143"/>
      <w:bookmarkEnd w:id="144"/>
      <w:r w:rsidRPr="00271CC0">
        <w:lastRenderedPageBreak/>
        <w:t>Existing Environment</w:t>
      </w:r>
      <w:bookmarkEnd w:id="92"/>
      <w:bookmarkEnd w:id="93"/>
      <w:bookmarkEnd w:id="145"/>
      <w:bookmarkEnd w:id="146"/>
      <w:bookmarkEnd w:id="147"/>
      <w:bookmarkEnd w:id="148"/>
      <w:bookmarkEnd w:id="149"/>
    </w:p>
    <w:p w14:paraId="4B84F045" w14:textId="33A65A41" w:rsidR="00ED5567" w:rsidRPr="00271CC0" w:rsidRDefault="00ED5567" w:rsidP="00ED5567">
      <w:pPr>
        <w:pStyle w:val="BodyText"/>
      </w:pPr>
      <w:r w:rsidRPr="00271CC0">
        <w:t xml:space="preserve">The physical, biological and socio-economic environment in and around the </w:t>
      </w:r>
      <w:r w:rsidR="00225E25">
        <w:t>zone of potential impact (ZPI) due to planned and unplanned activities (e.g. a loss of well control)</w:t>
      </w:r>
      <w:r w:rsidRPr="00271CC0">
        <w:t xml:space="preserve"> are described in this section, together with the values and sensitivities of the region.  </w:t>
      </w:r>
    </w:p>
    <w:p w14:paraId="7C4D7AA1" w14:textId="4CEBBACE" w:rsidR="00182B1C" w:rsidRDefault="00182B1C" w:rsidP="00C733CB">
      <w:pPr>
        <w:pStyle w:val="Heading2"/>
        <w:numPr>
          <w:ilvl w:val="1"/>
          <w:numId w:val="82"/>
        </w:numPr>
      </w:pPr>
      <w:bookmarkStart w:id="150" w:name="_Toc506390899"/>
      <w:bookmarkStart w:id="151" w:name="_Toc489891266"/>
      <w:bookmarkStart w:id="152" w:name="_Ref498958600"/>
      <w:r>
        <w:t>Defining the ZPI</w:t>
      </w:r>
      <w:bookmarkEnd w:id="150"/>
    </w:p>
    <w:p w14:paraId="3FE8968A" w14:textId="77777777" w:rsidR="00195B10" w:rsidRPr="00271CC0" w:rsidRDefault="00195B10" w:rsidP="00195B10">
      <w:pPr>
        <w:pStyle w:val="BodyText"/>
      </w:pPr>
      <w:r w:rsidRPr="00271CC0">
        <w:t>The Zone of Potential Impact (ZPI) was derived from stochastic analyses (99% confidence intervals) of the oil spill modelling and comprised the combined footprint of hydrocarbon dispersion for all scenarios. The scenarios were: blowouts at Thylacine and Geographe, pipeline rupture near the coastal waters boundary and diesel spill from vessels, in all seasons, with spill trajectories tracked to the following minimum thresholds:</w:t>
      </w:r>
    </w:p>
    <w:p w14:paraId="58E3F02B" w14:textId="77777777" w:rsidR="00195B10" w:rsidRPr="00271CC0" w:rsidRDefault="00195B10" w:rsidP="00195B10">
      <w:pPr>
        <w:pStyle w:val="bullet"/>
      </w:pPr>
      <w:r w:rsidRPr="00271CC0">
        <w:t>Visible sea surface oil (0.5 g/m</w:t>
      </w:r>
      <w:r w:rsidRPr="00271CC0">
        <w:rPr>
          <w:vertAlign w:val="superscript"/>
        </w:rPr>
        <w:t>2</w:t>
      </w:r>
      <w:r w:rsidRPr="00271CC0">
        <w:t>)</w:t>
      </w:r>
    </w:p>
    <w:p w14:paraId="3B8178C3" w14:textId="77777777" w:rsidR="00195B10" w:rsidRPr="00271CC0" w:rsidRDefault="00195B10" w:rsidP="00195B10">
      <w:pPr>
        <w:pStyle w:val="bullet"/>
      </w:pPr>
      <w:r w:rsidRPr="00271CC0">
        <w:t>Shoreline oil contact (10 g/m</w:t>
      </w:r>
      <w:r w:rsidRPr="00271CC0">
        <w:rPr>
          <w:vertAlign w:val="superscript"/>
        </w:rPr>
        <w:t>2</w:t>
      </w:r>
      <w:r w:rsidRPr="00271CC0">
        <w:t>)</w:t>
      </w:r>
    </w:p>
    <w:p w14:paraId="7102B431" w14:textId="77777777" w:rsidR="00195B10" w:rsidRPr="00271CC0" w:rsidRDefault="00195B10" w:rsidP="00195B10">
      <w:pPr>
        <w:pStyle w:val="bullet"/>
      </w:pPr>
      <w:r w:rsidRPr="00271CC0">
        <w:t>Dissolved aromatics (576 ppb.hrs)</w:t>
      </w:r>
    </w:p>
    <w:p w14:paraId="0FC7B676" w14:textId="77777777" w:rsidR="00195B10" w:rsidRPr="00271CC0" w:rsidRDefault="00195B10" w:rsidP="00195B10">
      <w:pPr>
        <w:pStyle w:val="bullet"/>
      </w:pPr>
      <w:r w:rsidRPr="00271CC0">
        <w:t>Entrained hydrocarbons (67,200 ppb.hrs).</w:t>
      </w:r>
    </w:p>
    <w:p w14:paraId="7BAF8DAD" w14:textId="3568FA9F" w:rsidR="00195B10" w:rsidRPr="00271CC0" w:rsidRDefault="00195B10" w:rsidP="00195B10">
      <w:pPr>
        <w:pStyle w:val="BodyText"/>
      </w:pPr>
      <w:r w:rsidRPr="00271CC0">
        <w:t xml:space="preserve">The thresholds for dissolved aromatics and entrained hydrocarbons are based on 99% species protection levels (derived from ANZECC guidelines). The footprints for dissolved aromatic and entrained hydrocarbons include the results from all depths modelled (0-10 m, 10-20 m, </w:t>
      </w:r>
      <w:r w:rsidR="00C171D5" w:rsidRPr="00271CC0">
        <w:t>and 20</w:t>
      </w:r>
      <w:r w:rsidRPr="00271CC0">
        <w:t xml:space="preserve">-30 m). The inner areas show the combined stochastic results (99% CI) for shoreline contact and sea surface slicks above the minimum thresholds. The outer area encompasses surface, dissolved aromatic and entrained hydrocarbons. The maximum extent of the ZPI is generally determined by dissolved aromatics from a pipeline rupture due to their greater propensity to persist and therefore disperse. Note that these combined stochastic results show the widest possible extent of potentially affected values; it is not expected that any single oil spill could affect the entire ZPI. </w:t>
      </w:r>
    </w:p>
    <w:p w14:paraId="46ABE540" w14:textId="77777777" w:rsidR="00ED5567" w:rsidRPr="00271CC0" w:rsidRDefault="00ED5567" w:rsidP="00C733CB">
      <w:pPr>
        <w:pStyle w:val="Heading2"/>
        <w:numPr>
          <w:ilvl w:val="1"/>
          <w:numId w:val="82"/>
        </w:numPr>
      </w:pPr>
      <w:bookmarkStart w:id="153" w:name="_Toc506390900"/>
      <w:r w:rsidRPr="00271CC0">
        <w:t>Conservation values and sensitivities</w:t>
      </w:r>
      <w:bookmarkEnd w:id="151"/>
      <w:bookmarkEnd w:id="152"/>
      <w:bookmarkEnd w:id="153"/>
    </w:p>
    <w:p w14:paraId="4B86A589" w14:textId="42EC2088" w:rsidR="00ED5567" w:rsidRPr="00271CC0" w:rsidRDefault="00ED5567" w:rsidP="00ED5567">
      <w:pPr>
        <w:pStyle w:val="BodyText"/>
      </w:pPr>
      <w:r w:rsidRPr="00271CC0">
        <w:t>A search of the EPBC Protected Matters Search Tool (PMST) was undertaken</w:t>
      </w:r>
      <w:r w:rsidR="00844C9C" w:rsidRPr="00271CC0">
        <w:t xml:space="preserve"> on the 2 August 2017</w:t>
      </w:r>
      <w:r w:rsidRPr="00271CC0">
        <w:t xml:space="preserve"> to identify the conservation values within the ZPI. The PMST report is included in</w:t>
      </w:r>
      <w:r w:rsidR="00894F43">
        <w:t xml:space="preserve"> the full EP</w:t>
      </w:r>
      <w:r w:rsidRPr="00271CC0">
        <w:t xml:space="preserve"> and key information </w:t>
      </w:r>
      <w:r w:rsidR="00225E25">
        <w:t>is</w:t>
      </w:r>
      <w:r w:rsidR="00894F43">
        <w:t xml:space="preserve"> discussed </w:t>
      </w:r>
      <w:r w:rsidRPr="00271CC0">
        <w:t>in</w:t>
      </w:r>
      <w:r w:rsidR="00844C9C" w:rsidRPr="00271CC0">
        <w:t xml:space="preserve"> </w:t>
      </w:r>
      <w:r w:rsidR="00894F43">
        <w:t>sections below</w:t>
      </w:r>
      <w:r w:rsidRPr="00271CC0">
        <w:t xml:space="preserve">. Listed species and conservation areas in Victoria and Tasmania within the ZPI have also been identified and </w:t>
      </w:r>
      <w:r w:rsidR="009974F6">
        <w:t xml:space="preserve">discussed in </w:t>
      </w:r>
      <w:r w:rsidR="009974F6">
        <w:fldChar w:fldCharType="begin"/>
      </w:r>
      <w:r w:rsidR="009974F6">
        <w:instrText xml:space="preserve"> REF _Ref499025281 \r \h </w:instrText>
      </w:r>
      <w:r w:rsidR="009974F6">
        <w:fldChar w:fldCharType="separate"/>
      </w:r>
      <w:r w:rsidR="00736EA5">
        <w:t>5.4.2</w:t>
      </w:r>
      <w:r w:rsidR="009974F6">
        <w:fldChar w:fldCharType="end"/>
      </w:r>
      <w:r w:rsidRPr="00271CC0">
        <w:t xml:space="preserve">. Terrestrial areas and species which are not at risk of adverse impacts, but are included in the PMST report due to the buffer zone overlap with terrestrial areas, have been excluded from the description herein.  </w:t>
      </w:r>
    </w:p>
    <w:p w14:paraId="2F78E379" w14:textId="77777777" w:rsidR="00ED5567" w:rsidRPr="00271CC0" w:rsidRDefault="00ED5567" w:rsidP="00C733CB">
      <w:pPr>
        <w:pStyle w:val="Heading3"/>
        <w:numPr>
          <w:ilvl w:val="2"/>
          <w:numId w:val="82"/>
        </w:numPr>
      </w:pPr>
      <w:bookmarkStart w:id="154" w:name="_Toc489891267"/>
      <w:bookmarkStart w:id="155" w:name="_Ref490126933"/>
      <w:bookmarkStart w:id="156" w:name="_Toc506390901"/>
      <w:r w:rsidRPr="00271CC0">
        <w:t>Commonwealth marine reserves</w:t>
      </w:r>
      <w:bookmarkEnd w:id="154"/>
      <w:bookmarkEnd w:id="155"/>
      <w:bookmarkEnd w:id="156"/>
    </w:p>
    <w:p w14:paraId="6C9B028B" w14:textId="5C2EC171" w:rsidR="00ED5567" w:rsidRPr="00271CC0" w:rsidRDefault="00ED5567" w:rsidP="00ED5567">
      <w:pPr>
        <w:pStyle w:val="BodyText"/>
      </w:pPr>
      <w:r w:rsidRPr="00271CC0">
        <w:t>Five Commonwealth Marine Reserves (CMRs) are located within the ZPI:</w:t>
      </w:r>
    </w:p>
    <w:p w14:paraId="11BD87A9" w14:textId="77777777" w:rsidR="00ED5567" w:rsidRPr="00271CC0" w:rsidRDefault="00ED5567" w:rsidP="00C733CB">
      <w:pPr>
        <w:pStyle w:val="BodyText"/>
        <w:numPr>
          <w:ilvl w:val="0"/>
          <w:numId w:val="85"/>
        </w:numPr>
      </w:pPr>
      <w:r w:rsidRPr="00271CC0">
        <w:t xml:space="preserve">Apollo Commonwealth Marine Reserve </w:t>
      </w:r>
    </w:p>
    <w:p w14:paraId="2F0A06EF" w14:textId="77777777" w:rsidR="00ED5567" w:rsidRPr="00271CC0" w:rsidRDefault="00ED5567" w:rsidP="00C733CB">
      <w:pPr>
        <w:pStyle w:val="BodyText"/>
        <w:numPr>
          <w:ilvl w:val="0"/>
          <w:numId w:val="85"/>
        </w:numPr>
      </w:pPr>
      <w:r w:rsidRPr="00271CC0">
        <w:t xml:space="preserve">Beagle Commonwealth Marine Reserve </w:t>
      </w:r>
    </w:p>
    <w:p w14:paraId="2EB8BC91" w14:textId="77777777" w:rsidR="00ED5567" w:rsidRPr="00271CC0" w:rsidRDefault="00ED5567" w:rsidP="00C733CB">
      <w:pPr>
        <w:pStyle w:val="BodyText"/>
        <w:numPr>
          <w:ilvl w:val="0"/>
          <w:numId w:val="85"/>
        </w:numPr>
      </w:pPr>
      <w:r w:rsidRPr="00271CC0">
        <w:t xml:space="preserve">Franklin Commonwealth Marine Reserve </w:t>
      </w:r>
    </w:p>
    <w:p w14:paraId="0026D3EE" w14:textId="77777777" w:rsidR="00ED5567" w:rsidRPr="00271CC0" w:rsidRDefault="00ED5567" w:rsidP="00C733CB">
      <w:pPr>
        <w:pStyle w:val="BodyText"/>
        <w:numPr>
          <w:ilvl w:val="0"/>
          <w:numId w:val="85"/>
        </w:numPr>
      </w:pPr>
      <w:r w:rsidRPr="00271CC0">
        <w:t>Nelson Commonwealth Marine Reserve</w:t>
      </w:r>
    </w:p>
    <w:p w14:paraId="6C9D0F59" w14:textId="77777777" w:rsidR="00ED5567" w:rsidRPr="00271CC0" w:rsidRDefault="00ED5567" w:rsidP="00C733CB">
      <w:pPr>
        <w:pStyle w:val="BodyText"/>
        <w:numPr>
          <w:ilvl w:val="0"/>
          <w:numId w:val="85"/>
        </w:numPr>
      </w:pPr>
      <w:r w:rsidRPr="00271CC0">
        <w:t xml:space="preserve">Zeehan Commonwealth Marine Reserve. </w:t>
      </w:r>
    </w:p>
    <w:p w14:paraId="6062CAE2" w14:textId="0CAA5356" w:rsidR="00ED5567" w:rsidRPr="00271CC0" w:rsidRDefault="00ED5567" w:rsidP="00ED5567">
      <w:pPr>
        <w:pStyle w:val="BodyText"/>
      </w:pPr>
      <w:r w:rsidRPr="00271CC0">
        <w:t xml:space="preserve">All of the reserves, in whole or part, are classified as IUCN VI – Multiple Use Zones, in which a wide range of sustainable activities are allowed as long as they do not significantly impact on benthic (seafloor) habitats, or have an unacceptable impact on the values of the area. </w:t>
      </w:r>
    </w:p>
    <w:p w14:paraId="490E2A93" w14:textId="51B8F090" w:rsidR="00ED5567" w:rsidRDefault="00ED5567" w:rsidP="00ED5567">
      <w:pPr>
        <w:pStyle w:val="BodyText"/>
      </w:pPr>
      <w:r w:rsidRPr="00271CC0">
        <w:t>The Zeehan Commonwealth Marine Reserve also has an IUCN VI - Special Purpose Zone, which allows for limited mining and low-level extraction of natural resources. Permitted activities are similar to Multiple Use Zones; however, commercial fishing is not permitted.</w:t>
      </w:r>
      <w:r w:rsidR="00020851">
        <w:t xml:space="preserve"> </w:t>
      </w:r>
    </w:p>
    <w:p w14:paraId="7189C93D" w14:textId="77777777" w:rsidR="00ED5567" w:rsidRPr="00271CC0" w:rsidRDefault="00ED5567" w:rsidP="00C733CB">
      <w:pPr>
        <w:pStyle w:val="Heading3"/>
        <w:numPr>
          <w:ilvl w:val="2"/>
          <w:numId w:val="82"/>
        </w:numPr>
      </w:pPr>
      <w:bookmarkStart w:id="157" w:name="_Toc489891268"/>
      <w:bookmarkStart w:id="158" w:name="_Ref490126948"/>
      <w:bookmarkStart w:id="159" w:name="_Toc506390902"/>
      <w:r w:rsidRPr="00271CC0">
        <w:t>Commonwealth heritage places</w:t>
      </w:r>
      <w:bookmarkEnd w:id="157"/>
      <w:bookmarkEnd w:id="158"/>
      <w:bookmarkEnd w:id="159"/>
    </w:p>
    <w:p w14:paraId="648332C0" w14:textId="66395757" w:rsidR="00ED5567" w:rsidRPr="00271CC0" w:rsidRDefault="00ED5567" w:rsidP="00225E25">
      <w:pPr>
        <w:pStyle w:val="BodyText"/>
      </w:pPr>
      <w:r w:rsidRPr="00271CC0">
        <w:t>The PMST Report identified three Commonwealth Heritage Places in the ZPI, all of which are historic heritage places located on land and therefore are</w:t>
      </w:r>
      <w:r w:rsidR="00B51DFE" w:rsidRPr="00271CC0">
        <w:t xml:space="preserve"> </w:t>
      </w:r>
      <w:r w:rsidRPr="00271CC0">
        <w:t>outside the ZPI.</w:t>
      </w:r>
    </w:p>
    <w:p w14:paraId="183ED1C2" w14:textId="77777777" w:rsidR="00ED5567" w:rsidRPr="00271CC0" w:rsidRDefault="00ED5567" w:rsidP="00C733CB">
      <w:pPr>
        <w:pStyle w:val="Heading3"/>
        <w:numPr>
          <w:ilvl w:val="2"/>
          <w:numId w:val="82"/>
        </w:numPr>
      </w:pPr>
      <w:bookmarkStart w:id="160" w:name="_Toc489891269"/>
      <w:bookmarkStart w:id="161" w:name="_Ref490126959"/>
      <w:bookmarkStart w:id="162" w:name="_Toc506390903"/>
      <w:r w:rsidRPr="00271CC0">
        <w:t>World heritage properties</w:t>
      </w:r>
      <w:bookmarkEnd w:id="160"/>
      <w:bookmarkEnd w:id="161"/>
      <w:bookmarkEnd w:id="162"/>
    </w:p>
    <w:p w14:paraId="3D01C96E" w14:textId="6CBBB300" w:rsidR="00ED5567" w:rsidRPr="00271CC0" w:rsidRDefault="00ED5567" w:rsidP="00ED5567">
      <w:pPr>
        <w:pStyle w:val="BodyText"/>
      </w:pPr>
      <w:r w:rsidRPr="00271CC0">
        <w:t>There are no marine or coastal World Heritage Areas in the vicinity of the ZPI</w:t>
      </w:r>
      <w:r w:rsidR="00B51DFE" w:rsidRPr="00271CC0">
        <w:t>, as described in the PMST Report</w:t>
      </w:r>
      <w:r w:rsidRPr="00271CC0">
        <w:t>.</w:t>
      </w:r>
    </w:p>
    <w:p w14:paraId="7FD849A6" w14:textId="77777777" w:rsidR="00ED5567" w:rsidRPr="00271CC0" w:rsidRDefault="00ED5567" w:rsidP="00C733CB">
      <w:pPr>
        <w:pStyle w:val="Heading3"/>
        <w:numPr>
          <w:ilvl w:val="2"/>
          <w:numId w:val="82"/>
        </w:numPr>
      </w:pPr>
      <w:bookmarkStart w:id="163" w:name="_Toc489891270"/>
      <w:bookmarkStart w:id="164" w:name="_Ref490126969"/>
      <w:bookmarkStart w:id="165" w:name="_Toc506390904"/>
      <w:r w:rsidRPr="00271CC0">
        <w:lastRenderedPageBreak/>
        <w:t>National Heritage Places</w:t>
      </w:r>
      <w:bookmarkEnd w:id="163"/>
      <w:bookmarkEnd w:id="164"/>
      <w:bookmarkEnd w:id="165"/>
    </w:p>
    <w:p w14:paraId="65ABCC5A" w14:textId="4EB3337C" w:rsidR="00ED5567" w:rsidRPr="00271CC0" w:rsidRDefault="00ED5567" w:rsidP="00225E25">
      <w:pPr>
        <w:pStyle w:val="BodyText"/>
      </w:pPr>
      <w:r w:rsidRPr="00271CC0">
        <w:t xml:space="preserve">The places of National Heritage that were identified by the PMST </w:t>
      </w:r>
      <w:r w:rsidR="00B51DFE" w:rsidRPr="00271CC0">
        <w:t xml:space="preserve">Report </w:t>
      </w:r>
      <w:r w:rsidRPr="00271CC0">
        <w:t>are located onshore; outside the ZPI and do not have marine or</w:t>
      </w:r>
      <w:r w:rsidR="00225E25">
        <w:t xml:space="preserve"> coastal components. </w:t>
      </w:r>
    </w:p>
    <w:p w14:paraId="57C0D268" w14:textId="52709C88" w:rsidR="00ED5567" w:rsidRPr="00271CC0" w:rsidRDefault="00ED5567" w:rsidP="00C733CB">
      <w:pPr>
        <w:pStyle w:val="Heading3"/>
        <w:numPr>
          <w:ilvl w:val="2"/>
          <w:numId w:val="82"/>
        </w:numPr>
      </w:pPr>
      <w:bookmarkStart w:id="166" w:name="_Toc489532575"/>
      <w:bookmarkStart w:id="167" w:name="_Toc489533949"/>
      <w:bookmarkStart w:id="168" w:name="_Toc489541218"/>
      <w:bookmarkStart w:id="169" w:name="_Toc489626247"/>
      <w:bookmarkStart w:id="170" w:name="_Toc489891271"/>
      <w:bookmarkStart w:id="171" w:name="_Toc489891272"/>
      <w:bookmarkStart w:id="172" w:name="_Ref490126990"/>
      <w:bookmarkStart w:id="173" w:name="_Toc506390905"/>
      <w:bookmarkEnd w:id="166"/>
      <w:bookmarkEnd w:id="167"/>
      <w:bookmarkEnd w:id="168"/>
      <w:bookmarkEnd w:id="169"/>
      <w:bookmarkEnd w:id="170"/>
      <w:r w:rsidRPr="00271CC0">
        <w:t>Wetlands of international importance</w:t>
      </w:r>
      <w:bookmarkEnd w:id="171"/>
      <w:bookmarkEnd w:id="172"/>
      <w:bookmarkEnd w:id="173"/>
    </w:p>
    <w:p w14:paraId="1B54C6F6" w14:textId="23F17E32" w:rsidR="00ED5567" w:rsidRPr="00271CC0" w:rsidRDefault="00ED5567" w:rsidP="00ED5567">
      <w:pPr>
        <w:pStyle w:val="BodyText"/>
      </w:pPr>
      <w:r w:rsidRPr="00271CC0">
        <w:t>There are four marine or coastal Wetlands of International Importance (Ramsar-listed wetlands) in the ZPI</w:t>
      </w:r>
      <w:r w:rsidR="00FE070D">
        <w:t xml:space="preserve"> including Corner Inlet, </w:t>
      </w:r>
      <w:r w:rsidR="00FE070D" w:rsidRPr="00271CC0">
        <w:t>Lavinia on King Island</w:t>
      </w:r>
      <w:r w:rsidR="00FE070D">
        <w:t xml:space="preserve">, </w:t>
      </w:r>
      <w:r w:rsidR="00FE070D" w:rsidRPr="00271CC0">
        <w:t>Port Phillip Bay (western shoreline) and Bellarine Peninsula</w:t>
      </w:r>
      <w:r w:rsidR="00FE070D">
        <w:t xml:space="preserve"> and Western Port. </w:t>
      </w:r>
    </w:p>
    <w:p w14:paraId="013FAB64" w14:textId="77777777" w:rsidR="00ED5567" w:rsidRPr="00271CC0" w:rsidRDefault="00ED5567" w:rsidP="00C733CB">
      <w:pPr>
        <w:pStyle w:val="Heading3"/>
        <w:numPr>
          <w:ilvl w:val="2"/>
          <w:numId w:val="82"/>
        </w:numPr>
      </w:pPr>
      <w:bookmarkStart w:id="174" w:name="_Toc489532577"/>
      <w:bookmarkStart w:id="175" w:name="_Toc489533951"/>
      <w:bookmarkStart w:id="176" w:name="_Toc489541220"/>
      <w:bookmarkStart w:id="177" w:name="_Toc489626249"/>
      <w:bookmarkStart w:id="178" w:name="_Toc489891273"/>
      <w:bookmarkStart w:id="179" w:name="_Toc489532578"/>
      <w:bookmarkStart w:id="180" w:name="_Toc489533952"/>
      <w:bookmarkStart w:id="181" w:name="_Toc489541221"/>
      <w:bookmarkStart w:id="182" w:name="_Toc489626250"/>
      <w:bookmarkStart w:id="183" w:name="_Toc489891274"/>
      <w:bookmarkStart w:id="184" w:name="_Toc489532579"/>
      <w:bookmarkStart w:id="185" w:name="_Toc489533953"/>
      <w:bookmarkStart w:id="186" w:name="_Toc489541222"/>
      <w:bookmarkStart w:id="187" w:name="_Toc489626251"/>
      <w:bookmarkStart w:id="188" w:name="_Toc489891275"/>
      <w:bookmarkStart w:id="189" w:name="_Toc489532580"/>
      <w:bookmarkStart w:id="190" w:name="_Toc489533954"/>
      <w:bookmarkStart w:id="191" w:name="_Toc489541223"/>
      <w:bookmarkStart w:id="192" w:name="_Toc489626252"/>
      <w:bookmarkStart w:id="193" w:name="_Toc489891276"/>
      <w:bookmarkStart w:id="194" w:name="_Ref488859972"/>
      <w:bookmarkStart w:id="195" w:name="_Ref488859977"/>
      <w:bookmarkStart w:id="196" w:name="_Toc489891277"/>
      <w:bookmarkStart w:id="197" w:name="_Ref490127045"/>
      <w:bookmarkStart w:id="198" w:name="_Toc50639090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271CC0">
        <w:t>Victorian protected areas - Marine</w:t>
      </w:r>
      <w:bookmarkEnd w:id="194"/>
      <w:bookmarkEnd w:id="195"/>
      <w:bookmarkEnd w:id="196"/>
      <w:bookmarkEnd w:id="197"/>
      <w:bookmarkEnd w:id="198"/>
    </w:p>
    <w:p w14:paraId="5F7EEF2E" w14:textId="6F7E164D" w:rsidR="0047190B" w:rsidRDefault="00ED5567" w:rsidP="00ED5567">
      <w:pPr>
        <w:pStyle w:val="BodyText"/>
      </w:pPr>
      <w:r w:rsidRPr="00271CC0">
        <w:t xml:space="preserve">Victoria has a representative system of 13 Marine National Parks and 11 Marine Sanctuaries established under the </w:t>
      </w:r>
      <w:r w:rsidRPr="00271CC0">
        <w:rPr>
          <w:i/>
        </w:rPr>
        <w:t>National Parks Act</w:t>
      </w:r>
      <w:r w:rsidRPr="00271CC0">
        <w:t xml:space="preserve"> </w:t>
      </w:r>
      <w:r w:rsidRPr="00271CC0">
        <w:rPr>
          <w:i/>
        </w:rPr>
        <w:t>1975</w:t>
      </w:r>
      <w:r w:rsidRPr="00271CC0">
        <w:t xml:space="preserve"> (Vic). </w:t>
      </w:r>
      <w:r w:rsidR="0047190B">
        <w:t xml:space="preserve">Five </w:t>
      </w:r>
      <w:r w:rsidRPr="00271CC0">
        <w:t>of these Marine National Parks and seven of the marine sanctuaries are located within the ZPI</w:t>
      </w:r>
      <w:r w:rsidR="0047190B">
        <w:t>, including:</w:t>
      </w:r>
    </w:p>
    <w:p w14:paraId="029EBBC7" w14:textId="17D8F808" w:rsidR="00ED5567" w:rsidRDefault="0047190B" w:rsidP="0047190B">
      <w:pPr>
        <w:pStyle w:val="bullet"/>
      </w:pPr>
      <w:r w:rsidRPr="00271CC0">
        <w:t>The Bunurong Marine National Park and Bunurong Marine Park</w:t>
      </w:r>
    </w:p>
    <w:p w14:paraId="79B00AAB" w14:textId="5FD12251" w:rsidR="0047190B" w:rsidRDefault="0047190B" w:rsidP="0047190B">
      <w:pPr>
        <w:pStyle w:val="bullet"/>
      </w:pPr>
      <w:r w:rsidRPr="00271CC0">
        <w:t>Discovery Bay Marine National Park</w:t>
      </w:r>
    </w:p>
    <w:p w14:paraId="751E6AF8" w14:textId="6745DA80" w:rsidR="0047190B" w:rsidRDefault="0047190B" w:rsidP="0047190B">
      <w:pPr>
        <w:pStyle w:val="bullet"/>
      </w:pPr>
      <w:r w:rsidRPr="00271CC0">
        <w:t>Point Addis Marine National Park</w:t>
      </w:r>
    </w:p>
    <w:p w14:paraId="7DDC5D54" w14:textId="5F16FD57" w:rsidR="0047190B" w:rsidRDefault="0047190B" w:rsidP="0047190B">
      <w:pPr>
        <w:pStyle w:val="bullet"/>
      </w:pPr>
      <w:r w:rsidRPr="00271CC0">
        <w:t>Twelve Apostles Marine National Park</w:t>
      </w:r>
    </w:p>
    <w:p w14:paraId="1001EC5E" w14:textId="37F3F85C" w:rsidR="0047190B" w:rsidRDefault="0047190B" w:rsidP="0047190B">
      <w:pPr>
        <w:pStyle w:val="bullet"/>
      </w:pPr>
      <w:r w:rsidRPr="00271CC0">
        <w:t>Wilsons Promontory Marine National Park</w:t>
      </w:r>
      <w:r>
        <w:t xml:space="preserve"> </w:t>
      </w:r>
    </w:p>
    <w:p w14:paraId="033D2A12" w14:textId="5DFA89F7" w:rsidR="0047190B" w:rsidRDefault="0047190B" w:rsidP="0047190B">
      <w:pPr>
        <w:pStyle w:val="bullet"/>
      </w:pPr>
      <w:r w:rsidRPr="00271CC0">
        <w:t>Marengo Reefs Marine Sanctuary</w:t>
      </w:r>
    </w:p>
    <w:p w14:paraId="6F8BA869" w14:textId="77F4099E" w:rsidR="0047190B" w:rsidRDefault="0047190B" w:rsidP="0047190B">
      <w:pPr>
        <w:pStyle w:val="bullet"/>
      </w:pPr>
      <w:r w:rsidRPr="00271CC0">
        <w:t>The Arches Marine Sanctuary</w:t>
      </w:r>
    </w:p>
    <w:p w14:paraId="6821F4B2" w14:textId="31DAAF7D" w:rsidR="0047190B" w:rsidRDefault="0047190B" w:rsidP="0047190B">
      <w:pPr>
        <w:pStyle w:val="bullet"/>
      </w:pPr>
      <w:r w:rsidRPr="00271CC0">
        <w:t>Barwon Bluff Marine Sanctuary</w:t>
      </w:r>
    </w:p>
    <w:p w14:paraId="2D8B0A21" w14:textId="4F033B06" w:rsidR="0047190B" w:rsidRDefault="0047190B" w:rsidP="0047190B">
      <w:pPr>
        <w:pStyle w:val="bullet"/>
      </w:pPr>
      <w:r w:rsidRPr="00271CC0">
        <w:t>Eagle Rock Marine Sanctuary</w:t>
      </w:r>
    </w:p>
    <w:p w14:paraId="49FC27C0" w14:textId="43A52D14" w:rsidR="0047190B" w:rsidRDefault="0047190B" w:rsidP="0047190B">
      <w:pPr>
        <w:pStyle w:val="bullet"/>
      </w:pPr>
      <w:r w:rsidRPr="00271CC0">
        <w:t>Merri Marine Sanctuary</w:t>
      </w:r>
    </w:p>
    <w:p w14:paraId="32BF310F" w14:textId="41D8420F" w:rsidR="0047190B" w:rsidRDefault="0047190B" w:rsidP="0047190B">
      <w:pPr>
        <w:pStyle w:val="bullet"/>
      </w:pPr>
      <w:r w:rsidRPr="00271CC0">
        <w:t>Mushroom Reef Marine Sanctuary</w:t>
      </w:r>
    </w:p>
    <w:p w14:paraId="1D04DA89" w14:textId="6F100170" w:rsidR="0047190B" w:rsidRPr="00271CC0" w:rsidRDefault="0047190B" w:rsidP="00225E25">
      <w:pPr>
        <w:pStyle w:val="bullet"/>
      </w:pPr>
      <w:r w:rsidRPr="00271CC0">
        <w:t>Point Danger Marine Sanctuary</w:t>
      </w:r>
    </w:p>
    <w:p w14:paraId="0BC4F9E1" w14:textId="77777777" w:rsidR="00ED5567" w:rsidRPr="00271CC0" w:rsidRDefault="00ED5567" w:rsidP="00C733CB">
      <w:pPr>
        <w:pStyle w:val="Heading3"/>
        <w:numPr>
          <w:ilvl w:val="2"/>
          <w:numId w:val="82"/>
        </w:numPr>
      </w:pPr>
      <w:bookmarkStart w:id="199" w:name="_Toc489891279"/>
      <w:bookmarkStart w:id="200" w:name="_Toc488768126"/>
      <w:bookmarkStart w:id="201" w:name="_Ref490127089"/>
      <w:bookmarkStart w:id="202" w:name="_Ref490127107"/>
      <w:bookmarkStart w:id="203" w:name="_Toc506390907"/>
      <w:r w:rsidRPr="00271CC0">
        <w:t>Victorian protected areas – Terrestrial</w:t>
      </w:r>
      <w:bookmarkEnd w:id="199"/>
      <w:bookmarkEnd w:id="200"/>
      <w:bookmarkEnd w:id="201"/>
      <w:bookmarkEnd w:id="202"/>
      <w:bookmarkEnd w:id="203"/>
    </w:p>
    <w:p w14:paraId="1EB2EAB5" w14:textId="21130CC3" w:rsidR="00ED5567" w:rsidRDefault="00ED5567" w:rsidP="00ED5567">
      <w:pPr>
        <w:pStyle w:val="BodyText"/>
      </w:pPr>
      <w:r w:rsidRPr="00271CC0">
        <w:t xml:space="preserve">There are </w:t>
      </w:r>
      <w:r w:rsidR="00FE070D">
        <w:t xml:space="preserve">twelve </w:t>
      </w:r>
      <w:r w:rsidRPr="00271CC0">
        <w:t>National Parks and Coastal Pa</w:t>
      </w:r>
      <w:r w:rsidR="00225E25">
        <w:t>rks that are present in the ZPI.</w:t>
      </w:r>
      <w:r w:rsidR="00FE070D">
        <w:t xml:space="preserve"> These National Parks and Coastal Parks include:</w:t>
      </w:r>
    </w:p>
    <w:p w14:paraId="251D121F" w14:textId="1CC21BF4" w:rsidR="00FE070D" w:rsidRDefault="00FE070D" w:rsidP="00FE070D">
      <w:pPr>
        <w:pStyle w:val="bullet"/>
      </w:pPr>
      <w:r w:rsidRPr="00271CC0">
        <w:t>Port Campbell National Park</w:t>
      </w:r>
    </w:p>
    <w:p w14:paraId="5DB723C0" w14:textId="6A6136D2" w:rsidR="00FE070D" w:rsidRDefault="00FE070D" w:rsidP="00FE070D">
      <w:pPr>
        <w:pStyle w:val="bullet"/>
      </w:pPr>
      <w:r w:rsidRPr="00271CC0">
        <w:t>Bay of Islands Coastal Park</w:t>
      </w:r>
    </w:p>
    <w:p w14:paraId="2E8118AA" w14:textId="43B29BF8" w:rsidR="00FE070D" w:rsidRDefault="00FE070D" w:rsidP="00FE070D">
      <w:pPr>
        <w:pStyle w:val="bullet"/>
      </w:pPr>
      <w:r w:rsidRPr="00271CC0">
        <w:t>Great Otway National Park</w:t>
      </w:r>
    </w:p>
    <w:p w14:paraId="36164CA4" w14:textId="78B0DEC5" w:rsidR="00FE070D" w:rsidRDefault="00FE070D" w:rsidP="00FE070D">
      <w:pPr>
        <w:pStyle w:val="bullet"/>
      </w:pPr>
      <w:r w:rsidRPr="00271CC0">
        <w:t>Mornington Peninsula National Park</w:t>
      </w:r>
    </w:p>
    <w:p w14:paraId="345F25B3" w14:textId="029B4A2E" w:rsidR="00FE070D" w:rsidRDefault="00FE070D" w:rsidP="00FE070D">
      <w:pPr>
        <w:pStyle w:val="bullet"/>
      </w:pPr>
      <w:r w:rsidRPr="00271CC0">
        <w:t>Wilsons Promontory National Park</w:t>
      </w:r>
    </w:p>
    <w:p w14:paraId="1A7979E4" w14:textId="4A94896F" w:rsidR="00FE070D" w:rsidRDefault="00FE070D" w:rsidP="00FE070D">
      <w:pPr>
        <w:pStyle w:val="bullet"/>
      </w:pPr>
      <w:r w:rsidRPr="00271CC0">
        <w:t>Cape Liptrap Coastal Park</w:t>
      </w:r>
    </w:p>
    <w:p w14:paraId="3F6953E5" w14:textId="6363CA5C" w:rsidR="00FE070D" w:rsidRDefault="00FE070D" w:rsidP="00FE070D">
      <w:pPr>
        <w:pStyle w:val="bullet"/>
      </w:pPr>
      <w:r w:rsidRPr="00271CC0">
        <w:t>Discovery Bay Coastal Park</w:t>
      </w:r>
    </w:p>
    <w:p w14:paraId="06571407" w14:textId="3A3397A7" w:rsidR="00FE070D" w:rsidRDefault="00FE070D" w:rsidP="00FE070D">
      <w:pPr>
        <w:pStyle w:val="bullet"/>
      </w:pPr>
      <w:r w:rsidRPr="00271CC0">
        <w:t>Lady Julia Percy Island Wildlife Reserve</w:t>
      </w:r>
    </w:p>
    <w:p w14:paraId="684DB044" w14:textId="45841FCA" w:rsidR="00FE070D" w:rsidRDefault="00FE070D" w:rsidP="00FE070D">
      <w:pPr>
        <w:pStyle w:val="bullet"/>
      </w:pPr>
      <w:r w:rsidRPr="00271CC0">
        <w:t>Lake Connewarre Wildlife Reserve</w:t>
      </w:r>
    </w:p>
    <w:p w14:paraId="78C461B2" w14:textId="67CDB159" w:rsidR="00FE070D" w:rsidRDefault="00FE070D" w:rsidP="00FE070D">
      <w:pPr>
        <w:pStyle w:val="bullet"/>
      </w:pPr>
      <w:r w:rsidRPr="00271CC0">
        <w:t>Lawrence Rocks Wildlife Reserve</w:t>
      </w:r>
    </w:p>
    <w:p w14:paraId="59199B11" w14:textId="3C545534" w:rsidR="00FE070D" w:rsidRDefault="00FE070D" w:rsidP="00FE070D">
      <w:pPr>
        <w:pStyle w:val="bullet"/>
      </w:pPr>
      <w:r w:rsidRPr="00271CC0">
        <w:t>Phillip Island Nature Park</w:t>
      </w:r>
    </w:p>
    <w:p w14:paraId="0A558E5A" w14:textId="4418DB4E" w:rsidR="00FE070D" w:rsidRPr="00271CC0" w:rsidRDefault="00FE070D" w:rsidP="00FE070D">
      <w:pPr>
        <w:pStyle w:val="bullet"/>
      </w:pPr>
      <w:r w:rsidRPr="00271CC0">
        <w:t>Seal Islands Wildlife Reserve</w:t>
      </w:r>
    </w:p>
    <w:p w14:paraId="3485695A" w14:textId="033C8B07" w:rsidR="00ED5567" w:rsidRDefault="00ED5567" w:rsidP="00C733CB">
      <w:pPr>
        <w:pStyle w:val="Heading3b"/>
        <w:numPr>
          <w:ilvl w:val="2"/>
          <w:numId w:val="82"/>
        </w:numPr>
      </w:pPr>
      <w:bookmarkStart w:id="204" w:name="_Toc489891280"/>
      <w:bookmarkStart w:id="205" w:name="_Ref489457628"/>
      <w:bookmarkStart w:id="206" w:name="_Ref490127134"/>
      <w:bookmarkStart w:id="207" w:name="_Toc506390908"/>
      <w:r w:rsidRPr="00271CC0">
        <w:t>Tasmanian protected areas – Marine</w:t>
      </w:r>
      <w:bookmarkEnd w:id="204"/>
      <w:bookmarkEnd w:id="205"/>
      <w:bookmarkEnd w:id="206"/>
      <w:bookmarkEnd w:id="207"/>
    </w:p>
    <w:p w14:paraId="44AE31C2" w14:textId="050385C0" w:rsidR="00FE070D" w:rsidRPr="00271CC0" w:rsidRDefault="00FE070D" w:rsidP="00FE070D">
      <w:pPr>
        <w:pStyle w:val="BodyText"/>
      </w:pPr>
      <w:r>
        <w:t xml:space="preserve">Three Tasmanian marine protected areas are overlapping with the ZPI. These </w:t>
      </w:r>
      <w:r w:rsidR="00F73FBF">
        <w:t xml:space="preserve">include </w:t>
      </w:r>
      <w:r w:rsidR="00F73FBF" w:rsidRPr="00271CC0">
        <w:t>Cataraqui Point Conservation Area</w:t>
      </w:r>
      <w:r w:rsidR="00F73FBF">
        <w:t xml:space="preserve">, </w:t>
      </w:r>
      <w:r w:rsidR="00F73FBF" w:rsidRPr="00271CC0">
        <w:t>Kent Group Marine Reserve</w:t>
      </w:r>
      <w:r w:rsidR="00F73FBF">
        <w:t xml:space="preserve"> and </w:t>
      </w:r>
      <w:r w:rsidR="00F73FBF" w:rsidRPr="00271CC0">
        <w:t>Porky Beach Conservation Are</w:t>
      </w:r>
      <w:r w:rsidR="00F73FBF">
        <w:t>a.</w:t>
      </w:r>
    </w:p>
    <w:p w14:paraId="72A7DE85" w14:textId="1DDCC35B" w:rsidR="00ED5567" w:rsidRDefault="00ED5567" w:rsidP="00C733CB">
      <w:pPr>
        <w:pStyle w:val="Heading3b"/>
        <w:numPr>
          <w:ilvl w:val="2"/>
          <w:numId w:val="82"/>
        </w:numPr>
      </w:pPr>
      <w:bookmarkStart w:id="208" w:name="_Toc489891281"/>
      <w:bookmarkStart w:id="209" w:name="_Ref489457641"/>
      <w:bookmarkStart w:id="210" w:name="_Ref490127123"/>
      <w:bookmarkStart w:id="211" w:name="_Toc506390909"/>
      <w:r w:rsidRPr="00271CC0">
        <w:lastRenderedPageBreak/>
        <w:t>Tasmanian protected areas – Terrestrial</w:t>
      </w:r>
      <w:bookmarkEnd w:id="208"/>
      <w:bookmarkEnd w:id="209"/>
      <w:bookmarkEnd w:id="210"/>
      <w:bookmarkEnd w:id="211"/>
    </w:p>
    <w:p w14:paraId="4B76B6D4" w14:textId="3011CFB1" w:rsidR="00F73FBF" w:rsidRDefault="00F73FBF" w:rsidP="00F73FBF">
      <w:pPr>
        <w:pStyle w:val="BodyText"/>
      </w:pPr>
      <w:r>
        <w:t xml:space="preserve">The </w:t>
      </w:r>
      <w:r w:rsidR="00225E25">
        <w:t>PMST</w:t>
      </w:r>
      <w:r>
        <w:t xml:space="preserve"> report identifies 18 Tasmanian Terrestrial protected areas that are present within the ZPI. These include: </w:t>
      </w:r>
    </w:p>
    <w:p w14:paraId="393F2C09" w14:textId="29E8AF66" w:rsidR="00F73FBF" w:rsidRDefault="00F73FBF" w:rsidP="00F73FBF">
      <w:pPr>
        <w:pStyle w:val="bullet"/>
      </w:pPr>
      <w:r w:rsidRPr="00271CC0">
        <w:t>Cape Wickham Conservation Area</w:t>
      </w:r>
    </w:p>
    <w:p w14:paraId="7ACC8967" w14:textId="31DE0C09" w:rsidR="00F73FBF" w:rsidRDefault="00F73FBF" w:rsidP="00F73FBF">
      <w:pPr>
        <w:pStyle w:val="bullet"/>
      </w:pPr>
      <w:r w:rsidRPr="00271CC0">
        <w:t>Christmas Island Nature Reserve</w:t>
      </w:r>
    </w:p>
    <w:p w14:paraId="2E808C56" w14:textId="7E736A10" w:rsidR="00F73FBF" w:rsidRDefault="00F73FBF" w:rsidP="00F73FBF">
      <w:pPr>
        <w:pStyle w:val="bullet"/>
      </w:pPr>
      <w:r w:rsidRPr="00271CC0">
        <w:t>City of Melbourne Bay Conservation Area</w:t>
      </w:r>
    </w:p>
    <w:p w14:paraId="2CB8DBF4" w14:textId="259A0CED" w:rsidR="00F73FBF" w:rsidRDefault="00F73FBF" w:rsidP="00F73FBF">
      <w:pPr>
        <w:pStyle w:val="bullet"/>
      </w:pPr>
      <w:r w:rsidRPr="00271CC0">
        <w:t>Cone Islet Conservation Area</w:t>
      </w:r>
    </w:p>
    <w:p w14:paraId="21EEAD47" w14:textId="04E0E61B" w:rsidR="00F73FBF" w:rsidRDefault="00F73FBF" w:rsidP="00F73FBF">
      <w:pPr>
        <w:pStyle w:val="bullet"/>
      </w:pPr>
      <w:r w:rsidRPr="00271CC0">
        <w:t>Curtis Island Nature Reserve</w:t>
      </w:r>
    </w:p>
    <w:p w14:paraId="42E84963" w14:textId="707E3519" w:rsidR="00F73FBF" w:rsidRDefault="00F73FBF" w:rsidP="00F73FBF">
      <w:pPr>
        <w:pStyle w:val="bullet"/>
      </w:pPr>
      <w:r w:rsidRPr="00271CC0">
        <w:t>Devils Tower Nature Reserve</w:t>
      </w:r>
    </w:p>
    <w:p w14:paraId="34C7EBAE" w14:textId="026DA21D" w:rsidR="00F73FBF" w:rsidRDefault="00F73FBF" w:rsidP="00F73FBF">
      <w:pPr>
        <w:pStyle w:val="bullet"/>
      </w:pPr>
      <w:r w:rsidRPr="00271CC0">
        <w:t>Disappointment Bay State Reserve</w:t>
      </w:r>
    </w:p>
    <w:p w14:paraId="42F0F034" w14:textId="7C88E278" w:rsidR="00F73FBF" w:rsidRDefault="00F73FBF" w:rsidP="00F73FBF">
      <w:pPr>
        <w:pStyle w:val="bullet"/>
      </w:pPr>
      <w:r w:rsidRPr="00271CC0">
        <w:t>East Moncoeur Island Conservation Area</w:t>
      </w:r>
    </w:p>
    <w:p w14:paraId="2A650636" w14:textId="773DB4D2" w:rsidR="00F73FBF" w:rsidRDefault="00F73FBF" w:rsidP="00F73FBF">
      <w:pPr>
        <w:pStyle w:val="bullet"/>
      </w:pPr>
      <w:r w:rsidRPr="00271CC0">
        <w:t>Hogan Group Conservation Area</w:t>
      </w:r>
    </w:p>
    <w:p w14:paraId="154ECC4F" w14:textId="5477DFA9" w:rsidR="00F73FBF" w:rsidRDefault="00F73FBF" w:rsidP="00F73FBF">
      <w:pPr>
        <w:pStyle w:val="bullet"/>
      </w:pPr>
      <w:r w:rsidRPr="00271CC0">
        <w:t>Kent Group National Park</w:t>
      </w:r>
    </w:p>
    <w:p w14:paraId="15CC316F" w14:textId="45B8A259" w:rsidR="00F73FBF" w:rsidRDefault="00F73FBF" w:rsidP="00F73FBF">
      <w:pPr>
        <w:pStyle w:val="bullet"/>
      </w:pPr>
      <w:r w:rsidRPr="00271CC0">
        <w:t>Lavinia State Reserve</w:t>
      </w:r>
    </w:p>
    <w:p w14:paraId="57390E4B" w14:textId="57A191C6" w:rsidR="00F73FBF" w:rsidRDefault="00F73FBF" w:rsidP="00F73FBF">
      <w:pPr>
        <w:pStyle w:val="bullet"/>
      </w:pPr>
      <w:r w:rsidRPr="00271CC0">
        <w:t>New Year Island Game Reserve</w:t>
      </w:r>
    </w:p>
    <w:p w14:paraId="6C62469F" w14:textId="60983E9D" w:rsidR="00F73FBF" w:rsidRDefault="00F73FBF" w:rsidP="00F73FBF">
      <w:pPr>
        <w:pStyle w:val="bullet"/>
      </w:pPr>
      <w:r w:rsidRPr="00271CC0">
        <w:t>North East Islet Nature Reserve</w:t>
      </w:r>
    </w:p>
    <w:p w14:paraId="4BA6EBD2" w14:textId="21D6D1BC" w:rsidR="00F73FBF" w:rsidRDefault="00F73FBF" w:rsidP="00F73FBF">
      <w:pPr>
        <w:pStyle w:val="bullet"/>
      </w:pPr>
      <w:r w:rsidRPr="00271CC0">
        <w:t>Red Hut Point Conservation Area</w:t>
      </w:r>
    </w:p>
    <w:p w14:paraId="4938D610" w14:textId="44D4FFB1" w:rsidR="00F73FBF" w:rsidRDefault="00F73FBF" w:rsidP="00F73FBF">
      <w:pPr>
        <w:pStyle w:val="bullet"/>
      </w:pPr>
      <w:r w:rsidRPr="00271CC0">
        <w:t>Rodondo Island Nature Reserve</w:t>
      </w:r>
    </w:p>
    <w:p w14:paraId="3A62113A" w14:textId="2D4DE011" w:rsidR="00F73FBF" w:rsidRDefault="00F73FBF" w:rsidP="00F73FBF">
      <w:pPr>
        <w:pStyle w:val="bullet"/>
      </w:pPr>
      <w:r w:rsidRPr="00271CC0">
        <w:t>Seal Rocks State Reserve</w:t>
      </w:r>
    </w:p>
    <w:p w14:paraId="1F99BDC6" w14:textId="4300B971" w:rsidR="00F73FBF" w:rsidRDefault="00F73FBF" w:rsidP="00F73FBF">
      <w:pPr>
        <w:pStyle w:val="bullet"/>
      </w:pPr>
      <w:r w:rsidRPr="00271CC0">
        <w:t>Stokes Point Conservation Area</w:t>
      </w:r>
    </w:p>
    <w:p w14:paraId="0DD7077C" w14:textId="71857F4A" w:rsidR="00F73FBF" w:rsidRPr="00271CC0" w:rsidRDefault="00F73FBF" w:rsidP="00F73FBF">
      <w:pPr>
        <w:pStyle w:val="bullet"/>
      </w:pPr>
      <w:r w:rsidRPr="00271CC0">
        <w:t>West Moncoeur Island Nature Reserve</w:t>
      </w:r>
    </w:p>
    <w:p w14:paraId="7D945B3C" w14:textId="77777777" w:rsidR="00ED5567" w:rsidRPr="00271CC0" w:rsidRDefault="00ED5567" w:rsidP="00C733CB">
      <w:pPr>
        <w:pStyle w:val="Heading3"/>
        <w:numPr>
          <w:ilvl w:val="2"/>
          <w:numId w:val="82"/>
        </w:numPr>
      </w:pPr>
      <w:bookmarkStart w:id="212" w:name="_Toc489532585"/>
      <w:bookmarkStart w:id="213" w:name="_Toc489533959"/>
      <w:bookmarkStart w:id="214" w:name="_Toc489541229"/>
      <w:bookmarkStart w:id="215" w:name="_Toc489626258"/>
      <w:bookmarkStart w:id="216" w:name="_Toc489891282"/>
      <w:bookmarkStart w:id="217" w:name="_Toc489532586"/>
      <w:bookmarkStart w:id="218" w:name="_Toc489533960"/>
      <w:bookmarkStart w:id="219" w:name="_Toc489541230"/>
      <w:bookmarkStart w:id="220" w:name="_Toc489626259"/>
      <w:bookmarkStart w:id="221" w:name="_Toc489891283"/>
      <w:bookmarkStart w:id="222" w:name="_Toc489532587"/>
      <w:bookmarkStart w:id="223" w:name="_Toc489533961"/>
      <w:bookmarkStart w:id="224" w:name="_Toc489541231"/>
      <w:bookmarkStart w:id="225" w:name="_Toc489626260"/>
      <w:bookmarkStart w:id="226" w:name="_Toc489891284"/>
      <w:bookmarkStart w:id="227" w:name="_Toc489532588"/>
      <w:bookmarkStart w:id="228" w:name="_Toc489533962"/>
      <w:bookmarkStart w:id="229" w:name="_Toc489541232"/>
      <w:bookmarkStart w:id="230" w:name="_Toc489626261"/>
      <w:bookmarkStart w:id="231" w:name="_Toc489891285"/>
      <w:bookmarkStart w:id="232" w:name="_Toc489532589"/>
      <w:bookmarkStart w:id="233" w:name="_Toc489533963"/>
      <w:bookmarkStart w:id="234" w:name="_Toc489541233"/>
      <w:bookmarkStart w:id="235" w:name="_Toc489626262"/>
      <w:bookmarkStart w:id="236" w:name="_Toc489891286"/>
      <w:bookmarkStart w:id="237" w:name="_Toc489532590"/>
      <w:bookmarkStart w:id="238" w:name="_Toc489533964"/>
      <w:bookmarkStart w:id="239" w:name="_Toc489541234"/>
      <w:bookmarkStart w:id="240" w:name="_Toc489626263"/>
      <w:bookmarkStart w:id="241" w:name="_Toc489891287"/>
      <w:bookmarkStart w:id="242" w:name="_Toc489532591"/>
      <w:bookmarkStart w:id="243" w:name="_Toc489533965"/>
      <w:bookmarkStart w:id="244" w:name="_Toc489541235"/>
      <w:bookmarkStart w:id="245" w:name="_Toc489626264"/>
      <w:bookmarkStart w:id="246" w:name="_Toc489891288"/>
      <w:bookmarkStart w:id="247" w:name="_Toc489532592"/>
      <w:bookmarkStart w:id="248" w:name="_Toc489533966"/>
      <w:bookmarkStart w:id="249" w:name="_Toc489541236"/>
      <w:bookmarkStart w:id="250" w:name="_Toc489626265"/>
      <w:bookmarkStart w:id="251" w:name="_Toc489891289"/>
      <w:bookmarkStart w:id="252" w:name="_Toc489532593"/>
      <w:bookmarkStart w:id="253" w:name="_Toc489533967"/>
      <w:bookmarkStart w:id="254" w:name="_Toc489541237"/>
      <w:bookmarkStart w:id="255" w:name="_Toc489626266"/>
      <w:bookmarkStart w:id="256" w:name="_Toc489891290"/>
      <w:bookmarkStart w:id="257" w:name="_Toc489532594"/>
      <w:bookmarkStart w:id="258" w:name="_Toc489533968"/>
      <w:bookmarkStart w:id="259" w:name="_Toc489541238"/>
      <w:bookmarkStart w:id="260" w:name="_Toc489626267"/>
      <w:bookmarkStart w:id="261" w:name="_Toc489891291"/>
      <w:bookmarkStart w:id="262" w:name="_Toc489532595"/>
      <w:bookmarkStart w:id="263" w:name="_Toc489533969"/>
      <w:bookmarkStart w:id="264" w:name="_Toc489541239"/>
      <w:bookmarkStart w:id="265" w:name="_Toc489626268"/>
      <w:bookmarkStart w:id="266" w:name="_Toc489891292"/>
      <w:bookmarkStart w:id="267" w:name="_Toc489532596"/>
      <w:bookmarkStart w:id="268" w:name="_Toc489533970"/>
      <w:bookmarkStart w:id="269" w:name="_Toc489541240"/>
      <w:bookmarkStart w:id="270" w:name="_Toc489626269"/>
      <w:bookmarkStart w:id="271" w:name="_Toc489891293"/>
      <w:bookmarkStart w:id="272" w:name="_Toc489532597"/>
      <w:bookmarkStart w:id="273" w:name="_Toc489533971"/>
      <w:bookmarkStart w:id="274" w:name="_Toc489541241"/>
      <w:bookmarkStart w:id="275" w:name="_Toc489626270"/>
      <w:bookmarkStart w:id="276" w:name="_Toc489891294"/>
      <w:bookmarkStart w:id="277" w:name="_Toc489532598"/>
      <w:bookmarkStart w:id="278" w:name="_Toc489533972"/>
      <w:bookmarkStart w:id="279" w:name="_Toc489541242"/>
      <w:bookmarkStart w:id="280" w:name="_Toc489626271"/>
      <w:bookmarkStart w:id="281" w:name="_Toc489891295"/>
      <w:bookmarkStart w:id="282" w:name="_Toc489532599"/>
      <w:bookmarkStart w:id="283" w:name="_Toc489533973"/>
      <w:bookmarkStart w:id="284" w:name="_Toc489541243"/>
      <w:bookmarkStart w:id="285" w:name="_Toc489626272"/>
      <w:bookmarkStart w:id="286" w:name="_Toc489891296"/>
      <w:bookmarkStart w:id="287" w:name="_Toc489532600"/>
      <w:bookmarkStart w:id="288" w:name="_Toc489533974"/>
      <w:bookmarkStart w:id="289" w:name="_Toc489541244"/>
      <w:bookmarkStart w:id="290" w:name="_Toc489626273"/>
      <w:bookmarkStart w:id="291" w:name="_Toc489891297"/>
      <w:bookmarkStart w:id="292" w:name="_Toc489532601"/>
      <w:bookmarkStart w:id="293" w:name="_Toc489533975"/>
      <w:bookmarkStart w:id="294" w:name="_Toc489541245"/>
      <w:bookmarkStart w:id="295" w:name="_Toc489626274"/>
      <w:bookmarkStart w:id="296" w:name="_Toc489891298"/>
      <w:bookmarkStart w:id="297" w:name="_Toc489532602"/>
      <w:bookmarkStart w:id="298" w:name="_Toc489533976"/>
      <w:bookmarkStart w:id="299" w:name="_Toc489541246"/>
      <w:bookmarkStart w:id="300" w:name="_Toc489626275"/>
      <w:bookmarkStart w:id="301" w:name="_Toc489891299"/>
      <w:bookmarkStart w:id="302" w:name="_Toc489532603"/>
      <w:bookmarkStart w:id="303" w:name="_Toc489533977"/>
      <w:bookmarkStart w:id="304" w:name="_Toc489541247"/>
      <w:bookmarkStart w:id="305" w:name="_Toc489626276"/>
      <w:bookmarkStart w:id="306" w:name="_Toc489891300"/>
      <w:bookmarkStart w:id="307" w:name="_Toc489532604"/>
      <w:bookmarkStart w:id="308" w:name="_Toc489533978"/>
      <w:bookmarkStart w:id="309" w:name="_Toc489541248"/>
      <w:bookmarkStart w:id="310" w:name="_Toc489626277"/>
      <w:bookmarkStart w:id="311" w:name="_Toc489891301"/>
      <w:bookmarkStart w:id="312" w:name="_Toc489532605"/>
      <w:bookmarkStart w:id="313" w:name="_Toc489533979"/>
      <w:bookmarkStart w:id="314" w:name="_Toc489541249"/>
      <w:bookmarkStart w:id="315" w:name="_Toc489626278"/>
      <w:bookmarkStart w:id="316" w:name="_Toc489891302"/>
      <w:bookmarkStart w:id="317" w:name="_Toc489532606"/>
      <w:bookmarkStart w:id="318" w:name="_Toc489533980"/>
      <w:bookmarkStart w:id="319" w:name="_Toc489541250"/>
      <w:bookmarkStart w:id="320" w:name="_Toc489626279"/>
      <w:bookmarkStart w:id="321" w:name="_Toc489891303"/>
      <w:bookmarkStart w:id="322" w:name="_Toc489532607"/>
      <w:bookmarkStart w:id="323" w:name="_Toc489533981"/>
      <w:bookmarkStart w:id="324" w:name="_Toc489541251"/>
      <w:bookmarkStart w:id="325" w:name="_Toc489626280"/>
      <w:bookmarkStart w:id="326" w:name="_Toc489891304"/>
      <w:bookmarkStart w:id="327" w:name="_Toc489532608"/>
      <w:bookmarkStart w:id="328" w:name="_Toc489533982"/>
      <w:bookmarkStart w:id="329" w:name="_Toc489541252"/>
      <w:bookmarkStart w:id="330" w:name="_Toc489626281"/>
      <w:bookmarkStart w:id="331" w:name="_Toc489891305"/>
      <w:bookmarkStart w:id="332" w:name="_Toc489532609"/>
      <w:bookmarkStart w:id="333" w:name="_Toc489533983"/>
      <w:bookmarkStart w:id="334" w:name="_Toc489541253"/>
      <w:bookmarkStart w:id="335" w:name="_Toc489626282"/>
      <w:bookmarkStart w:id="336" w:name="_Toc489891306"/>
      <w:bookmarkStart w:id="337" w:name="_Toc489532610"/>
      <w:bookmarkStart w:id="338" w:name="_Toc489533984"/>
      <w:bookmarkStart w:id="339" w:name="_Toc489541254"/>
      <w:bookmarkStart w:id="340" w:name="_Toc489626283"/>
      <w:bookmarkStart w:id="341" w:name="_Toc489891307"/>
      <w:bookmarkStart w:id="342" w:name="_Toc489532611"/>
      <w:bookmarkStart w:id="343" w:name="_Toc489533985"/>
      <w:bookmarkStart w:id="344" w:name="_Toc489541255"/>
      <w:bookmarkStart w:id="345" w:name="_Toc489626284"/>
      <w:bookmarkStart w:id="346" w:name="_Toc489891308"/>
      <w:bookmarkStart w:id="347" w:name="_Toc489532612"/>
      <w:bookmarkStart w:id="348" w:name="_Toc489533986"/>
      <w:bookmarkStart w:id="349" w:name="_Toc489541256"/>
      <w:bookmarkStart w:id="350" w:name="_Toc489626285"/>
      <w:bookmarkStart w:id="351" w:name="_Toc489891309"/>
      <w:bookmarkStart w:id="352" w:name="_Toc489532613"/>
      <w:bookmarkStart w:id="353" w:name="_Toc489533987"/>
      <w:bookmarkStart w:id="354" w:name="_Toc489541257"/>
      <w:bookmarkStart w:id="355" w:name="_Toc489626286"/>
      <w:bookmarkStart w:id="356" w:name="_Toc489891310"/>
      <w:bookmarkStart w:id="357" w:name="_Toc489532614"/>
      <w:bookmarkStart w:id="358" w:name="_Toc489533988"/>
      <w:bookmarkStart w:id="359" w:name="_Toc489541258"/>
      <w:bookmarkStart w:id="360" w:name="_Toc489626287"/>
      <w:bookmarkStart w:id="361" w:name="_Toc489891311"/>
      <w:bookmarkStart w:id="362" w:name="_Toc489532615"/>
      <w:bookmarkStart w:id="363" w:name="_Toc489533989"/>
      <w:bookmarkStart w:id="364" w:name="_Toc489541259"/>
      <w:bookmarkStart w:id="365" w:name="_Toc489626288"/>
      <w:bookmarkStart w:id="366" w:name="_Toc489891312"/>
      <w:bookmarkStart w:id="367" w:name="_Toc489532616"/>
      <w:bookmarkStart w:id="368" w:name="_Toc489533990"/>
      <w:bookmarkStart w:id="369" w:name="_Toc489541260"/>
      <w:bookmarkStart w:id="370" w:name="_Toc489626289"/>
      <w:bookmarkStart w:id="371" w:name="_Toc489891313"/>
      <w:bookmarkStart w:id="372" w:name="_Toc489532617"/>
      <w:bookmarkStart w:id="373" w:name="_Toc489533991"/>
      <w:bookmarkStart w:id="374" w:name="_Toc489541261"/>
      <w:bookmarkStart w:id="375" w:name="_Toc489626290"/>
      <w:bookmarkStart w:id="376" w:name="_Toc489891314"/>
      <w:bookmarkStart w:id="377" w:name="_Toc489532618"/>
      <w:bookmarkStart w:id="378" w:name="_Toc489533992"/>
      <w:bookmarkStart w:id="379" w:name="_Toc489541262"/>
      <w:bookmarkStart w:id="380" w:name="_Toc489626291"/>
      <w:bookmarkStart w:id="381" w:name="_Toc489891315"/>
      <w:bookmarkStart w:id="382" w:name="_Toc489532619"/>
      <w:bookmarkStart w:id="383" w:name="_Toc489533993"/>
      <w:bookmarkStart w:id="384" w:name="_Toc489541263"/>
      <w:bookmarkStart w:id="385" w:name="_Toc489626292"/>
      <w:bookmarkStart w:id="386" w:name="_Toc489891316"/>
      <w:bookmarkStart w:id="387" w:name="_Toc489532620"/>
      <w:bookmarkStart w:id="388" w:name="_Toc489533994"/>
      <w:bookmarkStart w:id="389" w:name="_Toc489541264"/>
      <w:bookmarkStart w:id="390" w:name="_Toc489626293"/>
      <w:bookmarkStart w:id="391" w:name="_Toc489891317"/>
      <w:bookmarkStart w:id="392" w:name="_Toc489532621"/>
      <w:bookmarkStart w:id="393" w:name="_Toc489533995"/>
      <w:bookmarkStart w:id="394" w:name="_Toc489541265"/>
      <w:bookmarkStart w:id="395" w:name="_Toc489626294"/>
      <w:bookmarkStart w:id="396" w:name="_Toc489891318"/>
      <w:bookmarkStart w:id="397" w:name="_Toc489532622"/>
      <w:bookmarkStart w:id="398" w:name="_Toc489533996"/>
      <w:bookmarkStart w:id="399" w:name="_Toc489541266"/>
      <w:bookmarkStart w:id="400" w:name="_Toc489626295"/>
      <w:bookmarkStart w:id="401" w:name="_Toc489891319"/>
      <w:bookmarkStart w:id="402" w:name="_Toc489532623"/>
      <w:bookmarkStart w:id="403" w:name="_Toc489533997"/>
      <w:bookmarkStart w:id="404" w:name="_Toc489541267"/>
      <w:bookmarkStart w:id="405" w:name="_Toc489626296"/>
      <w:bookmarkStart w:id="406" w:name="_Toc489891320"/>
      <w:bookmarkStart w:id="407" w:name="_Toc489532624"/>
      <w:bookmarkStart w:id="408" w:name="_Toc489533998"/>
      <w:bookmarkStart w:id="409" w:name="_Toc489541268"/>
      <w:bookmarkStart w:id="410" w:name="_Toc489626297"/>
      <w:bookmarkStart w:id="411" w:name="_Toc489891321"/>
      <w:bookmarkStart w:id="412" w:name="_Toc489532625"/>
      <w:bookmarkStart w:id="413" w:name="_Toc489533999"/>
      <w:bookmarkStart w:id="414" w:name="_Toc489541269"/>
      <w:bookmarkStart w:id="415" w:name="_Toc489626298"/>
      <w:bookmarkStart w:id="416" w:name="_Toc489891322"/>
      <w:bookmarkStart w:id="417" w:name="_Toc489532626"/>
      <w:bookmarkStart w:id="418" w:name="_Toc489534000"/>
      <w:bookmarkStart w:id="419" w:name="_Toc489541270"/>
      <w:bookmarkStart w:id="420" w:name="_Toc489626299"/>
      <w:bookmarkStart w:id="421" w:name="_Toc489891323"/>
      <w:bookmarkStart w:id="422" w:name="_Toc489891342"/>
      <w:bookmarkStart w:id="423" w:name="_Toc50639091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271CC0">
        <w:t>Key ecological features</w:t>
      </w:r>
      <w:bookmarkEnd w:id="422"/>
      <w:bookmarkEnd w:id="423"/>
    </w:p>
    <w:p w14:paraId="3F7D18C3" w14:textId="70FD5D24" w:rsidR="00ED5567" w:rsidRPr="00271CC0" w:rsidRDefault="00ED5567" w:rsidP="00ED5567">
      <w:pPr>
        <w:pStyle w:val="BodyText"/>
      </w:pPr>
      <w:r w:rsidRPr="00271CC0">
        <w:t xml:space="preserve">The PMST Report identified </w:t>
      </w:r>
      <w:r w:rsidR="008972E7">
        <w:t xml:space="preserve">three </w:t>
      </w:r>
      <w:r w:rsidRPr="00271CC0">
        <w:t xml:space="preserve">Key Ecological Features (KEF) within the ZPI. </w:t>
      </w:r>
    </w:p>
    <w:p w14:paraId="3D2BD65E" w14:textId="77777777" w:rsidR="00ED5567" w:rsidRPr="00271CC0" w:rsidRDefault="00ED5567" w:rsidP="00ED5567">
      <w:pPr>
        <w:pStyle w:val="BodyText"/>
      </w:pPr>
      <w:r w:rsidRPr="00271CC0">
        <w:t xml:space="preserve">KEFs are elements of the marine environment, based on current scientific understanding, are considered to be of regional importance for either the region's biodiversity or ecosystem function and integrity of a Commonwealth Marine Area. </w:t>
      </w:r>
    </w:p>
    <w:p w14:paraId="55CBB2B5" w14:textId="1B028480" w:rsidR="00ED5567" w:rsidRPr="00271CC0" w:rsidRDefault="00ED5567" w:rsidP="00ED5567">
      <w:pPr>
        <w:pStyle w:val="BodyText"/>
      </w:pPr>
      <w:r w:rsidRPr="00271CC0">
        <w:t>The KEFs in the ZPI are:</w:t>
      </w:r>
    </w:p>
    <w:p w14:paraId="0293AC70" w14:textId="77777777" w:rsidR="00ED5567" w:rsidRPr="00195B10" w:rsidRDefault="00ED5567" w:rsidP="00195B10">
      <w:pPr>
        <w:pStyle w:val="bullet"/>
      </w:pPr>
      <w:r w:rsidRPr="00271CC0">
        <w:t>the Bonney Coast Upwelling</w:t>
      </w:r>
    </w:p>
    <w:p w14:paraId="764B00A1" w14:textId="77777777" w:rsidR="00ED5567" w:rsidRPr="00195B10" w:rsidRDefault="00ED5567" w:rsidP="00195B10">
      <w:pPr>
        <w:pStyle w:val="bullet"/>
      </w:pPr>
      <w:r w:rsidRPr="00271CC0">
        <w:t xml:space="preserve">the West Tasmanian Marine Canyons </w:t>
      </w:r>
    </w:p>
    <w:p w14:paraId="36640652" w14:textId="77777777" w:rsidR="00ED5567" w:rsidRPr="00195B10" w:rsidRDefault="00ED5567" w:rsidP="00195B10">
      <w:pPr>
        <w:pStyle w:val="bullet"/>
      </w:pPr>
      <w:r w:rsidRPr="00271CC0">
        <w:t>Shelf rocky reefs and hard substrates.</w:t>
      </w:r>
    </w:p>
    <w:p w14:paraId="445D04D8" w14:textId="77777777" w:rsidR="00ED5567" w:rsidRPr="00271CC0" w:rsidRDefault="00ED5567" w:rsidP="00C733CB">
      <w:pPr>
        <w:pStyle w:val="Heading2"/>
        <w:numPr>
          <w:ilvl w:val="1"/>
          <w:numId w:val="82"/>
        </w:numPr>
      </w:pPr>
      <w:bookmarkStart w:id="424" w:name="_Toc489891345"/>
      <w:bookmarkStart w:id="425" w:name="_Toc506390911"/>
      <w:r w:rsidRPr="00271CC0">
        <w:t>Physical environment</w:t>
      </w:r>
      <w:bookmarkEnd w:id="424"/>
      <w:bookmarkEnd w:id="425"/>
    </w:p>
    <w:p w14:paraId="3F8F9C59" w14:textId="77777777" w:rsidR="00ED5567" w:rsidRPr="00271CC0" w:rsidRDefault="00ED5567" w:rsidP="00ED5567">
      <w:pPr>
        <w:pStyle w:val="BodyText"/>
      </w:pPr>
      <w:r w:rsidRPr="00271CC0">
        <w:t xml:space="preserve">The physical marine environment of the Otway region is characterised by very steep to moderate offshore gradients, high wave energy and temperate waters subject to upwelling events. </w:t>
      </w:r>
    </w:p>
    <w:p w14:paraId="036DDFEC" w14:textId="77777777" w:rsidR="00ED5567" w:rsidRPr="00271CC0" w:rsidRDefault="00ED5567" w:rsidP="00C733CB">
      <w:pPr>
        <w:pStyle w:val="Heading3"/>
        <w:numPr>
          <w:ilvl w:val="2"/>
          <w:numId w:val="82"/>
        </w:numPr>
      </w:pPr>
      <w:bookmarkStart w:id="426" w:name="_Toc489891346"/>
      <w:bookmarkStart w:id="427" w:name="_Ref490142256"/>
      <w:bookmarkStart w:id="428" w:name="_Ref490147523"/>
      <w:bookmarkStart w:id="429" w:name="_Toc506390912"/>
      <w:r w:rsidRPr="00271CC0">
        <w:t>Otway assessments and surveys</w:t>
      </w:r>
      <w:bookmarkEnd w:id="426"/>
      <w:bookmarkEnd w:id="427"/>
      <w:bookmarkEnd w:id="428"/>
      <w:bookmarkEnd w:id="429"/>
    </w:p>
    <w:p w14:paraId="4D3795F4" w14:textId="13E74F86" w:rsidR="00ED5567" w:rsidRPr="00271CC0" w:rsidRDefault="00ED5567" w:rsidP="00ED5567">
      <w:pPr>
        <w:pStyle w:val="BodyText"/>
      </w:pPr>
      <w:r w:rsidRPr="00271CC0">
        <w:t>In 2002, 2003 and 2004, Fugro undertook a number of bathymetric surveys of the two proposed pipeline rights of way: one constructed for the Thylacine Geographe pipeline and one extending from the completed Geographe A well to Flaxman’s Hill</w:t>
      </w:r>
      <w:r w:rsidR="001663C5">
        <w:t xml:space="preserve"> (</w:t>
      </w:r>
      <w:r w:rsidR="001663C5">
        <w:fldChar w:fldCharType="begin"/>
      </w:r>
      <w:r w:rsidR="001663C5">
        <w:instrText xml:space="preserve"> REF _Ref489538685 \h </w:instrText>
      </w:r>
      <w:r w:rsidR="001663C5">
        <w:fldChar w:fldCharType="separate"/>
      </w:r>
      <w:r w:rsidR="00736EA5" w:rsidRPr="00271CC0">
        <w:t xml:space="preserve">Figure </w:t>
      </w:r>
      <w:r w:rsidR="00736EA5">
        <w:rPr>
          <w:noProof/>
        </w:rPr>
        <w:t>5</w:t>
      </w:r>
      <w:r w:rsidR="00736EA5">
        <w:noBreakHyphen/>
      </w:r>
      <w:r w:rsidR="00736EA5">
        <w:rPr>
          <w:noProof/>
        </w:rPr>
        <w:t>1</w:t>
      </w:r>
      <w:r w:rsidR="001663C5">
        <w:fldChar w:fldCharType="end"/>
      </w:r>
      <w:r w:rsidR="001663C5">
        <w:t>)</w:t>
      </w:r>
      <w:r w:rsidRPr="00271CC0">
        <w:t xml:space="preserve">. </w:t>
      </w:r>
    </w:p>
    <w:p w14:paraId="68809298" w14:textId="191E2C39" w:rsidR="00ED5567" w:rsidRPr="00271CC0" w:rsidRDefault="00ED5567" w:rsidP="00ED5567">
      <w:pPr>
        <w:pStyle w:val="BodyText"/>
      </w:pPr>
      <w:r w:rsidRPr="00271CC0">
        <w:t xml:space="preserve">A review of the available geotechnical data was carried out in March 2011 for the Geographe location </w:t>
      </w:r>
      <w:r w:rsidR="001A42E4" w:rsidRPr="00271CC0">
        <w:t>(Advanced Geomatics, 2011)</w:t>
      </w:r>
      <w:r w:rsidRPr="00271CC0">
        <w:t>. Overall, the seabed in the Otway operational area slopes to the south at a gentle average gradient of less than 1. However, the local topography is predominantly irregular in nature, varying from gently undulating and locally smooth in areas of increased sediment deposition, to areas of outcropping cemented calcrete features that are from smooth to jagged relief. These areas are covered in marine growth. A recent ROV video survey confirmed the presence of a shallow hard underlying substrate at a depth of 50 mm below the sediment in areas of marine growth</w:t>
      </w:r>
      <w:r w:rsidR="001A42E4" w:rsidRPr="00271CC0">
        <w:t xml:space="preserve"> (JP Kenny, 2012)</w:t>
      </w:r>
      <w:r w:rsidRPr="00271CC0">
        <w:t>.</w:t>
      </w:r>
    </w:p>
    <w:p w14:paraId="2784D312" w14:textId="3C302E23" w:rsidR="00ED5567" w:rsidRPr="00271CC0" w:rsidRDefault="00ED5567" w:rsidP="00ED5567">
      <w:pPr>
        <w:pStyle w:val="Caption"/>
      </w:pPr>
      <w:r w:rsidRPr="00271CC0">
        <w:rPr>
          <w:noProof/>
          <w:lang w:eastAsia="en-AU"/>
        </w:rPr>
        <w:lastRenderedPageBreak/>
        <w:drawing>
          <wp:inline distT="0" distB="0" distL="0" distR="0" wp14:anchorId="1E9C389C" wp14:editId="227CDF5F">
            <wp:extent cx="4353847" cy="6362700"/>
            <wp:effectExtent l="0" t="0" r="8890" b="0"/>
            <wp:docPr id="68" name="Picture 68" descr="thistle-pipeline-context--bathy-GDA94-z54-v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tle-pipeline-context--bathy-GDA94-z54-v8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7137" cy="6367508"/>
                    </a:xfrm>
                    <a:prstGeom prst="rect">
                      <a:avLst/>
                    </a:prstGeom>
                    <a:noFill/>
                    <a:ln>
                      <a:noFill/>
                    </a:ln>
                  </pic:spPr>
                </pic:pic>
              </a:graphicData>
            </a:graphic>
          </wp:inline>
        </w:drawing>
      </w:r>
    </w:p>
    <w:p w14:paraId="2DA22B10" w14:textId="7C1C43CD" w:rsidR="00ED5567" w:rsidRPr="00271CC0" w:rsidRDefault="00ED5567" w:rsidP="00ED5567">
      <w:pPr>
        <w:pStyle w:val="Caption"/>
      </w:pPr>
      <w:bookmarkStart w:id="430" w:name="_Ref489538685"/>
      <w:bookmarkStart w:id="431" w:name="_Toc489626353"/>
      <w:bookmarkStart w:id="432" w:name="_Toc504653238"/>
      <w:r w:rsidRPr="00271CC0">
        <w:t xml:space="preserve">Figure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1D0C44">
        <w:noBreakHyphen/>
      </w:r>
      <w:r w:rsidR="00C20C9C">
        <w:fldChar w:fldCharType="begin"/>
      </w:r>
      <w:r w:rsidR="00C20C9C">
        <w:instrText xml:space="preserve"> SEQ Figure \* ARABIC \s 1 </w:instrText>
      </w:r>
      <w:r w:rsidR="00C20C9C">
        <w:fldChar w:fldCharType="separate"/>
      </w:r>
      <w:r w:rsidR="00736EA5">
        <w:rPr>
          <w:noProof/>
        </w:rPr>
        <w:t>1</w:t>
      </w:r>
      <w:r w:rsidR="00C20C9C">
        <w:rPr>
          <w:noProof/>
        </w:rPr>
        <w:fldChar w:fldCharType="end"/>
      </w:r>
      <w:bookmarkEnd w:id="430"/>
      <w:r w:rsidRPr="00271CC0">
        <w:t>: Otway Basin: Historical Studies Woodside Bathymetry and Video Footage</w:t>
      </w:r>
      <w:bookmarkEnd w:id="431"/>
      <w:bookmarkEnd w:id="432"/>
    </w:p>
    <w:p w14:paraId="7FD292B4" w14:textId="08D81310" w:rsidR="00ED5567" w:rsidRPr="00271CC0" w:rsidRDefault="00ED5567" w:rsidP="00ED5567">
      <w:pPr>
        <w:pStyle w:val="BodyText"/>
        <w:keepNext/>
        <w:keepLines/>
      </w:pPr>
      <w:r w:rsidRPr="00271CC0">
        <w:t xml:space="preserve">The Casino pipeline, which transects the 70 m and 60 m isobaths in the mid shelf of the Otway Basin, was also assessed using underwater video footage (the northern half of the Thistle drilling area is a 70 m to 65m bathymetric contour in the middle shelf). The video validates the assertions of Boreen </w:t>
      </w:r>
      <w:r w:rsidRPr="00271CC0">
        <w:rPr>
          <w:i/>
        </w:rPr>
        <w:t>et al.</w:t>
      </w:r>
      <w:r w:rsidRPr="00271CC0">
        <w:t xml:space="preserve"> (1993) concerning the subsea features and biological communities found there. The Casino gas field environmental report states that large tracts of open sand with little or no epifauna characterise the deep environment of the project area: infaunal communities and bivalves, polychaetes and crustaceans probably dominate in the open sand habitat. The video survey transect of the Casino Environmental report </w:t>
      </w:r>
      <w:r w:rsidR="001A42E4" w:rsidRPr="00271CC0">
        <w:t>(Santos, 2004)</w:t>
      </w:r>
      <w:r w:rsidRPr="00271CC0">
        <w:t xml:space="preserve"> is shown in </w:t>
      </w:r>
      <w:r w:rsidR="001D0C44">
        <w:fldChar w:fldCharType="begin"/>
      </w:r>
      <w:r w:rsidR="001D0C44">
        <w:instrText xml:space="preserve"> REF _Ref499033267 \h </w:instrText>
      </w:r>
      <w:r w:rsidR="001D0C44">
        <w:fldChar w:fldCharType="separate"/>
      </w:r>
      <w:r w:rsidR="00736EA5">
        <w:t xml:space="preserve">Figure </w:t>
      </w:r>
      <w:r w:rsidR="00736EA5">
        <w:rPr>
          <w:noProof/>
        </w:rPr>
        <w:t>5</w:t>
      </w:r>
      <w:r w:rsidR="00736EA5">
        <w:noBreakHyphen/>
      </w:r>
      <w:r w:rsidR="00736EA5">
        <w:rPr>
          <w:noProof/>
        </w:rPr>
        <w:t>2</w:t>
      </w:r>
      <w:r w:rsidR="001D0C44">
        <w:fldChar w:fldCharType="end"/>
      </w:r>
      <w:r w:rsidR="008C1680" w:rsidRPr="00271CC0">
        <w:t>.</w:t>
      </w:r>
    </w:p>
    <w:p w14:paraId="4C530025" w14:textId="77777777" w:rsidR="00ED5567" w:rsidRPr="00271CC0" w:rsidRDefault="00ED5567" w:rsidP="00C733CB">
      <w:pPr>
        <w:pStyle w:val="Heading3"/>
        <w:numPr>
          <w:ilvl w:val="2"/>
          <w:numId w:val="82"/>
        </w:numPr>
      </w:pPr>
      <w:bookmarkStart w:id="433" w:name="_Toc489891347"/>
      <w:bookmarkStart w:id="434" w:name="_Toc506390913"/>
      <w:r w:rsidRPr="00271CC0">
        <w:t>Geomorphology, geology, bathymetry and surficial sediments</w:t>
      </w:r>
      <w:bookmarkEnd w:id="433"/>
      <w:bookmarkEnd w:id="434"/>
    </w:p>
    <w:p w14:paraId="59FADA5F" w14:textId="7FCA7A2D" w:rsidR="00ED5567" w:rsidRPr="00271CC0" w:rsidRDefault="00ED5567" w:rsidP="00ED5567">
      <w:pPr>
        <w:pStyle w:val="BodyText"/>
      </w:pPr>
      <w:r w:rsidRPr="00271CC0">
        <w:t>A video survey of the seabed at selected sites along proposed offshore pipeline routes for the Otway Gas Project was undertaken by BBG during 2003</w:t>
      </w:r>
      <w:r w:rsidR="00C77153">
        <w:t xml:space="preserve">. </w:t>
      </w:r>
    </w:p>
    <w:p w14:paraId="07985CBC" w14:textId="41EBF278" w:rsidR="00ED5567" w:rsidRPr="00271CC0" w:rsidRDefault="00C77153" w:rsidP="00ED5567">
      <w:pPr>
        <w:pStyle w:val="BodyText"/>
      </w:pPr>
      <w:r>
        <w:t xml:space="preserve">The survey </w:t>
      </w:r>
      <w:r w:rsidR="00ED5567" w:rsidRPr="00271CC0">
        <w:t xml:space="preserve">found that the substrate in water depths that predominate in the operational area (between 82 and 66 m) area was predominantly low profile limestone with an incomplete sand veneer that </w:t>
      </w:r>
      <w:r w:rsidR="00ED5567" w:rsidRPr="00271CC0">
        <w:lastRenderedPageBreak/>
        <w:t>supported a low to medium density, sponge dominated filter feeding community. Fish and other motile organisms were uncommon.</w:t>
      </w:r>
    </w:p>
    <w:p w14:paraId="7B2A5330" w14:textId="3FA9638D" w:rsidR="00ED5567" w:rsidRPr="00271CC0" w:rsidRDefault="00ED5567" w:rsidP="00ED5567">
      <w:pPr>
        <w:pStyle w:val="BodyText"/>
        <w:rPr>
          <w:noProof/>
          <w:lang w:eastAsia="en-AU"/>
        </w:rPr>
      </w:pPr>
      <w:r w:rsidRPr="00271CC0">
        <w:t xml:space="preserve">In shallower depths of between 63 and 30 m, the video surveys showed a rippled, sand or sand/pebble substrate with minor sponge dominated benthic communities. The epibenthic organisms were generally attached to outcropping or sub-outcropping limestone pavements. Only in waters shallower than approximately 20 m, was an area of significant, high profile reef and associated high density macroalgae dominated epibenthos encountered. </w:t>
      </w:r>
    </w:p>
    <w:p w14:paraId="21C64FCD" w14:textId="2FEAEF3B" w:rsidR="00ED5567" w:rsidRPr="00271CC0" w:rsidRDefault="00ED5567" w:rsidP="00ED5567">
      <w:pPr>
        <w:pStyle w:val="BodyText"/>
      </w:pPr>
      <w:r w:rsidRPr="00271CC0">
        <w:rPr>
          <w:color w:val="auto"/>
        </w:rPr>
        <w:t>The Casino gas field environmental report indicates that the seabed along the pipeline route</w:t>
      </w:r>
      <w:r w:rsidRPr="00271CC0">
        <w:t xml:space="preserve"> is comprised of large tracts of open sand with little or no epifauna, and that infaunal communities of bivalves, polychaetes and crustaceans probably dominate in the open sand habitat</w:t>
      </w:r>
      <w:r w:rsidR="001D0C44">
        <w:t xml:space="preserve"> (</w:t>
      </w:r>
      <w:r w:rsidR="001D0C44">
        <w:fldChar w:fldCharType="begin"/>
      </w:r>
      <w:r w:rsidR="001D0C44">
        <w:instrText xml:space="preserve"> REF _Ref499033267 \h </w:instrText>
      </w:r>
      <w:r w:rsidR="001D0C44">
        <w:fldChar w:fldCharType="separate"/>
      </w:r>
      <w:r w:rsidR="00736EA5">
        <w:t xml:space="preserve">Figure </w:t>
      </w:r>
      <w:r w:rsidR="00736EA5">
        <w:rPr>
          <w:noProof/>
        </w:rPr>
        <w:t>5</w:t>
      </w:r>
      <w:r w:rsidR="00736EA5">
        <w:noBreakHyphen/>
      </w:r>
      <w:r w:rsidR="00736EA5">
        <w:rPr>
          <w:noProof/>
        </w:rPr>
        <w:t>2</w:t>
      </w:r>
      <w:r w:rsidR="001D0C44">
        <w:fldChar w:fldCharType="end"/>
      </w:r>
      <w:r w:rsidR="001D0C44">
        <w:t>)</w:t>
      </w:r>
      <w:r w:rsidRPr="00271CC0">
        <w:t xml:space="preserve">. </w:t>
      </w:r>
    </w:p>
    <w:p w14:paraId="3C95B340" w14:textId="563A20FC" w:rsidR="00ED5567" w:rsidRPr="00271CC0" w:rsidRDefault="00ED5567" w:rsidP="001F5607">
      <w:pPr>
        <w:pStyle w:val="BodyText"/>
        <w:rPr>
          <w:b/>
          <w:bCs/>
          <w:szCs w:val="20"/>
        </w:rPr>
      </w:pPr>
      <w:r w:rsidRPr="00271CC0">
        <w:t xml:space="preserve">The sampling data from the BSS survey and video surveys for the Casino and Otway projects broadly support the findings of Boreen </w:t>
      </w:r>
      <w:r w:rsidRPr="00271CC0">
        <w:rPr>
          <w:i/>
        </w:rPr>
        <w:t>et al.</w:t>
      </w:r>
      <w:r w:rsidRPr="00271CC0">
        <w:t xml:space="preserve"> (1993) concerning the subsea features and biological communities likely to dominate the operational area. In summary the seabed of the ZPI can be characterised as a carbonate mid shelf and deeper sections (60 – 70 m) of the inner shelf with surficial sediments of carbonate rich coarse to medium sands with areas of exposed limestone substrate. The epifauna is dominated by low density, sessile sponge assemblages. Six basalt rises occur in the eastern and south-eastern section of the operational area, the largest of which is the ‘Big Reef’.</w:t>
      </w:r>
    </w:p>
    <w:p w14:paraId="35E7EFF8" w14:textId="77777777" w:rsidR="00ED5567" w:rsidRPr="00271CC0" w:rsidRDefault="00ED5567" w:rsidP="00ED5567">
      <w:pPr>
        <w:pStyle w:val="BodyText"/>
      </w:pPr>
    </w:p>
    <w:p w14:paraId="1DEDDF07" w14:textId="01A67BA5" w:rsidR="00ED5567" w:rsidRPr="00271CC0" w:rsidRDefault="00ED5567" w:rsidP="00ED5567">
      <w:pPr>
        <w:spacing w:after="0"/>
        <w:rPr>
          <w:b/>
          <w:bCs/>
          <w:szCs w:val="20"/>
        </w:rPr>
      </w:pPr>
      <w:bookmarkStart w:id="435" w:name="_Toc489541360"/>
    </w:p>
    <w:bookmarkEnd w:id="435"/>
    <w:p w14:paraId="22E513B0" w14:textId="63EAAF6B" w:rsidR="001D0C44" w:rsidRDefault="001D0C44" w:rsidP="00ED5567"/>
    <w:p w14:paraId="04B9DC27" w14:textId="77777777" w:rsidR="001D0C44" w:rsidRDefault="001D0C44">
      <w:pPr>
        <w:spacing w:after="0"/>
        <w:sectPr w:rsidR="001D0C44" w:rsidSect="00172CB7">
          <w:pgSz w:w="11906" w:h="16838"/>
          <w:pgMar w:top="1701" w:right="1418" w:bottom="1560" w:left="1418" w:header="567" w:footer="283" w:gutter="0"/>
          <w:cols w:space="720"/>
        </w:sectPr>
      </w:pPr>
    </w:p>
    <w:p w14:paraId="3D587CAE" w14:textId="73A10E98" w:rsidR="001D0C44" w:rsidRDefault="001D0C44">
      <w:pPr>
        <w:spacing w:after="0"/>
      </w:pPr>
      <w:r>
        <w:br w:type="page"/>
      </w:r>
    </w:p>
    <w:p w14:paraId="592B3B8B" w14:textId="77777777" w:rsidR="001D0C44" w:rsidRDefault="001D0C44">
      <w:pPr>
        <w:spacing w:after="0"/>
        <w:sectPr w:rsidR="001D0C44" w:rsidSect="001D0C44">
          <w:type w:val="continuous"/>
          <w:pgSz w:w="11906" w:h="16838"/>
          <w:pgMar w:top="1701" w:right="1418" w:bottom="1418" w:left="1418" w:header="567" w:footer="283" w:gutter="0"/>
          <w:cols w:space="720"/>
        </w:sectPr>
      </w:pPr>
    </w:p>
    <w:p w14:paraId="108842B4" w14:textId="77777777" w:rsidR="001D0C44" w:rsidRDefault="001D0C44">
      <w:pPr>
        <w:spacing w:after="0"/>
      </w:pPr>
      <w:r w:rsidRPr="001D0C44">
        <w:rPr>
          <w:noProof/>
          <w:lang w:eastAsia="en-AU"/>
        </w:rPr>
        <w:lastRenderedPageBreak/>
        <w:drawing>
          <wp:inline distT="0" distB="0" distL="0" distR="0" wp14:anchorId="121B7A7B" wp14:editId="692A7F83">
            <wp:extent cx="8057515" cy="5076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7515" cy="5076825"/>
                    </a:xfrm>
                    <a:prstGeom prst="rect">
                      <a:avLst/>
                    </a:prstGeom>
                    <a:noFill/>
                    <a:ln>
                      <a:noFill/>
                    </a:ln>
                  </pic:spPr>
                </pic:pic>
              </a:graphicData>
            </a:graphic>
          </wp:inline>
        </w:drawing>
      </w:r>
    </w:p>
    <w:p w14:paraId="2FDA4736" w14:textId="3C2FA393" w:rsidR="001D0C44" w:rsidRDefault="001D0C44" w:rsidP="001D0C44">
      <w:pPr>
        <w:pStyle w:val="Caption"/>
      </w:pPr>
      <w:bookmarkStart w:id="436" w:name="_Ref499033267"/>
      <w:bookmarkStart w:id="437" w:name="_Toc504653239"/>
      <w:r>
        <w:t xml:space="preserve">Figure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noBreakHyphen/>
      </w:r>
      <w:r w:rsidR="00C20C9C">
        <w:fldChar w:fldCharType="begin"/>
      </w:r>
      <w:r w:rsidR="00C20C9C">
        <w:instrText xml:space="preserve"> SEQ Figure \* ARABIC \s 1 </w:instrText>
      </w:r>
      <w:r w:rsidR="00C20C9C">
        <w:fldChar w:fldCharType="separate"/>
      </w:r>
      <w:r w:rsidR="00736EA5">
        <w:rPr>
          <w:noProof/>
        </w:rPr>
        <w:t>2</w:t>
      </w:r>
      <w:r w:rsidR="00C20C9C">
        <w:rPr>
          <w:noProof/>
        </w:rPr>
        <w:fldChar w:fldCharType="end"/>
      </w:r>
      <w:bookmarkEnd w:id="436"/>
      <w:r w:rsidRPr="00271CC0">
        <w:t>: Casino pipeline video survey</w:t>
      </w:r>
      <w:bookmarkEnd w:id="437"/>
      <w:r>
        <w:br w:type="page"/>
      </w:r>
    </w:p>
    <w:p w14:paraId="19D0A656" w14:textId="77777777" w:rsidR="001D0C44" w:rsidRDefault="001D0C44" w:rsidP="00ED5567">
      <w:pPr>
        <w:sectPr w:rsidR="001D0C44" w:rsidSect="001D0C44">
          <w:pgSz w:w="16838" w:h="11906" w:orient="landscape"/>
          <w:pgMar w:top="1418" w:right="1701" w:bottom="1418" w:left="1418" w:header="567" w:footer="283" w:gutter="0"/>
          <w:cols w:space="720"/>
          <w:docGrid w:linePitch="245"/>
        </w:sectPr>
      </w:pPr>
    </w:p>
    <w:p w14:paraId="237F9A69" w14:textId="77777777" w:rsidR="00ED5567" w:rsidRPr="00271CC0" w:rsidRDefault="00ED5567" w:rsidP="00C733CB">
      <w:pPr>
        <w:pStyle w:val="Heading3"/>
        <w:numPr>
          <w:ilvl w:val="2"/>
          <w:numId w:val="82"/>
        </w:numPr>
      </w:pPr>
      <w:bookmarkStart w:id="438" w:name="_Toc489891348"/>
      <w:bookmarkStart w:id="439" w:name="_Toc506390914"/>
      <w:r w:rsidRPr="00271CC0">
        <w:lastRenderedPageBreak/>
        <w:t>Metocean conditions</w:t>
      </w:r>
      <w:bookmarkEnd w:id="438"/>
      <w:bookmarkEnd w:id="439"/>
    </w:p>
    <w:p w14:paraId="7153740D" w14:textId="77777777" w:rsidR="00ED5567" w:rsidRPr="00271CC0" w:rsidRDefault="00ED5567" w:rsidP="003D530D">
      <w:pPr>
        <w:pStyle w:val="Heading4"/>
      </w:pPr>
      <w:r w:rsidRPr="00271CC0">
        <w:t>Climate</w:t>
      </w:r>
    </w:p>
    <w:p w14:paraId="2998029F" w14:textId="77777777" w:rsidR="00ED5567" w:rsidRPr="00271CC0" w:rsidRDefault="00ED5567" w:rsidP="008053F8">
      <w:pPr>
        <w:pStyle w:val="BodyText"/>
        <w:ind w:left="1276"/>
      </w:pPr>
      <w:r w:rsidRPr="00271CC0">
        <w:t xml:space="preserve">The area is typical of a cool temperate region with cold, wet winters and warm dry summers. The regional climate is dominated by sub-tropical high pressure systems in summer and sub-polar low pressure systems in winter. The low pressure systems are accompanied by strong westerly winds and rain-bearing cold fronts that move from south-west to north-east across the region, producing strong winds from the west, north-west and south-west. </w:t>
      </w:r>
    </w:p>
    <w:p w14:paraId="47A956D1" w14:textId="77777777" w:rsidR="00ED5567" w:rsidRPr="00271CC0" w:rsidRDefault="00ED5567" w:rsidP="008053F8">
      <w:pPr>
        <w:pStyle w:val="BodyText"/>
        <w:ind w:left="1276"/>
      </w:pPr>
      <w:r w:rsidRPr="00271CC0">
        <w:t>The day-to-day variation in weather conditions is caused by the continual movement of the highs from west to east across the Australian continent roughly once every 10 days.</w:t>
      </w:r>
    </w:p>
    <w:p w14:paraId="46746D96" w14:textId="77777777" w:rsidR="00ED5567" w:rsidRPr="00271CC0" w:rsidRDefault="00ED5567" w:rsidP="00C733CB">
      <w:pPr>
        <w:pStyle w:val="Heading4"/>
        <w:numPr>
          <w:ilvl w:val="3"/>
          <w:numId w:val="82"/>
        </w:numPr>
      </w:pPr>
      <w:r w:rsidRPr="00271CC0">
        <w:t>Winds</w:t>
      </w:r>
    </w:p>
    <w:p w14:paraId="7B9CEF47" w14:textId="128E4BB9" w:rsidR="00ED5567" w:rsidRPr="00271CC0" w:rsidRDefault="00ED5567" w:rsidP="008053F8">
      <w:pPr>
        <w:pStyle w:val="BodyText"/>
        <w:ind w:left="1276"/>
      </w:pPr>
      <w:r w:rsidRPr="00271CC0">
        <w:t xml:space="preserve">Bass Strait is located on the northern edge of the westerly wind belt known as the Roaring Forties. In winter, when the subtropical ridge moves northwards over the Australian continent, cold fronts generally create sustained west to south-westerly winds and frequent rainfall in the region </w:t>
      </w:r>
      <w:r w:rsidR="00DE50AF" w:rsidRPr="00271CC0">
        <w:t xml:space="preserve">(McInnes </w:t>
      </w:r>
      <w:r w:rsidR="008C1680" w:rsidRPr="00271CC0">
        <w:t>&amp;</w:t>
      </w:r>
      <w:r w:rsidR="00DE50AF" w:rsidRPr="00271CC0">
        <w:t xml:space="preserve"> Hubbert 2003)</w:t>
      </w:r>
      <w:r w:rsidRPr="00271CC0">
        <w:t xml:space="preserve">. In summer, frontal systems are often more shallow and occur between two ridges of high pressure, bringing more variable winds and rainfall. </w:t>
      </w:r>
    </w:p>
    <w:p w14:paraId="4E946430" w14:textId="39E44063" w:rsidR="00ED5567" w:rsidRPr="00271CC0" w:rsidRDefault="00ED5567" w:rsidP="008053F8">
      <w:pPr>
        <w:pStyle w:val="BodyText"/>
        <w:ind w:left="1276"/>
      </w:pPr>
      <w:r w:rsidRPr="00271CC0">
        <w:t xml:space="preserve">Winds in this section of the Otway basin and western Bass Strait generally exceed 13 knots (23.4 km/h) for 50% of the time. Winds contribute to the predominant moderate to high wave-energy environment of area and are predominantly south-westerly cycling to north-westerly. September is the windiest month, with average wind speeds of 29 km/h. </w:t>
      </w:r>
    </w:p>
    <w:p w14:paraId="2DD466C5" w14:textId="77777777" w:rsidR="00ED5567" w:rsidRPr="00271CC0" w:rsidRDefault="00ED5567" w:rsidP="00C733CB">
      <w:pPr>
        <w:pStyle w:val="Heading4"/>
        <w:numPr>
          <w:ilvl w:val="3"/>
          <w:numId w:val="82"/>
        </w:numPr>
      </w:pPr>
      <w:r w:rsidRPr="00271CC0">
        <w:t xml:space="preserve">Tides </w:t>
      </w:r>
    </w:p>
    <w:p w14:paraId="48776B88" w14:textId="0EDD8178" w:rsidR="00ED5567" w:rsidRPr="00271CC0" w:rsidRDefault="00ED5567" w:rsidP="008053F8">
      <w:pPr>
        <w:pStyle w:val="BodyText"/>
        <w:ind w:left="1276"/>
      </w:pPr>
      <w:r w:rsidRPr="00271CC0">
        <w:t xml:space="preserve">Tides are semi-diurnal with some diurnal inequalities </w:t>
      </w:r>
      <w:r w:rsidR="00235611" w:rsidRPr="00271CC0">
        <w:t xml:space="preserve">(Jones </w:t>
      </w:r>
      <w:r w:rsidR="008C1680" w:rsidRPr="00271CC0">
        <w:t>&amp;</w:t>
      </w:r>
      <w:r w:rsidR="00235611" w:rsidRPr="00271CC0">
        <w:t xml:space="preserve"> Padman 1983)</w:t>
      </w:r>
      <w:r w:rsidRPr="00271CC0">
        <w:t xml:space="preserve">, generating tidal currents along a north-east/south-west axis, with speeds generally ranging from 0.1 to 2.5 m/s </w:t>
      </w:r>
      <w:r w:rsidR="00235611" w:rsidRPr="00271CC0">
        <w:t>(Fandry, 1983)</w:t>
      </w:r>
      <w:r w:rsidRPr="00271CC0">
        <w:t xml:space="preserve">. </w:t>
      </w:r>
      <w:r w:rsidRPr="00271CC0">
        <w:rPr>
          <w:rFonts w:cs="Arial"/>
          <w:color w:val="231F20"/>
          <w:szCs w:val="18"/>
        </w:rPr>
        <w:t xml:space="preserve">The maximum range of spring tides in western Bass Strait is approximately 1.2 m. Sea level variation in the area can arise from storm surges and wave set up </w:t>
      </w:r>
      <w:r w:rsidR="00235611" w:rsidRPr="00271CC0">
        <w:rPr>
          <w:rFonts w:cs="Arial"/>
          <w:color w:val="231F20"/>
          <w:szCs w:val="18"/>
        </w:rPr>
        <w:t>(Santos, 2004)</w:t>
      </w:r>
      <w:r w:rsidRPr="00271CC0">
        <w:rPr>
          <w:rFonts w:cs="Arial"/>
          <w:color w:val="231F20"/>
          <w:szCs w:val="18"/>
        </w:rPr>
        <w:t xml:space="preserve">. </w:t>
      </w:r>
    </w:p>
    <w:p w14:paraId="286523B0" w14:textId="77777777" w:rsidR="00ED5567" w:rsidRPr="00271CC0" w:rsidRDefault="00ED5567" w:rsidP="00C733CB">
      <w:pPr>
        <w:pStyle w:val="Heading4"/>
        <w:numPr>
          <w:ilvl w:val="3"/>
          <w:numId w:val="82"/>
        </w:numPr>
      </w:pPr>
      <w:r w:rsidRPr="00271CC0">
        <w:t>Ocean currents</w:t>
      </w:r>
    </w:p>
    <w:p w14:paraId="4B16E443" w14:textId="00235AA7" w:rsidR="00ED5567" w:rsidRPr="00271CC0" w:rsidRDefault="00ED5567" w:rsidP="008053F8">
      <w:pPr>
        <w:pStyle w:val="BodyText"/>
        <w:ind w:left="1276"/>
      </w:pPr>
      <w:r w:rsidRPr="00271CC0">
        <w:t>Ocean currents in Bass Strait are primarily driven by tides, winds and density-driven flows. During winter, the South Australian current moves dense, salty warmer water eastward from the Great Australian Bight into the western margin of the Bass Straight. In winter and spring, waters within the straight are well mixed with no obvious stratification, while during summer the central regions of the straight become stratified</w:t>
      </w:r>
      <w:r w:rsidR="008C1680" w:rsidRPr="00271CC0">
        <w:t>.</w:t>
      </w:r>
    </w:p>
    <w:p w14:paraId="2DF75BDC" w14:textId="77777777" w:rsidR="00ED5567" w:rsidRPr="00271CC0" w:rsidRDefault="00ED5567" w:rsidP="008053F8">
      <w:pPr>
        <w:pStyle w:val="BodyText"/>
        <w:ind w:left="1276"/>
      </w:pPr>
      <w:r w:rsidRPr="00271CC0">
        <w:t>Surface currents within the permit area have been modelled by combining the HYDROMAP tidal currents and HYCOM ocean currents for 2009 – 2013 inclusive to produce monthly surface currents. These show a rotational aspect because of inflow and outflow to Bass Strait. Although unimodal the currents are stronger from the west in all months excepting February when the currents from the east are the strongest. Minimum currents have been derived as 0.2-0.4 m/s and maximum currents as 0.8-2.0 m/s, with the strongest currents during the months July to October.</w:t>
      </w:r>
    </w:p>
    <w:p w14:paraId="5A7B9B3B" w14:textId="77777777" w:rsidR="00ED5567" w:rsidRPr="00271CC0" w:rsidRDefault="00ED5567" w:rsidP="00C733CB">
      <w:pPr>
        <w:pStyle w:val="Heading4"/>
        <w:numPr>
          <w:ilvl w:val="3"/>
          <w:numId w:val="82"/>
        </w:numPr>
      </w:pPr>
      <w:r w:rsidRPr="00271CC0">
        <w:t>Waves</w:t>
      </w:r>
    </w:p>
    <w:p w14:paraId="52FEFAA7" w14:textId="77777777" w:rsidR="00ED5567" w:rsidRPr="00271CC0" w:rsidRDefault="00ED5567" w:rsidP="008053F8">
      <w:pPr>
        <w:pStyle w:val="BodyText"/>
        <w:ind w:left="1276"/>
      </w:pPr>
      <w:r w:rsidRPr="00271CC0">
        <w:t>There are two principal sources of wave energy in the Otway Basin:</w:t>
      </w:r>
    </w:p>
    <w:p w14:paraId="1AE2B8CE" w14:textId="77777777" w:rsidR="00ED5567" w:rsidRPr="00271CC0" w:rsidRDefault="00ED5567" w:rsidP="008053F8">
      <w:pPr>
        <w:pStyle w:val="bullet"/>
        <w:numPr>
          <w:ilvl w:val="0"/>
          <w:numId w:val="86"/>
        </w:numPr>
        <w:tabs>
          <w:tab w:val="clear" w:pos="1304"/>
          <w:tab w:val="num" w:pos="1418"/>
        </w:tabs>
        <w:ind w:left="1701" w:hanging="426"/>
      </w:pPr>
      <w:r w:rsidRPr="00271CC0">
        <w:t>From the westerly swell from the Great Australian Bight and Southern Ocean; and</w:t>
      </w:r>
    </w:p>
    <w:p w14:paraId="06D86C0A" w14:textId="77777777" w:rsidR="00ED5567" w:rsidRPr="00271CC0" w:rsidRDefault="00ED5567" w:rsidP="008053F8">
      <w:pPr>
        <w:pStyle w:val="bullet"/>
        <w:numPr>
          <w:ilvl w:val="0"/>
          <w:numId w:val="86"/>
        </w:numPr>
        <w:tabs>
          <w:tab w:val="clear" w:pos="1304"/>
          <w:tab w:val="num" w:pos="1418"/>
        </w:tabs>
        <w:ind w:left="1701" w:hanging="426"/>
      </w:pPr>
      <w:r w:rsidRPr="00271CC0">
        <w:t>From locally generated winds, generally from the west and east.</w:t>
      </w:r>
    </w:p>
    <w:p w14:paraId="37B56DC3" w14:textId="77777777" w:rsidR="00ED5567" w:rsidRPr="00271CC0" w:rsidRDefault="00ED5567" w:rsidP="008053F8">
      <w:pPr>
        <w:pStyle w:val="BodyText"/>
        <w:ind w:left="1276"/>
      </w:pPr>
      <w:r w:rsidRPr="00271CC0">
        <w:t xml:space="preserve">The Otway area is fully exposed to long period 13 second average south-westerly swell from the Southern Ocean as well as periodic shorter 8 second average period waves from the east. Wave heights from these winds generally range from 1.5 m to 2 m, although waves heights to 10 m can occur during storm events and a combination of wind forcing against tidal currents can cause greater turbulence. The largest waves are associated with eastward-moving low pressure and frontal systems that cross the site every 4 to 6 days in winter. </w:t>
      </w:r>
    </w:p>
    <w:p w14:paraId="4640992C" w14:textId="77777777" w:rsidR="00ED5567" w:rsidRPr="00271CC0" w:rsidRDefault="00ED5567" w:rsidP="00C733CB">
      <w:pPr>
        <w:pStyle w:val="Heading4"/>
        <w:numPr>
          <w:ilvl w:val="3"/>
          <w:numId w:val="82"/>
        </w:numPr>
      </w:pPr>
      <w:r w:rsidRPr="00271CC0">
        <w:t>Sea temperature</w:t>
      </w:r>
    </w:p>
    <w:p w14:paraId="374103D4" w14:textId="77777777" w:rsidR="00ED5567" w:rsidRPr="00271CC0" w:rsidRDefault="00ED5567" w:rsidP="008053F8">
      <w:pPr>
        <w:pStyle w:val="BodyText"/>
        <w:ind w:left="1276"/>
      </w:pPr>
      <w:r w:rsidRPr="00271CC0">
        <w:t xml:space="preserve">The waters have average surface temperatures ranging from 14°C in winter to 21°C in summer. However, subductions of cooler nutrient-rich water (upwellings) occur along the seafloor during mid to late summer, though this is usually masked in satellite images by a warmer surface layer. </w:t>
      </w:r>
    </w:p>
    <w:p w14:paraId="355923EB" w14:textId="77777777" w:rsidR="00ED5567" w:rsidRPr="00271CC0" w:rsidRDefault="00ED5567" w:rsidP="008053F8">
      <w:pPr>
        <w:pStyle w:val="BodyText"/>
        <w:ind w:left="1276"/>
      </w:pPr>
      <w:r w:rsidRPr="00271CC0">
        <w:t xml:space="preserve">During winter and spring onshore winds cycling from the southwest to northwest mound the surface layer against the land and cause a south-easterly flow along the coast that fills the shelf from the shore outwards to a depth of 500 m deep. Shelf water temperatures at these times range from between 18°C to 14°C with seafloor temperatures warmer in winter than in summer. </w:t>
      </w:r>
    </w:p>
    <w:p w14:paraId="37C3AD9D" w14:textId="77777777" w:rsidR="00ED5567" w:rsidRPr="00271CC0" w:rsidRDefault="00ED5567" w:rsidP="00C733CB">
      <w:pPr>
        <w:pStyle w:val="Heading3"/>
        <w:numPr>
          <w:ilvl w:val="2"/>
          <w:numId w:val="82"/>
        </w:numPr>
      </w:pPr>
      <w:bookmarkStart w:id="440" w:name="_Toc489891349"/>
      <w:bookmarkStart w:id="441" w:name="_Toc506390915"/>
      <w:r w:rsidRPr="00271CC0">
        <w:lastRenderedPageBreak/>
        <w:t>Ambient sound levels</w:t>
      </w:r>
      <w:bookmarkEnd w:id="440"/>
      <w:bookmarkEnd w:id="441"/>
    </w:p>
    <w:p w14:paraId="68E81F33" w14:textId="77777777" w:rsidR="00ED5567" w:rsidRPr="00271CC0" w:rsidRDefault="00ED5567" w:rsidP="00ED5567">
      <w:pPr>
        <w:pStyle w:val="BodyText"/>
      </w:pPr>
      <w:r w:rsidRPr="00271CC0">
        <w:t>McCauley and Duncan (2001) undertook a desk-top review of natural and man-made sea sound sources likely to be encountered in the Otway Basin. They concluded that natural sea sound sources are dominated by wind noise, but also include rain noise, biological noise and the sporadic noise of earthquakes. Man-made underwater sound sources in the region comprise shipping and small vessel traffic, petroleum-production and exploration-drilling activities and sporadic petroleum seismic surveys.</w:t>
      </w:r>
    </w:p>
    <w:p w14:paraId="020E5802" w14:textId="4065E73D" w:rsidR="00ED5567" w:rsidRPr="00271CC0" w:rsidRDefault="00ED5567" w:rsidP="00ED5567">
      <w:pPr>
        <w:pStyle w:val="BodyText"/>
        <w:rPr>
          <w:rFonts w:cs="Arial"/>
        </w:rPr>
      </w:pPr>
      <w:r w:rsidRPr="00271CC0">
        <w:t>Ambient sound levels in the Otway Basin have been measured as part of impact assessment activities for the petroleum industry. Acoustic monitoring prior to the development of the Thylacine wells and platform, recorded broadband underwater sound of 93 to 97 decibels dB re 1 μPa</w:t>
      </w:r>
      <w:r w:rsidR="006D2BB6" w:rsidRPr="00271CC0">
        <w:t xml:space="preserve"> (Santos, 2004)</w:t>
      </w:r>
      <w:r w:rsidRPr="00271CC0">
        <w:t>. An acoustic monitoring program was also undertaken during exploratory drilling of the Casino 3 well in the ZPI</w:t>
      </w:r>
      <w:r w:rsidRPr="00271CC0">
        <w:rPr>
          <w:color w:val="auto"/>
        </w:rPr>
        <w:t>. A sound logger located 28.03 km from the drill site did not detect drilling noise and recorded ambient noise that ranged between 90 and 110 dB re 1 μPa (McCauley, 2004). Passive acoustic</w:t>
      </w:r>
      <w:r w:rsidRPr="00271CC0">
        <w:t xml:space="preserve"> monitoring commissioned by Origin from April 2012 to January 2013, 5 km offshore from the coastline east of Warrnambool, identified that ambient underwater noise in coastal areas are generally higher than further offshore, with a mean of 110 dB re 1 µPa and maximum of 161 dB re 1 µPa</w:t>
      </w:r>
      <w:r w:rsidR="006D2BB6" w:rsidRPr="00271CC0">
        <w:t>( Duncan et al, 2013)</w:t>
      </w:r>
      <w:r w:rsidRPr="00271CC0">
        <w:t>.</w:t>
      </w:r>
    </w:p>
    <w:p w14:paraId="1B7EA0DC" w14:textId="4EC8CCB4" w:rsidR="00ED5567" w:rsidRPr="00271CC0" w:rsidRDefault="00ED5567" w:rsidP="00947B20">
      <w:pPr>
        <w:pStyle w:val="Heading2"/>
        <w:numPr>
          <w:ilvl w:val="1"/>
          <w:numId w:val="82"/>
        </w:numPr>
      </w:pPr>
      <w:bookmarkStart w:id="442" w:name="_Toc489891351"/>
      <w:bookmarkStart w:id="443" w:name="_Toc506390916"/>
      <w:r w:rsidRPr="00271CC0">
        <w:t>Biological environment</w:t>
      </w:r>
      <w:bookmarkEnd w:id="442"/>
      <w:bookmarkEnd w:id="443"/>
      <w:r w:rsidRPr="00271CC0">
        <w:t xml:space="preserve"> </w:t>
      </w:r>
    </w:p>
    <w:p w14:paraId="63EDC8B3" w14:textId="1347C8E1" w:rsidR="00ED5567" w:rsidRPr="00271CC0" w:rsidRDefault="00C7248C" w:rsidP="00C733CB">
      <w:pPr>
        <w:pStyle w:val="Heading3"/>
        <w:numPr>
          <w:ilvl w:val="2"/>
          <w:numId w:val="82"/>
        </w:numPr>
      </w:pPr>
      <w:bookmarkStart w:id="444" w:name="_Toc489532654"/>
      <w:bookmarkStart w:id="445" w:name="_Toc489534028"/>
      <w:bookmarkStart w:id="446" w:name="_Toc489541298"/>
      <w:bookmarkStart w:id="447" w:name="_Toc489626328"/>
      <w:bookmarkStart w:id="448" w:name="_Toc489891352"/>
      <w:bookmarkStart w:id="449" w:name="_Toc489532655"/>
      <w:bookmarkStart w:id="450" w:name="_Toc489534029"/>
      <w:bookmarkStart w:id="451" w:name="_Toc489541299"/>
      <w:bookmarkStart w:id="452" w:name="_Toc489626329"/>
      <w:bookmarkStart w:id="453" w:name="_Toc489891353"/>
      <w:bookmarkStart w:id="454" w:name="_Toc489532656"/>
      <w:bookmarkStart w:id="455" w:name="_Toc489534030"/>
      <w:bookmarkStart w:id="456" w:name="_Toc489541300"/>
      <w:bookmarkStart w:id="457" w:name="_Toc489626330"/>
      <w:bookmarkStart w:id="458" w:name="_Toc489891354"/>
      <w:bookmarkStart w:id="459" w:name="_Toc489532657"/>
      <w:bookmarkStart w:id="460" w:name="_Toc489534031"/>
      <w:bookmarkStart w:id="461" w:name="_Toc489541301"/>
      <w:bookmarkStart w:id="462" w:name="_Toc489626331"/>
      <w:bookmarkStart w:id="463" w:name="_Toc489891355"/>
      <w:bookmarkStart w:id="464" w:name="_Ref489331098"/>
      <w:bookmarkStart w:id="465" w:name="_Toc489891356"/>
      <w:bookmarkStart w:id="466" w:name="_Toc506390917"/>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271CC0">
        <w:t>Threatened e</w:t>
      </w:r>
      <w:r w:rsidR="00ED5567" w:rsidRPr="00271CC0">
        <w:t>cological</w:t>
      </w:r>
      <w:r w:rsidRPr="00271CC0">
        <w:t xml:space="preserve"> c</w:t>
      </w:r>
      <w:r w:rsidR="00ED5567" w:rsidRPr="00271CC0">
        <w:t>ommunities</w:t>
      </w:r>
      <w:bookmarkEnd w:id="464"/>
      <w:bookmarkEnd w:id="465"/>
      <w:bookmarkEnd w:id="466"/>
    </w:p>
    <w:p w14:paraId="34395E62" w14:textId="2CF63B22" w:rsidR="00ED5567" w:rsidRPr="00271CC0" w:rsidRDefault="00ED5567" w:rsidP="00ED5567">
      <w:pPr>
        <w:pStyle w:val="BodyText"/>
      </w:pPr>
      <w:r w:rsidRPr="00271CC0">
        <w:t>Threatened Ecological Communities (TECs) provide wildlife corridors or refugia for many plant and animal species, and listing a TEC provides a form of landscape or systems-level conservation (including threatened species). The following TECs were identified as potentially occurring in the ZPI</w:t>
      </w:r>
      <w:r w:rsidR="00947B20">
        <w:t>:</w:t>
      </w:r>
    </w:p>
    <w:p w14:paraId="17E6A9E6" w14:textId="77777777" w:rsidR="00ED5567" w:rsidRPr="00271CC0" w:rsidRDefault="00ED5567" w:rsidP="00C733CB">
      <w:pPr>
        <w:pStyle w:val="bullet"/>
        <w:numPr>
          <w:ilvl w:val="0"/>
          <w:numId w:val="86"/>
        </w:numPr>
      </w:pPr>
      <w:r w:rsidRPr="00271CC0">
        <w:t xml:space="preserve">Giant Kelp Marine Forests of South East Australia </w:t>
      </w:r>
    </w:p>
    <w:p w14:paraId="07109D4C" w14:textId="77777777" w:rsidR="00ED5567" w:rsidRPr="00271CC0" w:rsidRDefault="00ED5567" w:rsidP="00C733CB">
      <w:pPr>
        <w:pStyle w:val="bullet"/>
        <w:numPr>
          <w:ilvl w:val="0"/>
          <w:numId w:val="86"/>
        </w:numPr>
      </w:pPr>
      <w:r w:rsidRPr="00271CC0">
        <w:t>Grassy Eucalypt Woodland of the Victorian Volcanic Plain</w:t>
      </w:r>
    </w:p>
    <w:p w14:paraId="236F1DB1" w14:textId="77777777" w:rsidR="00ED5567" w:rsidRPr="00271CC0" w:rsidRDefault="00ED5567" w:rsidP="00C733CB">
      <w:pPr>
        <w:pStyle w:val="bullet"/>
        <w:numPr>
          <w:ilvl w:val="0"/>
          <w:numId w:val="86"/>
        </w:numPr>
      </w:pPr>
      <w:r w:rsidRPr="00271CC0">
        <w:t>Natural Damp Grassland of the Victorian Coastal Plains</w:t>
      </w:r>
    </w:p>
    <w:p w14:paraId="78D2C1CD" w14:textId="77777777" w:rsidR="00ED5567" w:rsidRPr="00271CC0" w:rsidRDefault="00ED5567" w:rsidP="00C733CB">
      <w:pPr>
        <w:pStyle w:val="bullet"/>
        <w:numPr>
          <w:ilvl w:val="0"/>
          <w:numId w:val="86"/>
        </w:numPr>
      </w:pPr>
      <w:r w:rsidRPr="00271CC0">
        <w:t>Natural Temperate Grassland of the Victorian Volcanic Plain</w:t>
      </w:r>
    </w:p>
    <w:p w14:paraId="4861BFA5" w14:textId="77777777" w:rsidR="00ED5567" w:rsidRPr="00271CC0" w:rsidRDefault="00ED5567" w:rsidP="00C733CB">
      <w:pPr>
        <w:pStyle w:val="bullet"/>
        <w:numPr>
          <w:ilvl w:val="0"/>
          <w:numId w:val="86"/>
        </w:numPr>
      </w:pPr>
      <w:r w:rsidRPr="00271CC0">
        <w:t xml:space="preserve">Subtropical and Temperate Coastal Saltmarsh </w:t>
      </w:r>
    </w:p>
    <w:p w14:paraId="6902059D" w14:textId="77777777" w:rsidR="00ED5567" w:rsidRPr="00271CC0" w:rsidRDefault="00ED5567" w:rsidP="00C733CB">
      <w:pPr>
        <w:pStyle w:val="bullet"/>
        <w:numPr>
          <w:ilvl w:val="0"/>
          <w:numId w:val="86"/>
        </w:numPr>
      </w:pPr>
      <w:r w:rsidRPr="00271CC0">
        <w:t>White Box-Yellow Box-Blakely's Red Gum Grassy Woodland and Derived Native Grassland.</w:t>
      </w:r>
    </w:p>
    <w:p w14:paraId="5D7F755C" w14:textId="567D1D7C" w:rsidR="00ED5567" w:rsidRPr="00271CC0" w:rsidRDefault="00ED5567" w:rsidP="00493F34">
      <w:pPr>
        <w:pStyle w:val="bullet"/>
        <w:numPr>
          <w:ilvl w:val="0"/>
          <w:numId w:val="0"/>
        </w:numPr>
        <w:ind w:left="916"/>
      </w:pPr>
      <w:r w:rsidRPr="00271CC0">
        <w:t xml:space="preserve">Of the TECs listed above, only the giant kelp marine forests of South East Australia and the Subtropical and Temperate Coastal Saltmarsh Vulnerable Community have potential to be impacted by an oil spill associated with the </w:t>
      </w:r>
      <w:r w:rsidR="00DC1A8A" w:rsidRPr="00271CC0">
        <w:t>development</w:t>
      </w:r>
      <w:r w:rsidRPr="00271CC0">
        <w:t xml:space="preserve">, as the rest are terrestrial listings. </w:t>
      </w:r>
    </w:p>
    <w:p w14:paraId="7DC63797" w14:textId="27238A05" w:rsidR="00ED5567" w:rsidRPr="00271CC0" w:rsidRDefault="00ED5567" w:rsidP="00C733CB">
      <w:pPr>
        <w:pStyle w:val="Heading3"/>
        <w:numPr>
          <w:ilvl w:val="2"/>
          <w:numId w:val="82"/>
        </w:numPr>
      </w:pPr>
      <w:bookmarkStart w:id="467" w:name="_Toc489891357"/>
      <w:bookmarkStart w:id="468" w:name="_Ref489331057"/>
      <w:bookmarkStart w:id="469" w:name="_Ref490127181"/>
      <w:bookmarkStart w:id="470" w:name="_Ref490127201"/>
      <w:bookmarkStart w:id="471" w:name="_Ref490127208"/>
      <w:bookmarkStart w:id="472" w:name="_Ref499025281"/>
      <w:bookmarkStart w:id="473" w:name="_Toc506390918"/>
      <w:r w:rsidRPr="00271CC0">
        <w:t xml:space="preserve">Threatened and </w:t>
      </w:r>
      <w:r w:rsidR="00C7248C" w:rsidRPr="00271CC0">
        <w:t>m</w:t>
      </w:r>
      <w:r w:rsidRPr="00271CC0">
        <w:t xml:space="preserve">igratory </w:t>
      </w:r>
      <w:r w:rsidR="00C7248C" w:rsidRPr="00271CC0">
        <w:t>s</w:t>
      </w:r>
      <w:r w:rsidRPr="00271CC0">
        <w:t>pecies</w:t>
      </w:r>
      <w:bookmarkEnd w:id="467"/>
      <w:bookmarkEnd w:id="468"/>
      <w:bookmarkEnd w:id="469"/>
      <w:bookmarkEnd w:id="470"/>
      <w:bookmarkEnd w:id="471"/>
      <w:bookmarkEnd w:id="472"/>
      <w:bookmarkEnd w:id="473"/>
      <w:r w:rsidRPr="00271CC0">
        <w:t xml:space="preserve"> </w:t>
      </w:r>
    </w:p>
    <w:p w14:paraId="384F8EA5" w14:textId="36CF7CC4" w:rsidR="00ED5567" w:rsidRPr="00271CC0" w:rsidRDefault="00ED5567" w:rsidP="00ED5567">
      <w:pPr>
        <w:pStyle w:val="BodyText"/>
      </w:pPr>
      <w:r w:rsidRPr="00271CC0">
        <w:t xml:space="preserve">The EPBC PMST report identified the threatened and migratory species that may be present in the ZPI. The report is contained in </w:t>
      </w:r>
      <w:r w:rsidR="0058150A">
        <w:t>the full EP</w:t>
      </w:r>
      <w:r w:rsidRPr="00271CC0">
        <w:t>.</w:t>
      </w:r>
    </w:p>
    <w:p w14:paraId="56BC13E4" w14:textId="77777777" w:rsidR="00C66FA4" w:rsidRDefault="00ED5567" w:rsidP="00ED5567">
      <w:pPr>
        <w:pStyle w:val="BodyText"/>
      </w:pPr>
      <w:r w:rsidRPr="00271CC0">
        <w:t xml:space="preserve">A total of 101 threatened species and 69 migratory species were identified in the PMST report as potentially occurring within the ZPI. There were also 123 marine species and 31 cetaceans listed under the Act that were identified as potentially occurring within the ZPI. Species that are terrestrial and are unlikely to be present in the ZPI have not been included in the following sections. </w:t>
      </w:r>
    </w:p>
    <w:p w14:paraId="1C7E0EC0" w14:textId="2CEBE9EA" w:rsidR="00C66FA4" w:rsidRDefault="002205D5" w:rsidP="00ED5567">
      <w:pPr>
        <w:pStyle w:val="BodyText"/>
      </w:pPr>
      <w:r>
        <w:t xml:space="preserve">Terms and definitions </w:t>
      </w:r>
      <w:r w:rsidR="00C66FA4">
        <w:t xml:space="preserve">used in </w:t>
      </w:r>
      <w:r>
        <w:t xml:space="preserve">listed </w:t>
      </w:r>
      <w:r w:rsidR="00C66FA4">
        <w:t xml:space="preserve">threatened species </w:t>
      </w:r>
      <w:r>
        <w:t xml:space="preserve">tables are summarised in table below. </w:t>
      </w:r>
    </w:p>
    <w:p w14:paraId="2882E503" w14:textId="7B292F3D" w:rsidR="002205D5" w:rsidRDefault="002205D5" w:rsidP="002205D5">
      <w:pPr>
        <w:pStyle w:val="Caption"/>
        <w:keepNext/>
      </w:pPr>
      <w:bookmarkStart w:id="474" w:name="_Toc504829009"/>
      <w:r>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w:t>
      </w:r>
      <w:r w:rsidR="00C20C9C">
        <w:rPr>
          <w:noProof/>
        </w:rPr>
        <w:fldChar w:fldCharType="end"/>
      </w:r>
      <w:r>
        <w:t>: Terms and definitions used in listed threatened species tables</w:t>
      </w:r>
      <w:bookmarkEnd w:id="474"/>
      <w:r>
        <w:t xml:space="preserve"> </w:t>
      </w:r>
    </w:p>
    <w:tbl>
      <w:tblPr>
        <w:tblW w:w="7796" w:type="dxa"/>
        <w:tblInd w:w="959" w:type="dxa"/>
        <w:tblLook w:val="04A0" w:firstRow="1" w:lastRow="0" w:firstColumn="1" w:lastColumn="0" w:noHBand="0" w:noVBand="1"/>
      </w:tblPr>
      <w:tblGrid>
        <w:gridCol w:w="1843"/>
        <w:gridCol w:w="5953"/>
      </w:tblGrid>
      <w:tr w:rsidR="002205D5" w:rsidRPr="00C66FA4" w14:paraId="70DB5300" w14:textId="77777777" w:rsidTr="008053F8">
        <w:trPr>
          <w:trHeight w:val="363"/>
          <w:tblHeader/>
        </w:trPr>
        <w:tc>
          <w:tcPr>
            <w:tcW w:w="1843"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7BD1D223" w14:textId="68330B03" w:rsidR="002205D5" w:rsidRPr="002205D5" w:rsidRDefault="002205D5" w:rsidP="002205D5">
            <w:pPr>
              <w:pStyle w:val="Tabletext"/>
              <w:rPr>
                <w:color w:val="FFFFFF" w:themeColor="background1"/>
                <w:szCs w:val="18"/>
              </w:rPr>
            </w:pPr>
            <w:r w:rsidRPr="002205D5">
              <w:rPr>
                <w:color w:val="FFFFFF" w:themeColor="background1"/>
                <w:szCs w:val="18"/>
              </w:rPr>
              <w:t>Terms</w:t>
            </w:r>
          </w:p>
        </w:tc>
        <w:tc>
          <w:tcPr>
            <w:tcW w:w="5953"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3B777549" w14:textId="41D36CE0" w:rsidR="002205D5" w:rsidRPr="002205D5" w:rsidRDefault="002205D5" w:rsidP="002205D5">
            <w:pPr>
              <w:pStyle w:val="Tabletext"/>
              <w:rPr>
                <w:color w:val="FFFFFF" w:themeColor="background1"/>
                <w:szCs w:val="18"/>
              </w:rPr>
            </w:pPr>
            <w:r w:rsidRPr="002205D5">
              <w:rPr>
                <w:color w:val="FFFFFF" w:themeColor="background1"/>
                <w:szCs w:val="18"/>
              </w:rPr>
              <w:t>Definitions</w:t>
            </w:r>
          </w:p>
        </w:tc>
      </w:tr>
      <w:tr w:rsidR="00C66FA4" w:rsidRPr="00C66FA4" w14:paraId="490440EB"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4F6AC192" w14:textId="399FBA79" w:rsidR="00C66FA4" w:rsidRPr="00C66FA4" w:rsidRDefault="00C66FA4" w:rsidP="002205D5">
            <w:pPr>
              <w:pStyle w:val="Tabletext"/>
              <w:rPr>
                <w:szCs w:val="16"/>
              </w:rPr>
            </w:pPr>
            <w:r>
              <w:rPr>
                <w:szCs w:val="18"/>
              </w:rPr>
              <w:t>SHM</w:t>
            </w:r>
          </w:p>
        </w:tc>
        <w:tc>
          <w:tcPr>
            <w:tcW w:w="5953" w:type="dxa"/>
            <w:tcBorders>
              <w:top w:val="single" w:sz="6" w:space="0" w:color="000000"/>
              <w:left w:val="single" w:sz="6" w:space="0" w:color="000000"/>
              <w:bottom w:val="single" w:sz="6" w:space="0" w:color="000000"/>
              <w:right w:val="single" w:sz="6" w:space="0" w:color="000000"/>
            </w:tcBorders>
          </w:tcPr>
          <w:p w14:paraId="4D90D9E7" w14:textId="4B2678C6" w:rsidR="00C66FA4" w:rsidRPr="00C66FA4" w:rsidRDefault="00C66FA4" w:rsidP="002205D5">
            <w:pPr>
              <w:pStyle w:val="Tabletext"/>
            </w:pPr>
            <w:r w:rsidRPr="00C66FA4">
              <w:rPr>
                <w:szCs w:val="18"/>
              </w:rPr>
              <w:t>Species or species habitat may occur within area.</w:t>
            </w:r>
          </w:p>
        </w:tc>
      </w:tr>
      <w:tr w:rsidR="00C66FA4" w:rsidRPr="00C66FA4" w14:paraId="1DD14328"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34B0DBF3" w14:textId="13C68AFF" w:rsidR="00C66FA4" w:rsidRPr="00C66FA4" w:rsidRDefault="00C66FA4" w:rsidP="002205D5">
            <w:pPr>
              <w:pStyle w:val="Tabletext"/>
              <w:rPr>
                <w:szCs w:val="16"/>
              </w:rPr>
            </w:pPr>
            <w:r>
              <w:rPr>
                <w:szCs w:val="18"/>
              </w:rPr>
              <w:t>SHK</w:t>
            </w:r>
            <w:r w:rsidRPr="00C66FA4">
              <w:rPr>
                <w:szCs w:val="18"/>
              </w:rPr>
              <w:t xml:space="preserve"> </w:t>
            </w:r>
          </w:p>
        </w:tc>
        <w:tc>
          <w:tcPr>
            <w:tcW w:w="5953" w:type="dxa"/>
            <w:tcBorders>
              <w:top w:val="single" w:sz="6" w:space="0" w:color="000000"/>
              <w:left w:val="single" w:sz="6" w:space="0" w:color="000000"/>
              <w:bottom w:val="single" w:sz="6" w:space="0" w:color="000000"/>
              <w:right w:val="single" w:sz="6" w:space="0" w:color="000000"/>
            </w:tcBorders>
          </w:tcPr>
          <w:p w14:paraId="7FF2B9DD" w14:textId="2E120658" w:rsidR="00C66FA4" w:rsidRPr="00C66FA4" w:rsidRDefault="00C66FA4" w:rsidP="002205D5">
            <w:pPr>
              <w:pStyle w:val="Tabletext"/>
            </w:pPr>
            <w:r w:rsidRPr="00C66FA4">
              <w:rPr>
                <w:szCs w:val="18"/>
              </w:rPr>
              <w:t>Species or species habitat</w:t>
            </w:r>
            <w:r>
              <w:rPr>
                <w:szCs w:val="18"/>
              </w:rPr>
              <w:t xml:space="preserve"> </w:t>
            </w:r>
            <w:r w:rsidRPr="00C66FA4">
              <w:rPr>
                <w:szCs w:val="18"/>
              </w:rPr>
              <w:t>known to occur within area.</w:t>
            </w:r>
          </w:p>
        </w:tc>
      </w:tr>
      <w:tr w:rsidR="00C66FA4" w:rsidRPr="00C66FA4" w14:paraId="3F9A2C9F"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3559B70B" w14:textId="0655D54B" w:rsidR="00C66FA4" w:rsidRDefault="00C66FA4" w:rsidP="002205D5">
            <w:pPr>
              <w:pStyle w:val="Tabletext"/>
              <w:rPr>
                <w:szCs w:val="18"/>
              </w:rPr>
            </w:pPr>
            <w:r w:rsidRPr="00C66FA4">
              <w:rPr>
                <w:szCs w:val="18"/>
              </w:rPr>
              <w:t>SHL</w:t>
            </w:r>
          </w:p>
        </w:tc>
        <w:tc>
          <w:tcPr>
            <w:tcW w:w="5953" w:type="dxa"/>
            <w:tcBorders>
              <w:top w:val="single" w:sz="6" w:space="0" w:color="000000"/>
              <w:left w:val="single" w:sz="6" w:space="0" w:color="000000"/>
              <w:bottom w:val="single" w:sz="6" w:space="0" w:color="000000"/>
              <w:right w:val="single" w:sz="6" w:space="0" w:color="000000"/>
            </w:tcBorders>
          </w:tcPr>
          <w:p w14:paraId="4DCFFFEE" w14:textId="737B01CF" w:rsidR="00C66FA4" w:rsidRPr="00C66FA4" w:rsidRDefault="00C66FA4" w:rsidP="002205D5">
            <w:pPr>
              <w:pStyle w:val="Tabletext"/>
              <w:rPr>
                <w:szCs w:val="18"/>
              </w:rPr>
            </w:pPr>
            <w:r w:rsidRPr="00C66FA4">
              <w:rPr>
                <w:szCs w:val="18"/>
              </w:rPr>
              <w:t>Species or species habitat likely to occur within area.</w:t>
            </w:r>
          </w:p>
        </w:tc>
      </w:tr>
      <w:tr w:rsidR="00C66FA4" w:rsidRPr="00C66FA4" w14:paraId="4F7A05C1"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3570323E" w14:textId="233BA874" w:rsidR="00C66FA4" w:rsidRPr="00C66FA4" w:rsidRDefault="00C66FA4" w:rsidP="002205D5">
            <w:pPr>
              <w:pStyle w:val="Tabletext"/>
              <w:rPr>
                <w:szCs w:val="16"/>
              </w:rPr>
            </w:pPr>
            <w:r>
              <w:rPr>
                <w:szCs w:val="18"/>
              </w:rPr>
              <w:t>FK</w:t>
            </w:r>
          </w:p>
        </w:tc>
        <w:tc>
          <w:tcPr>
            <w:tcW w:w="5953" w:type="dxa"/>
            <w:tcBorders>
              <w:top w:val="single" w:sz="6" w:space="0" w:color="000000"/>
              <w:left w:val="single" w:sz="6" w:space="0" w:color="000000"/>
              <w:bottom w:val="single" w:sz="6" w:space="0" w:color="000000"/>
              <w:right w:val="single" w:sz="6" w:space="0" w:color="000000"/>
            </w:tcBorders>
          </w:tcPr>
          <w:p w14:paraId="2C44338A" w14:textId="418FE4EB" w:rsidR="00C66FA4" w:rsidRPr="00C66FA4" w:rsidRDefault="00C66FA4" w:rsidP="002205D5">
            <w:pPr>
              <w:pStyle w:val="Tabletext"/>
            </w:pPr>
            <w:r w:rsidRPr="00C66FA4">
              <w:rPr>
                <w:szCs w:val="18"/>
              </w:rPr>
              <w:t>Foraging, feeding or related behaviour known to occur within area.</w:t>
            </w:r>
          </w:p>
        </w:tc>
      </w:tr>
      <w:tr w:rsidR="00C66FA4" w:rsidRPr="00C66FA4" w14:paraId="5A6B64C8"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68AC9A16" w14:textId="19D12239" w:rsidR="00C66FA4" w:rsidRPr="00C66FA4" w:rsidRDefault="00C66FA4" w:rsidP="002205D5">
            <w:pPr>
              <w:pStyle w:val="Tabletext"/>
              <w:rPr>
                <w:szCs w:val="16"/>
              </w:rPr>
            </w:pPr>
            <w:r w:rsidRPr="00C66FA4">
              <w:rPr>
                <w:szCs w:val="18"/>
              </w:rPr>
              <w:t>FL</w:t>
            </w:r>
          </w:p>
        </w:tc>
        <w:tc>
          <w:tcPr>
            <w:tcW w:w="5953" w:type="dxa"/>
            <w:tcBorders>
              <w:top w:val="single" w:sz="6" w:space="0" w:color="000000"/>
              <w:left w:val="single" w:sz="6" w:space="0" w:color="000000"/>
              <w:bottom w:val="single" w:sz="6" w:space="0" w:color="000000"/>
              <w:right w:val="single" w:sz="6" w:space="0" w:color="000000"/>
            </w:tcBorders>
          </w:tcPr>
          <w:p w14:paraId="40A022FF" w14:textId="42D75970" w:rsidR="00C66FA4" w:rsidRPr="00C66FA4" w:rsidRDefault="00C66FA4" w:rsidP="002205D5">
            <w:pPr>
              <w:pStyle w:val="Tabletext"/>
            </w:pPr>
            <w:r>
              <w:rPr>
                <w:szCs w:val="18"/>
              </w:rPr>
              <w:t>F</w:t>
            </w:r>
            <w:r w:rsidRPr="00C66FA4">
              <w:rPr>
                <w:szCs w:val="18"/>
              </w:rPr>
              <w:t>oraging, feeding or related behaviour likely to occur within area.</w:t>
            </w:r>
          </w:p>
        </w:tc>
      </w:tr>
      <w:tr w:rsidR="00C66FA4" w:rsidRPr="00C66FA4" w14:paraId="52528FC4"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24C3FBD0" w14:textId="51D290FA" w:rsidR="00C66FA4" w:rsidRPr="00C66FA4" w:rsidRDefault="00C66FA4" w:rsidP="00C66FA4">
            <w:pPr>
              <w:pStyle w:val="BodyText"/>
              <w:spacing w:after="0"/>
              <w:ind w:hanging="792"/>
              <w:rPr>
                <w:szCs w:val="16"/>
              </w:rPr>
            </w:pPr>
            <w:r>
              <w:rPr>
                <w:szCs w:val="18"/>
              </w:rPr>
              <w:t>ML</w:t>
            </w:r>
          </w:p>
        </w:tc>
        <w:tc>
          <w:tcPr>
            <w:tcW w:w="5953" w:type="dxa"/>
            <w:tcBorders>
              <w:top w:val="single" w:sz="6" w:space="0" w:color="000000"/>
              <w:left w:val="single" w:sz="6" w:space="0" w:color="000000"/>
              <w:bottom w:val="single" w:sz="6" w:space="0" w:color="000000"/>
              <w:right w:val="single" w:sz="6" w:space="0" w:color="000000"/>
            </w:tcBorders>
          </w:tcPr>
          <w:p w14:paraId="0DA01BAE" w14:textId="59EB4DBC" w:rsidR="00C66FA4" w:rsidRPr="00C66FA4" w:rsidRDefault="00C66FA4" w:rsidP="00C66FA4">
            <w:pPr>
              <w:pStyle w:val="BodyText"/>
              <w:spacing w:after="0"/>
              <w:ind w:hanging="790"/>
              <w:rPr>
                <w:szCs w:val="18"/>
              </w:rPr>
            </w:pPr>
            <w:r w:rsidRPr="00C66FA4">
              <w:rPr>
                <w:szCs w:val="18"/>
              </w:rPr>
              <w:t xml:space="preserve">Migratory route likely to occur in area. </w:t>
            </w:r>
          </w:p>
        </w:tc>
      </w:tr>
      <w:tr w:rsidR="00C66FA4" w:rsidRPr="00C66FA4" w14:paraId="7015AE40"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27044595" w14:textId="01DBE7A9" w:rsidR="00C66FA4" w:rsidRPr="00C66FA4" w:rsidRDefault="00C66FA4" w:rsidP="00C66FA4">
            <w:pPr>
              <w:pStyle w:val="BodyText"/>
              <w:spacing w:after="0"/>
              <w:ind w:hanging="792"/>
              <w:rPr>
                <w:szCs w:val="16"/>
              </w:rPr>
            </w:pPr>
            <w:r>
              <w:rPr>
                <w:szCs w:val="18"/>
              </w:rPr>
              <w:t>BL</w:t>
            </w:r>
            <w:r w:rsidRPr="00C66FA4">
              <w:rPr>
                <w:szCs w:val="18"/>
              </w:rPr>
              <w:t xml:space="preserve"> </w:t>
            </w:r>
          </w:p>
        </w:tc>
        <w:tc>
          <w:tcPr>
            <w:tcW w:w="5953" w:type="dxa"/>
            <w:tcBorders>
              <w:top w:val="single" w:sz="6" w:space="0" w:color="000000"/>
              <w:left w:val="single" w:sz="6" w:space="0" w:color="000000"/>
              <w:bottom w:val="single" w:sz="6" w:space="0" w:color="000000"/>
              <w:right w:val="single" w:sz="6" w:space="0" w:color="000000"/>
            </w:tcBorders>
          </w:tcPr>
          <w:p w14:paraId="69EE2531" w14:textId="17BB66F4" w:rsidR="00C66FA4" w:rsidRPr="00C66FA4" w:rsidRDefault="00C66FA4" w:rsidP="00C66FA4">
            <w:pPr>
              <w:pStyle w:val="BodyText"/>
              <w:spacing w:after="0"/>
              <w:ind w:hanging="790"/>
              <w:jc w:val="both"/>
              <w:rPr>
                <w:szCs w:val="18"/>
              </w:rPr>
            </w:pPr>
            <w:r w:rsidRPr="00C66FA4">
              <w:rPr>
                <w:szCs w:val="18"/>
              </w:rPr>
              <w:t>Breeding likely to occur in area</w:t>
            </w:r>
          </w:p>
        </w:tc>
      </w:tr>
      <w:tr w:rsidR="00C66FA4" w:rsidRPr="00C66FA4" w14:paraId="5F6AB81B"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tcPr>
          <w:p w14:paraId="1EDF599C" w14:textId="1FF22BD0" w:rsidR="00C66FA4" w:rsidRPr="00C66FA4" w:rsidRDefault="00C66FA4" w:rsidP="00C66FA4">
            <w:pPr>
              <w:pStyle w:val="BodyText"/>
              <w:spacing w:after="0"/>
              <w:ind w:hanging="792"/>
              <w:rPr>
                <w:szCs w:val="16"/>
              </w:rPr>
            </w:pPr>
            <w:r w:rsidRPr="00C66FA4">
              <w:rPr>
                <w:szCs w:val="18"/>
              </w:rPr>
              <w:lastRenderedPageBreak/>
              <w:t xml:space="preserve">BK </w:t>
            </w:r>
          </w:p>
        </w:tc>
        <w:tc>
          <w:tcPr>
            <w:tcW w:w="5953" w:type="dxa"/>
            <w:tcBorders>
              <w:top w:val="single" w:sz="6" w:space="0" w:color="000000"/>
              <w:left w:val="single" w:sz="6" w:space="0" w:color="000000"/>
              <w:bottom w:val="single" w:sz="6" w:space="0" w:color="000000"/>
              <w:right w:val="single" w:sz="6" w:space="0" w:color="000000"/>
            </w:tcBorders>
          </w:tcPr>
          <w:p w14:paraId="797D852B" w14:textId="1385B0E3" w:rsidR="00C66FA4" w:rsidRPr="00C66FA4" w:rsidRDefault="00C66FA4" w:rsidP="002205D5">
            <w:pPr>
              <w:pStyle w:val="Tabletext"/>
            </w:pPr>
            <w:r w:rsidRPr="00C66FA4">
              <w:t>Breeding known to occur in area</w:t>
            </w:r>
          </w:p>
        </w:tc>
      </w:tr>
      <w:tr w:rsidR="00C66FA4" w:rsidRPr="00C66FA4" w14:paraId="75E3C11D"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hideMark/>
          </w:tcPr>
          <w:p w14:paraId="4A88AC8E" w14:textId="77777777" w:rsidR="00C66FA4" w:rsidRPr="00C66FA4" w:rsidRDefault="00C66FA4" w:rsidP="002205D5">
            <w:pPr>
              <w:pStyle w:val="Tabletext"/>
              <w:rPr>
                <w:szCs w:val="16"/>
              </w:rPr>
            </w:pPr>
            <w:r w:rsidRPr="00C66FA4">
              <w:rPr>
                <w:szCs w:val="16"/>
              </w:rPr>
              <w:t>Listed threatened species</w:t>
            </w:r>
          </w:p>
        </w:tc>
        <w:tc>
          <w:tcPr>
            <w:tcW w:w="5953" w:type="dxa"/>
            <w:tcBorders>
              <w:top w:val="single" w:sz="6" w:space="0" w:color="000000"/>
              <w:left w:val="single" w:sz="6" w:space="0" w:color="000000"/>
              <w:bottom w:val="single" w:sz="6" w:space="0" w:color="000000"/>
              <w:right w:val="single" w:sz="6" w:space="0" w:color="000000"/>
            </w:tcBorders>
            <w:hideMark/>
          </w:tcPr>
          <w:p w14:paraId="7850B300" w14:textId="77777777" w:rsidR="00C66FA4" w:rsidRPr="00C66FA4" w:rsidRDefault="00C66FA4" w:rsidP="002205D5">
            <w:pPr>
              <w:pStyle w:val="Tabletext"/>
            </w:pPr>
            <w:r w:rsidRPr="00C66FA4">
              <w:t>A native species listed (L) Commonwealth EPBC Act (Section 178).</w:t>
            </w:r>
          </w:p>
          <w:p w14:paraId="4AF00B06" w14:textId="77777777" w:rsidR="00C66FA4" w:rsidRPr="00C66FA4" w:rsidRDefault="00C66FA4" w:rsidP="002205D5">
            <w:pPr>
              <w:pStyle w:val="Tabletext"/>
              <w:rPr>
                <w:szCs w:val="16"/>
              </w:rPr>
            </w:pPr>
            <w:r w:rsidRPr="00C66FA4">
              <w:t>(VU) Vulnerable, (EN) Endangered, (CE) Critically Endangered</w:t>
            </w:r>
          </w:p>
        </w:tc>
      </w:tr>
      <w:tr w:rsidR="00C66FA4" w:rsidRPr="00C66FA4" w14:paraId="1A59641F"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hideMark/>
          </w:tcPr>
          <w:p w14:paraId="3D7470DE" w14:textId="77777777" w:rsidR="00C66FA4" w:rsidRPr="00C66FA4" w:rsidRDefault="00C66FA4" w:rsidP="002205D5">
            <w:pPr>
              <w:pStyle w:val="Tabletext"/>
              <w:rPr>
                <w:szCs w:val="16"/>
              </w:rPr>
            </w:pPr>
            <w:r w:rsidRPr="00C66FA4">
              <w:rPr>
                <w:szCs w:val="16"/>
              </w:rPr>
              <w:t xml:space="preserve">Listed migratory species: </w:t>
            </w:r>
          </w:p>
        </w:tc>
        <w:tc>
          <w:tcPr>
            <w:tcW w:w="5953" w:type="dxa"/>
            <w:tcBorders>
              <w:top w:val="single" w:sz="6" w:space="0" w:color="000000"/>
              <w:left w:val="single" w:sz="6" w:space="0" w:color="000000"/>
              <w:bottom w:val="single" w:sz="6" w:space="0" w:color="000000"/>
              <w:right w:val="single" w:sz="6" w:space="0" w:color="000000"/>
            </w:tcBorders>
            <w:hideMark/>
          </w:tcPr>
          <w:p w14:paraId="371ACDE4" w14:textId="77777777" w:rsidR="00C66FA4" w:rsidRPr="00C66FA4" w:rsidRDefault="00C66FA4" w:rsidP="002205D5">
            <w:pPr>
              <w:pStyle w:val="Tabletext"/>
              <w:rPr>
                <w:szCs w:val="16"/>
              </w:rPr>
            </w:pPr>
            <w:r w:rsidRPr="00C66FA4">
              <w:rPr>
                <w:szCs w:val="16"/>
              </w:rPr>
              <w:t xml:space="preserve">A native species that from time to time are included in the appendices to the Bonn Convention and the annexes of JAMBA, CAMBA and ROKAMBA, as listed in Section 209 of the EPBC Act. </w:t>
            </w:r>
          </w:p>
        </w:tc>
      </w:tr>
      <w:tr w:rsidR="00C66FA4" w:rsidRPr="00C66FA4" w14:paraId="776472CB"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hideMark/>
          </w:tcPr>
          <w:p w14:paraId="7262A6E4" w14:textId="77777777" w:rsidR="00C66FA4" w:rsidRPr="00C66FA4" w:rsidRDefault="00C66FA4" w:rsidP="002205D5">
            <w:pPr>
              <w:pStyle w:val="Tabletext"/>
              <w:rPr>
                <w:szCs w:val="16"/>
              </w:rPr>
            </w:pPr>
            <w:r w:rsidRPr="00C66FA4">
              <w:rPr>
                <w:szCs w:val="16"/>
              </w:rPr>
              <w:t xml:space="preserve">Listed marine species: </w:t>
            </w:r>
          </w:p>
        </w:tc>
        <w:tc>
          <w:tcPr>
            <w:tcW w:w="5953" w:type="dxa"/>
            <w:tcBorders>
              <w:top w:val="single" w:sz="6" w:space="0" w:color="000000"/>
              <w:left w:val="single" w:sz="6" w:space="0" w:color="000000"/>
              <w:bottom w:val="single" w:sz="6" w:space="0" w:color="000000"/>
              <w:right w:val="single" w:sz="6" w:space="0" w:color="000000"/>
            </w:tcBorders>
            <w:hideMark/>
          </w:tcPr>
          <w:p w14:paraId="4DA96A6B" w14:textId="77777777" w:rsidR="00C66FA4" w:rsidRPr="00C66FA4" w:rsidRDefault="00C66FA4" w:rsidP="002205D5">
            <w:pPr>
              <w:pStyle w:val="Tabletext"/>
              <w:rPr>
                <w:szCs w:val="16"/>
              </w:rPr>
            </w:pPr>
            <w:r w:rsidRPr="00C66FA4">
              <w:rPr>
                <w:szCs w:val="16"/>
              </w:rPr>
              <w:t>As listed in Section 248 of the EPBC Act.</w:t>
            </w:r>
          </w:p>
        </w:tc>
      </w:tr>
      <w:tr w:rsidR="00C66FA4" w:rsidRPr="00C66FA4" w14:paraId="0FE40905"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hideMark/>
          </w:tcPr>
          <w:p w14:paraId="6394D379" w14:textId="77777777" w:rsidR="00C66FA4" w:rsidRPr="00C66FA4" w:rsidRDefault="00C66FA4" w:rsidP="002205D5">
            <w:pPr>
              <w:pStyle w:val="Tabletext"/>
              <w:rPr>
                <w:szCs w:val="16"/>
              </w:rPr>
            </w:pPr>
            <w:r w:rsidRPr="00C66FA4">
              <w:t>FFG Act Status</w:t>
            </w:r>
          </w:p>
        </w:tc>
        <w:tc>
          <w:tcPr>
            <w:tcW w:w="5953" w:type="dxa"/>
            <w:tcBorders>
              <w:top w:val="single" w:sz="6" w:space="0" w:color="000000"/>
              <w:left w:val="single" w:sz="6" w:space="0" w:color="000000"/>
              <w:bottom w:val="single" w:sz="6" w:space="0" w:color="000000"/>
              <w:right w:val="single" w:sz="6" w:space="0" w:color="000000"/>
            </w:tcBorders>
            <w:hideMark/>
          </w:tcPr>
          <w:p w14:paraId="5F81C15D" w14:textId="77777777" w:rsidR="00C66FA4" w:rsidRPr="00C66FA4" w:rsidRDefault="00C66FA4" w:rsidP="002205D5">
            <w:pPr>
              <w:pStyle w:val="Tabletext"/>
              <w:rPr>
                <w:szCs w:val="16"/>
              </w:rPr>
            </w:pPr>
            <w:r w:rsidRPr="00C66FA4">
              <w:t xml:space="preserve">A native species listed as threatened (T) under the FFG Act (Vic) </w:t>
            </w:r>
          </w:p>
        </w:tc>
      </w:tr>
      <w:tr w:rsidR="00C66FA4" w:rsidRPr="00C66FA4" w14:paraId="51901DC4" w14:textId="77777777" w:rsidTr="002205D5">
        <w:trPr>
          <w:trHeight w:val="363"/>
        </w:trPr>
        <w:tc>
          <w:tcPr>
            <w:tcW w:w="1843" w:type="dxa"/>
            <w:tcBorders>
              <w:top w:val="single" w:sz="6" w:space="0" w:color="000000"/>
              <w:left w:val="single" w:sz="6" w:space="0" w:color="000000"/>
              <w:bottom w:val="single" w:sz="6" w:space="0" w:color="000000"/>
              <w:right w:val="single" w:sz="6" w:space="0" w:color="000000"/>
            </w:tcBorders>
            <w:hideMark/>
          </w:tcPr>
          <w:p w14:paraId="3A3ABE70" w14:textId="77777777" w:rsidR="00C66FA4" w:rsidRPr="00C66FA4" w:rsidRDefault="00C66FA4" w:rsidP="002205D5">
            <w:pPr>
              <w:pStyle w:val="Tabletext"/>
              <w:rPr>
                <w:szCs w:val="16"/>
              </w:rPr>
            </w:pPr>
            <w:r w:rsidRPr="00C66FA4">
              <w:t>TSCA Act Status</w:t>
            </w:r>
          </w:p>
        </w:tc>
        <w:tc>
          <w:tcPr>
            <w:tcW w:w="5953" w:type="dxa"/>
            <w:tcBorders>
              <w:top w:val="single" w:sz="6" w:space="0" w:color="000000"/>
              <w:left w:val="single" w:sz="6" w:space="0" w:color="000000"/>
              <w:bottom w:val="single" w:sz="6" w:space="0" w:color="000000"/>
              <w:right w:val="single" w:sz="6" w:space="0" w:color="000000"/>
            </w:tcBorders>
            <w:hideMark/>
          </w:tcPr>
          <w:p w14:paraId="7AA89C4F" w14:textId="77777777" w:rsidR="00C66FA4" w:rsidRPr="00C66FA4" w:rsidRDefault="00C66FA4" w:rsidP="002205D5">
            <w:pPr>
              <w:pStyle w:val="Tabletext"/>
            </w:pPr>
            <w:r w:rsidRPr="00C66FA4">
              <w:t xml:space="preserve">A native listed species under the TSC Act (Tas) </w:t>
            </w:r>
          </w:p>
          <w:p w14:paraId="318189CC" w14:textId="77777777" w:rsidR="00C66FA4" w:rsidRPr="00C66FA4" w:rsidRDefault="00C66FA4" w:rsidP="002205D5">
            <w:pPr>
              <w:pStyle w:val="Tabletext"/>
              <w:rPr>
                <w:szCs w:val="16"/>
              </w:rPr>
            </w:pPr>
            <w:r w:rsidRPr="00C66FA4">
              <w:t>(e) Endangered, (v) Vulnerable, (r) Rare</w:t>
            </w:r>
          </w:p>
        </w:tc>
      </w:tr>
    </w:tbl>
    <w:p w14:paraId="5F203445" w14:textId="54E97D70" w:rsidR="00ED5567" w:rsidRPr="00271CC0" w:rsidRDefault="00C66FA4" w:rsidP="00ED5567">
      <w:pPr>
        <w:pStyle w:val="BodyText"/>
      </w:pPr>
      <w:r>
        <w:t xml:space="preserve"> </w:t>
      </w:r>
    </w:p>
    <w:p w14:paraId="71821D38" w14:textId="77777777" w:rsidR="00ED5567" w:rsidRPr="00271CC0" w:rsidRDefault="00ED5567" w:rsidP="00C733CB">
      <w:pPr>
        <w:pStyle w:val="Heading4"/>
        <w:numPr>
          <w:ilvl w:val="3"/>
          <w:numId w:val="82"/>
        </w:numPr>
      </w:pPr>
      <w:bookmarkStart w:id="475" w:name="_Ref490146763"/>
      <w:r w:rsidRPr="00271CC0">
        <w:t>Birds</w:t>
      </w:r>
      <w:bookmarkEnd w:id="475"/>
    </w:p>
    <w:p w14:paraId="68CB7DF2" w14:textId="77777777" w:rsidR="00736EA5" w:rsidRDefault="00ED5567" w:rsidP="00ED5567">
      <w:pPr>
        <w:pStyle w:val="BodyText"/>
      </w:pPr>
      <w:r w:rsidRPr="00271CC0">
        <w:t xml:space="preserve">A diverse array of seabirds and terrestrial birds utilise the Otway region and may potentially forage within or fly over the ZPI, resting on islands during their migration. Infrequently and often associated with storm events, birds that do not normally cross the ocean are sometimes observed over the Otway shelf, suggesting the birds have been blown off their normal course or are migrating. </w:t>
      </w:r>
    </w:p>
    <w:p w14:paraId="1FDFFE3D" w14:textId="3370DC69" w:rsidR="00ED5567" w:rsidRPr="00271CC0" w:rsidRDefault="00ED5567" w:rsidP="00ED5567">
      <w:pPr>
        <w:pStyle w:val="BodyText"/>
        <w:rPr>
          <w:color w:val="auto"/>
        </w:rPr>
      </w:pPr>
      <w:r w:rsidRPr="00271CC0">
        <w:t>Bird species listed by the EPBC Act PMST, the FFG Act and the D</w:t>
      </w:r>
      <w:r w:rsidR="00F91523" w:rsidRPr="00271CC0">
        <w:t>ELWP</w:t>
      </w:r>
      <w:r w:rsidRPr="00271CC0">
        <w:t xml:space="preserve"> Advisory List of Threatened Vertebrate Fauna in Victoria </w:t>
      </w:r>
      <w:r w:rsidR="00F91523" w:rsidRPr="00271CC0">
        <w:t xml:space="preserve"> (DELWP, 2017</w:t>
      </w:r>
      <w:r w:rsidR="00EF45A5" w:rsidRPr="00271CC0">
        <w:t>b</w:t>
      </w:r>
      <w:r w:rsidR="00F91523" w:rsidRPr="00271CC0">
        <w:t>)</w:t>
      </w:r>
      <w:r w:rsidRPr="00271CC0">
        <w:t xml:space="preserve"> and those listed as threatened under the Tasmanian </w:t>
      </w:r>
      <w:r w:rsidRPr="00271CC0">
        <w:rPr>
          <w:i/>
        </w:rPr>
        <w:t xml:space="preserve">Threatened Species Conservation Act </w:t>
      </w:r>
      <w:r w:rsidRPr="00271CC0">
        <w:t xml:space="preserve">(1995) (TSC Act) as possibly or known to be occurring in ZPI (this includes species or species habitat), are shown in </w:t>
      </w:r>
      <w:r w:rsidRPr="00271CC0">
        <w:fldChar w:fldCharType="begin"/>
      </w:r>
      <w:r w:rsidRPr="00271CC0">
        <w:instrText xml:space="preserve"> REF _Ref489444626 \h </w:instrText>
      </w:r>
      <w:r w:rsidR="00714941" w:rsidRPr="00271CC0">
        <w:instrText xml:space="preserve"> \* MERGEFORMAT </w:instrText>
      </w:r>
      <w:r w:rsidRPr="00271CC0">
        <w:fldChar w:fldCharType="separate"/>
      </w:r>
      <w:r w:rsidR="00736EA5" w:rsidRPr="00271CC0">
        <w:t xml:space="preserve">Table </w:t>
      </w:r>
      <w:r w:rsidR="00736EA5">
        <w:rPr>
          <w:noProof/>
        </w:rPr>
        <w:t>5</w:t>
      </w:r>
      <w:r w:rsidR="00736EA5">
        <w:rPr>
          <w:noProof/>
        </w:rPr>
        <w:noBreakHyphen/>
        <w:t>2</w:t>
      </w:r>
      <w:r w:rsidRPr="00271CC0">
        <w:fldChar w:fldCharType="end"/>
      </w:r>
      <w:r w:rsidR="00801352">
        <w:t xml:space="preserve">. </w:t>
      </w:r>
      <w:r w:rsidR="003641EC">
        <w:t>The  s</w:t>
      </w:r>
      <w:r w:rsidR="00801352">
        <w:t>ection below describe</w:t>
      </w:r>
      <w:r w:rsidR="00C43830">
        <w:t>s</w:t>
      </w:r>
      <w:r w:rsidR="00801352">
        <w:t xml:space="preserve"> threated </w:t>
      </w:r>
      <w:r w:rsidR="00C43830">
        <w:t xml:space="preserve">listed </w:t>
      </w:r>
      <w:r w:rsidR="00801352">
        <w:t>bird species only.</w:t>
      </w:r>
      <w:r w:rsidRPr="00271CC0">
        <w:rPr>
          <w:color w:val="auto"/>
        </w:rPr>
        <w:t xml:space="preserve"> </w:t>
      </w:r>
    </w:p>
    <w:p w14:paraId="6F292D98" w14:textId="6B0DA141" w:rsidR="00ED5567" w:rsidRDefault="00ED5567" w:rsidP="00ED5567">
      <w:pPr>
        <w:pStyle w:val="Caption"/>
        <w:rPr>
          <w:lang w:val="en-GB" w:eastAsia="en-AU"/>
        </w:rPr>
      </w:pPr>
      <w:bookmarkStart w:id="476" w:name="_Ref489444626"/>
      <w:bookmarkStart w:id="477" w:name="_Toc489541361"/>
      <w:bookmarkStart w:id="478" w:name="_Ref489444603"/>
      <w:bookmarkStart w:id="479" w:name="_Toc504829010"/>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2</w:t>
      </w:r>
      <w:r w:rsidR="00C20C9C">
        <w:rPr>
          <w:noProof/>
        </w:rPr>
        <w:fldChar w:fldCharType="end"/>
      </w:r>
      <w:bookmarkEnd w:id="476"/>
      <w:r w:rsidRPr="00271CC0">
        <w:t xml:space="preserve">: </w:t>
      </w:r>
      <w:r w:rsidRPr="00271CC0">
        <w:rPr>
          <w:lang w:val="en-GB" w:eastAsia="en-AU"/>
        </w:rPr>
        <w:t>Listed bird species that may be present in the ZPI</w:t>
      </w:r>
      <w:bookmarkEnd w:id="477"/>
      <w:bookmarkEnd w:id="478"/>
      <w:bookmarkEnd w:id="479"/>
    </w:p>
    <w:tbl>
      <w:tblPr>
        <w:tblW w:w="7905" w:type="dxa"/>
        <w:tblInd w:w="850" w:type="dxa"/>
        <w:tblLook w:val="04A0" w:firstRow="1" w:lastRow="0" w:firstColumn="1" w:lastColumn="0" w:noHBand="0" w:noVBand="1"/>
      </w:tblPr>
      <w:tblGrid>
        <w:gridCol w:w="1196"/>
        <w:gridCol w:w="1516"/>
        <w:gridCol w:w="982"/>
        <w:gridCol w:w="883"/>
        <w:gridCol w:w="706"/>
        <w:gridCol w:w="875"/>
        <w:gridCol w:w="897"/>
        <w:gridCol w:w="850"/>
      </w:tblGrid>
      <w:tr w:rsidR="005A6162" w14:paraId="0600CDE1" w14:textId="77777777" w:rsidTr="005A6162">
        <w:trPr>
          <w:cantSplit/>
          <w:trHeight w:val="286"/>
          <w:tblHeader/>
        </w:trPr>
        <w:tc>
          <w:tcPr>
            <w:tcW w:w="1196"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1EAA537B" w14:textId="77777777" w:rsidR="005A6162" w:rsidRDefault="005A6162">
            <w:pPr>
              <w:pStyle w:val="Tableheading"/>
              <w:rPr>
                <w:rFonts w:cs="Arial"/>
                <w:b w:val="0"/>
                <w:color w:val="FFFFFF" w:themeColor="background1"/>
                <w:sz w:val="16"/>
                <w:szCs w:val="16"/>
              </w:rPr>
            </w:pPr>
            <w:r>
              <w:rPr>
                <w:rFonts w:cs="Arial"/>
                <w:b w:val="0"/>
                <w:color w:val="FFFFFF" w:themeColor="background1"/>
                <w:sz w:val="16"/>
                <w:szCs w:val="16"/>
              </w:rPr>
              <w:t>Common name</w:t>
            </w:r>
          </w:p>
        </w:tc>
        <w:tc>
          <w:tcPr>
            <w:tcW w:w="1516"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7516543" w14:textId="77777777" w:rsidR="005A6162" w:rsidRDefault="005A6162">
            <w:pPr>
              <w:pStyle w:val="Tableheading"/>
              <w:rPr>
                <w:rFonts w:cs="Arial"/>
                <w:b w:val="0"/>
                <w:color w:val="FFFFFF" w:themeColor="background1"/>
                <w:sz w:val="16"/>
                <w:szCs w:val="16"/>
              </w:rPr>
            </w:pPr>
            <w:r>
              <w:rPr>
                <w:rFonts w:cs="Arial"/>
                <w:b w:val="0"/>
                <w:color w:val="FFFFFF" w:themeColor="background1"/>
                <w:sz w:val="16"/>
                <w:szCs w:val="16"/>
              </w:rPr>
              <w:t>Species name</w:t>
            </w:r>
          </w:p>
        </w:tc>
        <w:tc>
          <w:tcPr>
            <w:tcW w:w="2571" w:type="dxa"/>
            <w:gridSpan w:val="3"/>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58A66B11" w14:textId="77777777" w:rsidR="005A6162" w:rsidRDefault="005A6162">
            <w:pPr>
              <w:pStyle w:val="Tableheading"/>
              <w:jc w:val="center"/>
              <w:rPr>
                <w:rFonts w:cs="Arial"/>
                <w:b w:val="0"/>
                <w:color w:val="FFFFFF" w:themeColor="background1"/>
                <w:sz w:val="16"/>
                <w:szCs w:val="16"/>
              </w:rPr>
            </w:pPr>
            <w:r>
              <w:rPr>
                <w:rFonts w:cs="Arial"/>
                <w:b w:val="0"/>
                <w:color w:val="FFFFFF" w:themeColor="background1"/>
                <w:sz w:val="16"/>
                <w:szCs w:val="16"/>
              </w:rPr>
              <w:t>EPBC Act status</w:t>
            </w:r>
          </w:p>
        </w:tc>
        <w:tc>
          <w:tcPr>
            <w:tcW w:w="875"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3666011" w14:textId="77777777" w:rsidR="005A6162" w:rsidRDefault="005A6162">
            <w:pPr>
              <w:pStyle w:val="Tableheading"/>
              <w:jc w:val="center"/>
              <w:rPr>
                <w:rFonts w:cs="Arial"/>
                <w:b w:val="0"/>
                <w:color w:val="FFFFFF" w:themeColor="background1"/>
                <w:sz w:val="16"/>
                <w:szCs w:val="16"/>
              </w:rPr>
            </w:pPr>
            <w:r>
              <w:rPr>
                <w:rFonts w:cs="Arial"/>
                <w:b w:val="0"/>
                <w:color w:val="FFFFFF" w:themeColor="background1"/>
                <w:sz w:val="16"/>
                <w:szCs w:val="16"/>
              </w:rPr>
              <w:t>Likely presence</w:t>
            </w:r>
          </w:p>
        </w:tc>
        <w:tc>
          <w:tcPr>
            <w:tcW w:w="897"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9802D71" w14:textId="77777777" w:rsidR="005A6162" w:rsidRDefault="005A6162">
            <w:pPr>
              <w:pStyle w:val="Tableheading"/>
              <w:jc w:val="center"/>
              <w:rPr>
                <w:rFonts w:cs="Arial"/>
                <w:color w:val="FFFFFF" w:themeColor="background1"/>
                <w:sz w:val="16"/>
                <w:szCs w:val="16"/>
              </w:rPr>
            </w:pPr>
            <w:r>
              <w:rPr>
                <w:rFonts w:cs="Arial"/>
                <w:b w:val="0"/>
                <w:color w:val="FFFFFF" w:themeColor="background1"/>
                <w:sz w:val="16"/>
                <w:szCs w:val="16"/>
              </w:rPr>
              <w:t>FFG Act Status</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155C038C" w14:textId="77777777" w:rsidR="005A6162" w:rsidRDefault="005A6162">
            <w:pPr>
              <w:pStyle w:val="Tableheading"/>
              <w:jc w:val="center"/>
              <w:rPr>
                <w:rFonts w:cs="Arial"/>
                <w:color w:val="FFFFFF" w:themeColor="background1"/>
                <w:sz w:val="16"/>
                <w:szCs w:val="16"/>
              </w:rPr>
            </w:pPr>
            <w:r>
              <w:rPr>
                <w:rFonts w:cs="Arial"/>
                <w:b w:val="0"/>
                <w:color w:val="FFFFFF" w:themeColor="background1"/>
                <w:sz w:val="16"/>
                <w:szCs w:val="16"/>
              </w:rPr>
              <w:t>TSC Act Status</w:t>
            </w:r>
          </w:p>
        </w:tc>
      </w:tr>
      <w:tr w:rsidR="005A6162" w14:paraId="2ABCCDF1" w14:textId="77777777" w:rsidTr="005A6162">
        <w:trPr>
          <w:cantSplit/>
          <w:trHeight w:val="375"/>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E6F72B" w14:textId="77777777" w:rsidR="005A6162" w:rsidRDefault="005A6162">
            <w:pPr>
              <w:spacing w:after="0"/>
              <w:rPr>
                <w:rFonts w:eastAsia="Times New Roman" w:cs="Arial"/>
                <w:color w:val="FFFFFF" w:themeColor="background1"/>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A522EF" w14:textId="77777777" w:rsidR="005A6162" w:rsidRDefault="005A6162">
            <w:pPr>
              <w:spacing w:after="0"/>
              <w:rPr>
                <w:rFonts w:eastAsia="Times New Roman" w:cs="Arial"/>
                <w:color w:val="FFFFFF" w:themeColor="background1"/>
                <w:sz w:val="16"/>
                <w:szCs w:val="16"/>
              </w:rPr>
            </w:pPr>
          </w:p>
        </w:tc>
        <w:tc>
          <w:tcPr>
            <w:tcW w:w="982"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3439FD65" w14:textId="77777777" w:rsidR="005A6162" w:rsidRDefault="005A6162">
            <w:pPr>
              <w:pStyle w:val="Tableheading"/>
              <w:jc w:val="center"/>
              <w:rPr>
                <w:rFonts w:cs="Arial"/>
                <w:b w:val="0"/>
                <w:color w:val="FFFFFF" w:themeColor="background1"/>
                <w:sz w:val="16"/>
                <w:szCs w:val="16"/>
              </w:rPr>
            </w:pPr>
            <w:r>
              <w:rPr>
                <w:rFonts w:cs="Arial"/>
                <w:b w:val="0"/>
                <w:color w:val="FFFFFF" w:themeColor="background1"/>
                <w:sz w:val="16"/>
                <w:szCs w:val="16"/>
              </w:rPr>
              <w:t>Listed threatened</w:t>
            </w:r>
          </w:p>
        </w:tc>
        <w:tc>
          <w:tcPr>
            <w:tcW w:w="883"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FBAEBFA" w14:textId="77777777" w:rsidR="005A6162" w:rsidRDefault="005A6162">
            <w:pPr>
              <w:pStyle w:val="Tableheading"/>
              <w:jc w:val="center"/>
              <w:rPr>
                <w:rFonts w:cs="Arial"/>
                <w:b w:val="0"/>
                <w:color w:val="FFFFFF" w:themeColor="background1"/>
                <w:sz w:val="16"/>
                <w:szCs w:val="16"/>
              </w:rPr>
            </w:pPr>
            <w:r>
              <w:rPr>
                <w:rFonts w:cs="Arial"/>
                <w:b w:val="0"/>
                <w:color w:val="FFFFFF" w:themeColor="background1"/>
                <w:sz w:val="16"/>
                <w:szCs w:val="16"/>
              </w:rPr>
              <w:t>Listed migratory</w:t>
            </w:r>
          </w:p>
        </w:tc>
        <w:tc>
          <w:tcPr>
            <w:tcW w:w="706"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30FB98F5" w14:textId="77777777" w:rsidR="005A6162" w:rsidRDefault="005A6162">
            <w:pPr>
              <w:pStyle w:val="Tableheading"/>
              <w:jc w:val="center"/>
              <w:rPr>
                <w:rFonts w:cs="Arial"/>
                <w:b w:val="0"/>
                <w:color w:val="FFFFFF" w:themeColor="background1"/>
                <w:sz w:val="16"/>
                <w:szCs w:val="16"/>
              </w:rPr>
            </w:pPr>
            <w:r>
              <w:rPr>
                <w:rFonts w:cs="Arial"/>
                <w:b w:val="0"/>
                <w:color w:val="FFFFFF" w:themeColor="background1"/>
                <w:sz w:val="16"/>
                <w:szCs w:val="16"/>
              </w:rPr>
              <w:t>Listed marine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27BF41" w14:textId="77777777" w:rsidR="005A6162" w:rsidRDefault="005A6162">
            <w:pPr>
              <w:spacing w:after="0"/>
              <w:rPr>
                <w:rFonts w:eastAsia="Times New Roman" w:cs="Arial"/>
                <w:color w:val="FFFFFF" w:themeColor="background1"/>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E0E8B1" w14:textId="77777777" w:rsidR="005A6162" w:rsidRDefault="005A6162">
            <w:pPr>
              <w:spacing w:after="0"/>
              <w:rPr>
                <w:rFonts w:eastAsia="Times New Roman" w:cs="Arial"/>
                <w:b/>
                <w:color w:val="FFFFFF" w:themeColor="background1"/>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4BC477" w14:textId="77777777" w:rsidR="005A6162" w:rsidRDefault="005A6162">
            <w:pPr>
              <w:spacing w:after="0"/>
              <w:rPr>
                <w:rFonts w:eastAsia="Times New Roman" w:cs="Arial"/>
                <w:b/>
                <w:color w:val="FFFFFF" w:themeColor="background1"/>
                <w:sz w:val="16"/>
                <w:szCs w:val="16"/>
              </w:rPr>
            </w:pPr>
          </w:p>
        </w:tc>
      </w:tr>
      <w:tr w:rsidR="005A6162" w14:paraId="4452A666"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8355FAF" w14:textId="77777777" w:rsidR="005A6162" w:rsidRDefault="005A6162">
            <w:pPr>
              <w:pStyle w:val="Tabletext"/>
              <w:rPr>
                <w:rFonts w:cs="Arial"/>
                <w:sz w:val="16"/>
                <w:szCs w:val="16"/>
              </w:rPr>
            </w:pPr>
            <w:r>
              <w:rPr>
                <w:rFonts w:cs="Arial"/>
                <w:sz w:val="16"/>
                <w:szCs w:val="16"/>
              </w:rPr>
              <w:t>Common sandpiper</w:t>
            </w:r>
          </w:p>
        </w:tc>
        <w:tc>
          <w:tcPr>
            <w:tcW w:w="1516" w:type="dxa"/>
            <w:tcBorders>
              <w:top w:val="single" w:sz="6" w:space="0" w:color="000000"/>
              <w:left w:val="single" w:sz="6" w:space="0" w:color="000000"/>
              <w:bottom w:val="single" w:sz="6" w:space="0" w:color="000000"/>
              <w:right w:val="single" w:sz="6" w:space="0" w:color="000000"/>
            </w:tcBorders>
            <w:hideMark/>
          </w:tcPr>
          <w:p w14:paraId="22A47AD7" w14:textId="77777777" w:rsidR="005A6162" w:rsidRDefault="005A6162">
            <w:pPr>
              <w:pStyle w:val="Tabletext"/>
              <w:rPr>
                <w:rFonts w:cs="Arial"/>
                <w:i/>
                <w:sz w:val="16"/>
                <w:szCs w:val="16"/>
              </w:rPr>
            </w:pPr>
            <w:r>
              <w:rPr>
                <w:rFonts w:cs="Arial"/>
                <w:i/>
                <w:sz w:val="16"/>
                <w:szCs w:val="16"/>
              </w:rPr>
              <w:t>Actitius hypoleucos</w:t>
            </w:r>
          </w:p>
        </w:tc>
        <w:tc>
          <w:tcPr>
            <w:tcW w:w="982" w:type="dxa"/>
            <w:tcBorders>
              <w:top w:val="single" w:sz="6" w:space="0" w:color="000000"/>
              <w:left w:val="single" w:sz="6" w:space="0" w:color="000000"/>
              <w:bottom w:val="single" w:sz="6" w:space="0" w:color="000000"/>
              <w:right w:val="single" w:sz="6" w:space="0" w:color="000000"/>
            </w:tcBorders>
            <w:vAlign w:val="center"/>
          </w:tcPr>
          <w:p w14:paraId="1B0961C6"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1F8B056"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C91B10D"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C422973"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613CDF91"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77599FC1" w14:textId="77777777" w:rsidR="005A6162" w:rsidRDefault="005A6162">
            <w:pPr>
              <w:pStyle w:val="Tabletext"/>
              <w:jc w:val="center"/>
              <w:rPr>
                <w:rFonts w:cs="Arial"/>
                <w:sz w:val="16"/>
                <w:szCs w:val="16"/>
              </w:rPr>
            </w:pPr>
          </w:p>
        </w:tc>
      </w:tr>
      <w:tr w:rsidR="005A6162" w14:paraId="05A7DA87"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1C6777D" w14:textId="77777777" w:rsidR="005A6162" w:rsidRDefault="005A6162">
            <w:pPr>
              <w:pStyle w:val="Tabletext"/>
              <w:rPr>
                <w:rFonts w:cs="Arial"/>
                <w:sz w:val="16"/>
                <w:szCs w:val="16"/>
              </w:rPr>
            </w:pPr>
            <w:r>
              <w:rPr>
                <w:rFonts w:cs="Arial"/>
                <w:sz w:val="16"/>
                <w:szCs w:val="16"/>
              </w:rPr>
              <w:t>Common noddy</w:t>
            </w:r>
          </w:p>
        </w:tc>
        <w:tc>
          <w:tcPr>
            <w:tcW w:w="1516" w:type="dxa"/>
            <w:tcBorders>
              <w:top w:val="single" w:sz="6" w:space="0" w:color="000000"/>
              <w:left w:val="single" w:sz="6" w:space="0" w:color="000000"/>
              <w:bottom w:val="single" w:sz="6" w:space="0" w:color="000000"/>
              <w:right w:val="single" w:sz="6" w:space="0" w:color="000000"/>
            </w:tcBorders>
            <w:hideMark/>
          </w:tcPr>
          <w:p w14:paraId="25E2C77C" w14:textId="77777777" w:rsidR="005A6162" w:rsidRDefault="005A6162">
            <w:pPr>
              <w:pStyle w:val="Tabletext"/>
              <w:rPr>
                <w:rFonts w:cs="Arial"/>
                <w:i/>
                <w:sz w:val="16"/>
                <w:szCs w:val="16"/>
              </w:rPr>
            </w:pPr>
            <w:r>
              <w:rPr>
                <w:rFonts w:cs="Arial"/>
                <w:i/>
                <w:sz w:val="16"/>
                <w:szCs w:val="16"/>
              </w:rPr>
              <w:t>Anous stolidus</w:t>
            </w:r>
          </w:p>
        </w:tc>
        <w:tc>
          <w:tcPr>
            <w:tcW w:w="982" w:type="dxa"/>
            <w:tcBorders>
              <w:top w:val="single" w:sz="6" w:space="0" w:color="000000"/>
              <w:left w:val="single" w:sz="6" w:space="0" w:color="000000"/>
              <w:bottom w:val="single" w:sz="6" w:space="0" w:color="000000"/>
              <w:right w:val="single" w:sz="6" w:space="0" w:color="000000"/>
            </w:tcBorders>
            <w:vAlign w:val="center"/>
          </w:tcPr>
          <w:p w14:paraId="080BA80F"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23AE9EB"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692CA520"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0C7A4C6" w14:textId="77777777" w:rsidR="005A6162" w:rsidRDefault="005A6162">
            <w:pPr>
              <w:pStyle w:val="Tabletext"/>
              <w:jc w:val="center"/>
              <w:rPr>
                <w:rFonts w:cs="Arial"/>
                <w:sz w:val="16"/>
                <w:szCs w:val="16"/>
              </w:rPr>
            </w:pPr>
            <w:r>
              <w:rPr>
                <w:rFonts w:cs="Arial"/>
                <w:sz w:val="16"/>
                <w:szCs w:val="16"/>
              </w:rPr>
              <w:t>SHL</w:t>
            </w:r>
          </w:p>
        </w:tc>
        <w:tc>
          <w:tcPr>
            <w:tcW w:w="897" w:type="dxa"/>
            <w:tcBorders>
              <w:top w:val="single" w:sz="6" w:space="0" w:color="000000"/>
              <w:left w:val="single" w:sz="6" w:space="0" w:color="000000"/>
              <w:bottom w:val="single" w:sz="6" w:space="0" w:color="000000"/>
              <w:right w:val="single" w:sz="6" w:space="0" w:color="000000"/>
            </w:tcBorders>
            <w:vAlign w:val="center"/>
          </w:tcPr>
          <w:p w14:paraId="36092C34"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18F18C80" w14:textId="77777777" w:rsidR="005A6162" w:rsidRDefault="005A6162">
            <w:pPr>
              <w:pStyle w:val="Tabletext"/>
              <w:jc w:val="center"/>
              <w:rPr>
                <w:rFonts w:cs="Arial"/>
                <w:sz w:val="16"/>
                <w:szCs w:val="16"/>
              </w:rPr>
            </w:pPr>
          </w:p>
        </w:tc>
      </w:tr>
      <w:tr w:rsidR="005A6162" w14:paraId="372FD8E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3772039" w14:textId="77777777" w:rsidR="005A6162" w:rsidRDefault="005A6162">
            <w:pPr>
              <w:pStyle w:val="Tabletext"/>
              <w:rPr>
                <w:rFonts w:cs="Arial"/>
                <w:sz w:val="16"/>
                <w:szCs w:val="16"/>
              </w:rPr>
            </w:pPr>
            <w:r>
              <w:rPr>
                <w:rFonts w:cs="Arial"/>
                <w:sz w:val="16"/>
                <w:szCs w:val="16"/>
              </w:rPr>
              <w:t>Magpie goose</w:t>
            </w:r>
          </w:p>
        </w:tc>
        <w:tc>
          <w:tcPr>
            <w:tcW w:w="1516" w:type="dxa"/>
            <w:tcBorders>
              <w:top w:val="single" w:sz="6" w:space="0" w:color="000000"/>
              <w:left w:val="single" w:sz="6" w:space="0" w:color="000000"/>
              <w:bottom w:val="single" w:sz="6" w:space="0" w:color="000000"/>
              <w:right w:val="single" w:sz="6" w:space="0" w:color="000000"/>
            </w:tcBorders>
            <w:hideMark/>
          </w:tcPr>
          <w:p w14:paraId="5C1BE081" w14:textId="77777777" w:rsidR="005A6162" w:rsidRDefault="005A6162">
            <w:pPr>
              <w:pStyle w:val="Tabletext"/>
              <w:rPr>
                <w:rFonts w:cs="Arial"/>
                <w:i/>
                <w:sz w:val="16"/>
                <w:szCs w:val="16"/>
              </w:rPr>
            </w:pPr>
            <w:r>
              <w:rPr>
                <w:rFonts w:cs="Arial"/>
                <w:i/>
                <w:sz w:val="16"/>
                <w:szCs w:val="16"/>
              </w:rPr>
              <w:t>Anseranas semipalmata</w:t>
            </w:r>
          </w:p>
        </w:tc>
        <w:tc>
          <w:tcPr>
            <w:tcW w:w="982" w:type="dxa"/>
            <w:tcBorders>
              <w:top w:val="single" w:sz="6" w:space="0" w:color="000000"/>
              <w:left w:val="single" w:sz="6" w:space="0" w:color="000000"/>
              <w:bottom w:val="single" w:sz="6" w:space="0" w:color="000000"/>
              <w:right w:val="single" w:sz="6" w:space="0" w:color="000000"/>
            </w:tcBorders>
            <w:vAlign w:val="center"/>
          </w:tcPr>
          <w:p w14:paraId="34809EBD"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5568563"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34800CE"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C53B083"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tcPr>
          <w:p w14:paraId="51A7449E"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19002FA0" w14:textId="77777777" w:rsidR="005A6162" w:rsidRDefault="005A6162">
            <w:pPr>
              <w:pStyle w:val="Tabletext"/>
              <w:jc w:val="center"/>
              <w:rPr>
                <w:rFonts w:cs="Arial"/>
                <w:sz w:val="16"/>
                <w:szCs w:val="16"/>
              </w:rPr>
            </w:pPr>
          </w:p>
        </w:tc>
      </w:tr>
      <w:tr w:rsidR="005A6162" w14:paraId="611799E7"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19FFBB7" w14:textId="77777777" w:rsidR="005A6162" w:rsidRDefault="005A6162">
            <w:pPr>
              <w:pStyle w:val="Tabletext"/>
              <w:rPr>
                <w:rFonts w:cs="Arial"/>
                <w:sz w:val="16"/>
                <w:szCs w:val="16"/>
              </w:rPr>
            </w:pPr>
            <w:r>
              <w:rPr>
                <w:rFonts w:cs="Arial"/>
                <w:sz w:val="16"/>
                <w:szCs w:val="16"/>
              </w:rPr>
              <w:t>Fork-tailed swift</w:t>
            </w:r>
          </w:p>
        </w:tc>
        <w:tc>
          <w:tcPr>
            <w:tcW w:w="1516" w:type="dxa"/>
            <w:tcBorders>
              <w:top w:val="single" w:sz="6" w:space="0" w:color="000000"/>
              <w:left w:val="single" w:sz="6" w:space="0" w:color="000000"/>
              <w:bottom w:val="single" w:sz="6" w:space="0" w:color="000000"/>
              <w:right w:val="single" w:sz="6" w:space="0" w:color="000000"/>
            </w:tcBorders>
            <w:hideMark/>
          </w:tcPr>
          <w:p w14:paraId="31887C5D" w14:textId="77777777" w:rsidR="005A6162" w:rsidRDefault="005A6162">
            <w:pPr>
              <w:pStyle w:val="Tabletext"/>
              <w:rPr>
                <w:rFonts w:cs="Arial"/>
                <w:i/>
                <w:sz w:val="16"/>
                <w:szCs w:val="16"/>
              </w:rPr>
            </w:pPr>
            <w:r>
              <w:rPr>
                <w:rFonts w:cs="Arial"/>
                <w:i/>
                <w:sz w:val="16"/>
                <w:szCs w:val="16"/>
              </w:rPr>
              <w:t>Apus pacificus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C17D04E"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89F15FB"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A1B0943"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A3F2954" w14:textId="77777777" w:rsidR="005A6162" w:rsidRDefault="005A6162">
            <w:pPr>
              <w:pStyle w:val="Tabletext"/>
              <w:jc w:val="center"/>
              <w:rPr>
                <w:rFonts w:cs="Arial"/>
                <w:sz w:val="16"/>
                <w:szCs w:val="16"/>
              </w:rPr>
            </w:pPr>
            <w:r>
              <w:rPr>
                <w:rFonts w:cs="Arial"/>
                <w:sz w:val="16"/>
                <w:szCs w:val="16"/>
              </w:rPr>
              <w:t>SHL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14215B21"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tcPr>
          <w:p w14:paraId="5EB1ABC5" w14:textId="77777777" w:rsidR="005A6162" w:rsidRDefault="005A6162">
            <w:pPr>
              <w:pStyle w:val="Tabletext"/>
              <w:jc w:val="center"/>
              <w:rPr>
                <w:rFonts w:cs="Arial"/>
                <w:sz w:val="16"/>
                <w:szCs w:val="16"/>
              </w:rPr>
            </w:pPr>
          </w:p>
        </w:tc>
      </w:tr>
      <w:tr w:rsidR="005A6162" w14:paraId="5636EFEF"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1781DFD" w14:textId="77777777" w:rsidR="005A6162" w:rsidRDefault="005A6162">
            <w:pPr>
              <w:pStyle w:val="Tabletext"/>
              <w:rPr>
                <w:rFonts w:cs="Arial"/>
                <w:sz w:val="16"/>
                <w:szCs w:val="16"/>
              </w:rPr>
            </w:pPr>
            <w:r>
              <w:rPr>
                <w:rFonts w:cs="Arial"/>
                <w:sz w:val="16"/>
                <w:szCs w:val="16"/>
              </w:rPr>
              <w:t>Great egret</w:t>
            </w:r>
          </w:p>
        </w:tc>
        <w:tc>
          <w:tcPr>
            <w:tcW w:w="1516" w:type="dxa"/>
            <w:tcBorders>
              <w:top w:val="single" w:sz="6" w:space="0" w:color="000000"/>
              <w:left w:val="single" w:sz="6" w:space="0" w:color="000000"/>
              <w:bottom w:val="single" w:sz="6" w:space="0" w:color="000000"/>
              <w:right w:val="single" w:sz="6" w:space="0" w:color="000000"/>
            </w:tcBorders>
            <w:hideMark/>
          </w:tcPr>
          <w:p w14:paraId="58236267" w14:textId="77777777" w:rsidR="005A6162" w:rsidRDefault="005A6162">
            <w:pPr>
              <w:pStyle w:val="Tabletext"/>
              <w:rPr>
                <w:rFonts w:cs="Arial"/>
                <w:i/>
                <w:sz w:val="16"/>
                <w:szCs w:val="16"/>
              </w:rPr>
            </w:pPr>
            <w:r>
              <w:rPr>
                <w:rFonts w:cs="Arial"/>
                <w:i/>
                <w:sz w:val="16"/>
                <w:szCs w:val="16"/>
              </w:rPr>
              <w:t>Ardea alba</w:t>
            </w:r>
          </w:p>
        </w:tc>
        <w:tc>
          <w:tcPr>
            <w:tcW w:w="982" w:type="dxa"/>
            <w:tcBorders>
              <w:top w:val="single" w:sz="6" w:space="0" w:color="000000"/>
              <w:left w:val="single" w:sz="6" w:space="0" w:color="000000"/>
              <w:bottom w:val="single" w:sz="6" w:space="0" w:color="000000"/>
              <w:right w:val="single" w:sz="6" w:space="0" w:color="000000"/>
            </w:tcBorders>
            <w:vAlign w:val="center"/>
          </w:tcPr>
          <w:p w14:paraId="6082EE0C"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19F31A07"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hideMark/>
          </w:tcPr>
          <w:p w14:paraId="1E3A45F4"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C9A5917"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8588AB8"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tcPr>
          <w:p w14:paraId="47CE73A2" w14:textId="77777777" w:rsidR="005A6162" w:rsidRDefault="005A6162">
            <w:pPr>
              <w:pStyle w:val="Tabletext"/>
              <w:jc w:val="center"/>
              <w:rPr>
                <w:rFonts w:cs="Arial"/>
                <w:sz w:val="16"/>
                <w:szCs w:val="16"/>
              </w:rPr>
            </w:pPr>
          </w:p>
        </w:tc>
      </w:tr>
      <w:tr w:rsidR="005A6162" w14:paraId="6B4B75DC"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49F74C0" w14:textId="77777777" w:rsidR="005A6162" w:rsidRDefault="005A6162">
            <w:pPr>
              <w:pStyle w:val="Tabletext"/>
              <w:rPr>
                <w:rFonts w:cs="Arial"/>
                <w:sz w:val="16"/>
                <w:szCs w:val="16"/>
              </w:rPr>
            </w:pPr>
            <w:r>
              <w:rPr>
                <w:rFonts w:cs="Arial"/>
                <w:sz w:val="16"/>
                <w:szCs w:val="16"/>
              </w:rPr>
              <w:t>Cattle egret</w:t>
            </w:r>
          </w:p>
        </w:tc>
        <w:tc>
          <w:tcPr>
            <w:tcW w:w="1516" w:type="dxa"/>
            <w:tcBorders>
              <w:top w:val="single" w:sz="6" w:space="0" w:color="000000"/>
              <w:left w:val="single" w:sz="6" w:space="0" w:color="000000"/>
              <w:bottom w:val="single" w:sz="6" w:space="0" w:color="000000"/>
              <w:right w:val="single" w:sz="6" w:space="0" w:color="000000"/>
            </w:tcBorders>
            <w:hideMark/>
          </w:tcPr>
          <w:p w14:paraId="444EA3D2" w14:textId="77777777" w:rsidR="005A6162" w:rsidRDefault="005A6162">
            <w:pPr>
              <w:pStyle w:val="Tabletext"/>
              <w:rPr>
                <w:rFonts w:cs="Arial"/>
                <w:i/>
                <w:sz w:val="16"/>
                <w:szCs w:val="16"/>
              </w:rPr>
            </w:pPr>
            <w:r>
              <w:rPr>
                <w:rFonts w:cs="Arial"/>
                <w:i/>
                <w:sz w:val="16"/>
                <w:szCs w:val="16"/>
              </w:rPr>
              <w:t>Ardea ibis</w:t>
            </w:r>
          </w:p>
        </w:tc>
        <w:tc>
          <w:tcPr>
            <w:tcW w:w="982" w:type="dxa"/>
            <w:tcBorders>
              <w:top w:val="single" w:sz="6" w:space="0" w:color="000000"/>
              <w:left w:val="single" w:sz="6" w:space="0" w:color="000000"/>
              <w:bottom w:val="single" w:sz="6" w:space="0" w:color="000000"/>
              <w:right w:val="single" w:sz="6" w:space="0" w:color="000000"/>
            </w:tcBorders>
            <w:vAlign w:val="center"/>
          </w:tcPr>
          <w:p w14:paraId="17EF805D"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5A1C37CA"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hideMark/>
          </w:tcPr>
          <w:p w14:paraId="07952F9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14F0986"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tcPr>
          <w:p w14:paraId="502D1B77"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6D839080" w14:textId="77777777" w:rsidR="005A6162" w:rsidRDefault="005A6162">
            <w:pPr>
              <w:pStyle w:val="Tabletext"/>
              <w:jc w:val="center"/>
              <w:rPr>
                <w:rFonts w:cs="Arial"/>
                <w:sz w:val="16"/>
                <w:szCs w:val="16"/>
              </w:rPr>
            </w:pPr>
          </w:p>
        </w:tc>
      </w:tr>
      <w:tr w:rsidR="005A6162" w14:paraId="4E0E6530" w14:textId="77777777" w:rsidTr="005A6162">
        <w:trPr>
          <w:cantSplit/>
          <w:trHeight w:val="363"/>
        </w:trPr>
        <w:tc>
          <w:tcPr>
            <w:tcW w:w="1196" w:type="dxa"/>
            <w:tcBorders>
              <w:top w:val="single" w:sz="6" w:space="0" w:color="000000"/>
              <w:left w:val="single" w:sz="6" w:space="0" w:color="000000"/>
              <w:bottom w:val="single" w:sz="6" w:space="0" w:color="000000"/>
              <w:right w:val="single" w:sz="6" w:space="0" w:color="000000"/>
            </w:tcBorders>
            <w:hideMark/>
          </w:tcPr>
          <w:p w14:paraId="48F56066" w14:textId="77777777" w:rsidR="005A6162" w:rsidRDefault="005A6162">
            <w:pPr>
              <w:pStyle w:val="Tabletext"/>
              <w:rPr>
                <w:rFonts w:cs="Arial"/>
                <w:sz w:val="16"/>
                <w:szCs w:val="16"/>
              </w:rPr>
            </w:pPr>
            <w:r>
              <w:rPr>
                <w:rFonts w:cs="Arial"/>
                <w:sz w:val="16"/>
                <w:szCs w:val="16"/>
              </w:rPr>
              <w:t>Flesh-footed shearwater</w:t>
            </w:r>
          </w:p>
        </w:tc>
        <w:tc>
          <w:tcPr>
            <w:tcW w:w="1516" w:type="dxa"/>
            <w:tcBorders>
              <w:top w:val="single" w:sz="6" w:space="0" w:color="000000"/>
              <w:left w:val="single" w:sz="6" w:space="0" w:color="000000"/>
              <w:bottom w:val="single" w:sz="6" w:space="0" w:color="000000"/>
              <w:right w:val="single" w:sz="6" w:space="0" w:color="000000"/>
            </w:tcBorders>
            <w:hideMark/>
          </w:tcPr>
          <w:p w14:paraId="087FFD0E" w14:textId="77777777" w:rsidR="005A6162" w:rsidRDefault="005A6162">
            <w:pPr>
              <w:pStyle w:val="Tabletext"/>
              <w:rPr>
                <w:rFonts w:cs="Arial"/>
                <w:i/>
                <w:sz w:val="16"/>
                <w:szCs w:val="16"/>
              </w:rPr>
            </w:pPr>
            <w:r>
              <w:rPr>
                <w:rFonts w:cs="Arial"/>
                <w:i/>
                <w:sz w:val="16"/>
                <w:szCs w:val="16"/>
              </w:rPr>
              <w:t xml:space="preserve">Ardenna carneipes </w:t>
            </w:r>
            <w:r>
              <w:rPr>
                <w:rFonts w:cs="Arial"/>
                <w:sz w:val="16"/>
                <w:szCs w:val="16"/>
              </w:rPr>
              <w:t>(</w:t>
            </w:r>
            <w:r>
              <w:rPr>
                <w:rFonts w:cs="Arial"/>
                <w:i/>
                <w:sz w:val="16"/>
                <w:szCs w:val="16"/>
              </w:rPr>
              <w:t>Puffinus carneipes</w:t>
            </w:r>
            <w:r>
              <w:rPr>
                <w:rFonts w:cs="Arial"/>
                <w:sz w:val="16"/>
                <w:szCs w:val="16"/>
              </w:rPr>
              <w:t xml:space="preserve"> in marine listing)</w:t>
            </w:r>
          </w:p>
        </w:tc>
        <w:tc>
          <w:tcPr>
            <w:tcW w:w="982" w:type="dxa"/>
            <w:tcBorders>
              <w:top w:val="single" w:sz="6" w:space="0" w:color="000000"/>
              <w:left w:val="single" w:sz="6" w:space="0" w:color="000000"/>
              <w:bottom w:val="single" w:sz="6" w:space="0" w:color="000000"/>
              <w:right w:val="single" w:sz="6" w:space="0" w:color="000000"/>
            </w:tcBorders>
            <w:vAlign w:val="center"/>
          </w:tcPr>
          <w:p w14:paraId="311BA6F4"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CE0A035"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06EC242"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41F2FDF"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4B7C6C4E"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7F53D48F" w14:textId="77777777" w:rsidR="005A6162" w:rsidRDefault="005A6162">
            <w:pPr>
              <w:pStyle w:val="Tabletext"/>
              <w:jc w:val="center"/>
              <w:rPr>
                <w:rFonts w:cs="Arial"/>
                <w:sz w:val="16"/>
                <w:szCs w:val="16"/>
              </w:rPr>
            </w:pPr>
          </w:p>
        </w:tc>
      </w:tr>
      <w:tr w:rsidR="005A6162" w14:paraId="0810D712" w14:textId="77777777" w:rsidTr="005A6162">
        <w:trPr>
          <w:cantSplit/>
          <w:trHeight w:val="363"/>
        </w:trPr>
        <w:tc>
          <w:tcPr>
            <w:tcW w:w="1196" w:type="dxa"/>
            <w:tcBorders>
              <w:top w:val="single" w:sz="6" w:space="0" w:color="000000"/>
              <w:left w:val="single" w:sz="6" w:space="0" w:color="000000"/>
              <w:bottom w:val="single" w:sz="6" w:space="0" w:color="000000"/>
              <w:right w:val="single" w:sz="6" w:space="0" w:color="000000"/>
            </w:tcBorders>
            <w:hideMark/>
          </w:tcPr>
          <w:p w14:paraId="194CCA5E" w14:textId="77777777" w:rsidR="005A6162" w:rsidRDefault="005A6162">
            <w:pPr>
              <w:pStyle w:val="Tabletext"/>
              <w:rPr>
                <w:rFonts w:cs="Arial"/>
                <w:sz w:val="16"/>
                <w:szCs w:val="16"/>
              </w:rPr>
            </w:pPr>
            <w:r>
              <w:rPr>
                <w:rFonts w:cs="Arial"/>
                <w:sz w:val="16"/>
                <w:szCs w:val="16"/>
              </w:rPr>
              <w:t>Short-tailed shearwater</w:t>
            </w:r>
          </w:p>
        </w:tc>
        <w:tc>
          <w:tcPr>
            <w:tcW w:w="1516" w:type="dxa"/>
            <w:tcBorders>
              <w:top w:val="single" w:sz="6" w:space="0" w:color="000000"/>
              <w:left w:val="single" w:sz="6" w:space="0" w:color="000000"/>
              <w:bottom w:val="single" w:sz="6" w:space="0" w:color="000000"/>
              <w:right w:val="single" w:sz="6" w:space="0" w:color="000000"/>
            </w:tcBorders>
            <w:hideMark/>
          </w:tcPr>
          <w:p w14:paraId="31FC2927" w14:textId="77777777" w:rsidR="005A6162" w:rsidRDefault="005A6162">
            <w:pPr>
              <w:pStyle w:val="Tabletext"/>
              <w:rPr>
                <w:rFonts w:cs="Arial"/>
                <w:i/>
                <w:sz w:val="16"/>
                <w:szCs w:val="16"/>
              </w:rPr>
            </w:pPr>
            <w:r>
              <w:rPr>
                <w:rFonts w:cs="Arial"/>
                <w:i/>
                <w:sz w:val="16"/>
                <w:szCs w:val="16"/>
              </w:rPr>
              <w:t xml:space="preserve">Ardenna tenuirostris (Puffinus tenuirostris </w:t>
            </w:r>
            <w:r>
              <w:rPr>
                <w:rFonts w:cs="Arial"/>
                <w:sz w:val="16"/>
                <w:szCs w:val="16"/>
              </w:rPr>
              <w:t>in marine listing</w:t>
            </w:r>
            <w:r>
              <w:rPr>
                <w:rFonts w:cs="Arial"/>
                <w:i/>
                <w:sz w:val="16"/>
                <w:szCs w:val="16"/>
              </w:rPr>
              <w:t>)</w:t>
            </w:r>
          </w:p>
        </w:tc>
        <w:tc>
          <w:tcPr>
            <w:tcW w:w="982" w:type="dxa"/>
            <w:tcBorders>
              <w:top w:val="single" w:sz="6" w:space="0" w:color="000000"/>
              <w:left w:val="single" w:sz="6" w:space="0" w:color="000000"/>
              <w:bottom w:val="single" w:sz="6" w:space="0" w:color="000000"/>
              <w:right w:val="single" w:sz="6" w:space="0" w:color="000000"/>
            </w:tcBorders>
            <w:vAlign w:val="center"/>
          </w:tcPr>
          <w:p w14:paraId="31C38F11"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654471C"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A38BF08"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E058925"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456B3838"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3D5885C6" w14:textId="77777777" w:rsidR="005A6162" w:rsidRDefault="005A6162">
            <w:pPr>
              <w:pStyle w:val="Tabletext"/>
              <w:jc w:val="center"/>
              <w:rPr>
                <w:rFonts w:cs="Arial"/>
                <w:sz w:val="16"/>
                <w:szCs w:val="16"/>
              </w:rPr>
            </w:pPr>
          </w:p>
        </w:tc>
      </w:tr>
      <w:tr w:rsidR="005A6162" w14:paraId="5F233423" w14:textId="77777777" w:rsidTr="005A6162">
        <w:trPr>
          <w:cantSplit/>
          <w:trHeight w:val="363"/>
        </w:trPr>
        <w:tc>
          <w:tcPr>
            <w:tcW w:w="1196" w:type="dxa"/>
            <w:tcBorders>
              <w:top w:val="single" w:sz="6" w:space="0" w:color="000000"/>
              <w:left w:val="single" w:sz="6" w:space="0" w:color="000000"/>
              <w:bottom w:val="single" w:sz="6" w:space="0" w:color="000000"/>
              <w:right w:val="single" w:sz="6" w:space="0" w:color="000000"/>
            </w:tcBorders>
            <w:hideMark/>
          </w:tcPr>
          <w:p w14:paraId="091794BA" w14:textId="77777777" w:rsidR="005A6162" w:rsidRDefault="005A6162">
            <w:pPr>
              <w:pStyle w:val="Tabletext"/>
              <w:rPr>
                <w:rFonts w:cs="Arial"/>
                <w:sz w:val="16"/>
                <w:szCs w:val="16"/>
              </w:rPr>
            </w:pPr>
            <w:r>
              <w:rPr>
                <w:rFonts w:cs="Arial"/>
                <w:sz w:val="16"/>
                <w:szCs w:val="16"/>
              </w:rPr>
              <w:t>Ruddy turnstone</w:t>
            </w:r>
          </w:p>
        </w:tc>
        <w:tc>
          <w:tcPr>
            <w:tcW w:w="1516" w:type="dxa"/>
            <w:tcBorders>
              <w:top w:val="single" w:sz="6" w:space="0" w:color="000000"/>
              <w:left w:val="single" w:sz="6" w:space="0" w:color="000000"/>
              <w:bottom w:val="single" w:sz="6" w:space="0" w:color="000000"/>
              <w:right w:val="single" w:sz="6" w:space="0" w:color="000000"/>
            </w:tcBorders>
            <w:hideMark/>
          </w:tcPr>
          <w:p w14:paraId="68B1461C" w14:textId="77777777" w:rsidR="005A6162" w:rsidRDefault="005A6162">
            <w:pPr>
              <w:pStyle w:val="Tabletext"/>
              <w:rPr>
                <w:rFonts w:cs="Arial"/>
                <w:i/>
                <w:sz w:val="16"/>
                <w:szCs w:val="16"/>
              </w:rPr>
            </w:pPr>
            <w:r>
              <w:rPr>
                <w:rFonts w:cs="Arial"/>
                <w:i/>
                <w:sz w:val="16"/>
                <w:szCs w:val="16"/>
              </w:rPr>
              <w:t>Arenaria interpres</w:t>
            </w:r>
          </w:p>
        </w:tc>
        <w:tc>
          <w:tcPr>
            <w:tcW w:w="982" w:type="dxa"/>
            <w:tcBorders>
              <w:top w:val="single" w:sz="6" w:space="0" w:color="000000"/>
              <w:left w:val="single" w:sz="6" w:space="0" w:color="000000"/>
              <w:bottom w:val="single" w:sz="6" w:space="0" w:color="000000"/>
              <w:right w:val="single" w:sz="6" w:space="0" w:color="000000"/>
            </w:tcBorders>
            <w:vAlign w:val="center"/>
          </w:tcPr>
          <w:p w14:paraId="73DB9642"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A204601"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32A811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0A6F1F9"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F9DB426" w14:textId="77777777" w:rsidR="005A6162" w:rsidRDefault="005A6162">
            <w:pPr>
              <w:pStyle w:val="Tabletext"/>
              <w:jc w:val="center"/>
              <w:rPr>
                <w:rFonts w:cs="Arial"/>
                <w:sz w:val="16"/>
                <w:szCs w:val="16"/>
              </w:rPr>
            </w:pPr>
            <w:r>
              <w:rPr>
                <w:rFonts w:cs="Arial"/>
                <w:sz w:val="16"/>
                <w:szCs w:val="16"/>
              </w:rPr>
              <w:t>V</w:t>
            </w:r>
          </w:p>
        </w:tc>
        <w:tc>
          <w:tcPr>
            <w:tcW w:w="850" w:type="dxa"/>
            <w:tcBorders>
              <w:top w:val="single" w:sz="6" w:space="0" w:color="000000"/>
              <w:left w:val="single" w:sz="6" w:space="0" w:color="000000"/>
              <w:bottom w:val="single" w:sz="6" w:space="0" w:color="000000"/>
              <w:right w:val="single" w:sz="6" w:space="0" w:color="000000"/>
            </w:tcBorders>
          </w:tcPr>
          <w:p w14:paraId="2014F5B7" w14:textId="77777777" w:rsidR="005A6162" w:rsidRDefault="005A6162">
            <w:pPr>
              <w:pStyle w:val="Tabletext"/>
              <w:jc w:val="center"/>
              <w:rPr>
                <w:rFonts w:cs="Arial"/>
                <w:sz w:val="16"/>
                <w:szCs w:val="16"/>
              </w:rPr>
            </w:pPr>
          </w:p>
        </w:tc>
      </w:tr>
      <w:tr w:rsidR="005A6162" w14:paraId="08EA5E03" w14:textId="77777777" w:rsidTr="005A6162">
        <w:trPr>
          <w:cantSplit/>
          <w:trHeight w:val="363"/>
        </w:trPr>
        <w:tc>
          <w:tcPr>
            <w:tcW w:w="1196" w:type="dxa"/>
            <w:tcBorders>
              <w:top w:val="single" w:sz="6" w:space="0" w:color="000000"/>
              <w:left w:val="single" w:sz="6" w:space="0" w:color="000000"/>
              <w:bottom w:val="single" w:sz="6" w:space="0" w:color="000000"/>
              <w:right w:val="single" w:sz="6" w:space="0" w:color="000000"/>
            </w:tcBorders>
            <w:hideMark/>
          </w:tcPr>
          <w:p w14:paraId="64940791" w14:textId="77777777" w:rsidR="005A6162" w:rsidRDefault="005A6162">
            <w:pPr>
              <w:pStyle w:val="Tabletext"/>
              <w:rPr>
                <w:rFonts w:cs="Arial"/>
                <w:sz w:val="16"/>
                <w:szCs w:val="16"/>
              </w:rPr>
            </w:pPr>
            <w:r>
              <w:rPr>
                <w:rFonts w:cs="Arial"/>
                <w:sz w:val="16"/>
                <w:szCs w:val="16"/>
              </w:rPr>
              <w:lastRenderedPageBreak/>
              <w:t>Australasian bittern</w:t>
            </w:r>
          </w:p>
        </w:tc>
        <w:tc>
          <w:tcPr>
            <w:tcW w:w="1516" w:type="dxa"/>
            <w:tcBorders>
              <w:top w:val="single" w:sz="6" w:space="0" w:color="000000"/>
              <w:left w:val="single" w:sz="6" w:space="0" w:color="000000"/>
              <w:bottom w:val="single" w:sz="6" w:space="0" w:color="000000"/>
              <w:right w:val="single" w:sz="6" w:space="0" w:color="000000"/>
            </w:tcBorders>
            <w:hideMark/>
          </w:tcPr>
          <w:p w14:paraId="1DF33240" w14:textId="77777777" w:rsidR="005A6162" w:rsidRDefault="005A6162">
            <w:pPr>
              <w:pStyle w:val="Tabletext"/>
              <w:rPr>
                <w:rFonts w:cs="Arial"/>
                <w:i/>
                <w:sz w:val="16"/>
                <w:szCs w:val="16"/>
              </w:rPr>
            </w:pPr>
            <w:r>
              <w:rPr>
                <w:rFonts w:cs="Arial"/>
                <w:i/>
                <w:sz w:val="16"/>
                <w:szCs w:val="16"/>
              </w:rPr>
              <w:t>Botaurus poiciloptilus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5DB7C4C" w14:textId="77777777" w:rsidR="005A6162" w:rsidRDefault="005A6162">
            <w:pPr>
              <w:pStyle w:val="Tabletext"/>
              <w:jc w:val="center"/>
              <w:rPr>
                <w:rFonts w:cs="Arial"/>
                <w:sz w:val="16"/>
                <w:szCs w:val="16"/>
              </w:rPr>
            </w:pPr>
            <w:r>
              <w:rPr>
                <w:rFonts w:cs="Arial"/>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03C282F"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EDE4BDF" w14:textId="77777777" w:rsidR="005A6162" w:rsidRDefault="005A6162">
            <w:pPr>
              <w:pStyle w:val="Tabletext"/>
              <w:jc w:val="center"/>
              <w:rPr>
                <w:rFonts w:cs="Arial"/>
                <w:sz w:val="16"/>
                <w:szCs w:val="16"/>
              </w:rPr>
            </w:pPr>
            <w:r>
              <w:rPr>
                <w:rFonts w:cs="Arial"/>
                <w:sz w:val="16"/>
                <w:szCs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11177B6"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462A68D1"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tcPr>
          <w:p w14:paraId="640402C0" w14:textId="77777777" w:rsidR="005A6162" w:rsidRDefault="005A6162">
            <w:pPr>
              <w:pStyle w:val="Tabletext"/>
              <w:jc w:val="center"/>
              <w:rPr>
                <w:rFonts w:cs="Arial"/>
                <w:sz w:val="16"/>
                <w:szCs w:val="16"/>
              </w:rPr>
            </w:pPr>
          </w:p>
        </w:tc>
      </w:tr>
      <w:tr w:rsidR="005A6162" w14:paraId="1B22DB75"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2255FE6" w14:textId="77777777" w:rsidR="005A6162" w:rsidRDefault="005A6162">
            <w:pPr>
              <w:pStyle w:val="Tabletext"/>
              <w:rPr>
                <w:rFonts w:cs="Arial"/>
                <w:sz w:val="16"/>
                <w:szCs w:val="16"/>
              </w:rPr>
            </w:pPr>
            <w:r>
              <w:rPr>
                <w:rFonts w:cs="Arial"/>
                <w:sz w:val="16"/>
                <w:szCs w:val="16"/>
              </w:rPr>
              <w:t>Sharp-tailed sandpiper</w:t>
            </w:r>
          </w:p>
        </w:tc>
        <w:tc>
          <w:tcPr>
            <w:tcW w:w="1516" w:type="dxa"/>
            <w:tcBorders>
              <w:top w:val="single" w:sz="6" w:space="0" w:color="000000"/>
              <w:left w:val="single" w:sz="6" w:space="0" w:color="000000"/>
              <w:bottom w:val="single" w:sz="6" w:space="0" w:color="000000"/>
              <w:right w:val="single" w:sz="6" w:space="0" w:color="000000"/>
            </w:tcBorders>
            <w:hideMark/>
          </w:tcPr>
          <w:p w14:paraId="0EDCC6FC" w14:textId="77777777" w:rsidR="005A6162" w:rsidRDefault="005A6162">
            <w:pPr>
              <w:pStyle w:val="Tabletext"/>
              <w:rPr>
                <w:rFonts w:cs="Arial"/>
                <w:i/>
                <w:sz w:val="16"/>
                <w:szCs w:val="16"/>
              </w:rPr>
            </w:pPr>
            <w:r>
              <w:rPr>
                <w:rFonts w:cs="Arial"/>
                <w:i/>
                <w:sz w:val="16"/>
                <w:szCs w:val="16"/>
              </w:rPr>
              <w:t>Calidris acuminata</w:t>
            </w:r>
          </w:p>
        </w:tc>
        <w:tc>
          <w:tcPr>
            <w:tcW w:w="982" w:type="dxa"/>
            <w:tcBorders>
              <w:top w:val="single" w:sz="6" w:space="0" w:color="000000"/>
              <w:left w:val="single" w:sz="6" w:space="0" w:color="000000"/>
              <w:bottom w:val="single" w:sz="6" w:space="0" w:color="000000"/>
              <w:right w:val="single" w:sz="6" w:space="0" w:color="000000"/>
            </w:tcBorders>
            <w:vAlign w:val="center"/>
          </w:tcPr>
          <w:p w14:paraId="46CA6F83"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F24D6BF"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34F3548"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0BBC11B"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2DEBFA42"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50EC7A76" w14:textId="77777777" w:rsidR="005A6162" w:rsidRDefault="005A6162">
            <w:pPr>
              <w:pStyle w:val="Tabletext"/>
              <w:jc w:val="center"/>
              <w:rPr>
                <w:rFonts w:cs="Arial"/>
                <w:sz w:val="16"/>
                <w:szCs w:val="16"/>
              </w:rPr>
            </w:pPr>
          </w:p>
        </w:tc>
      </w:tr>
      <w:tr w:rsidR="005A6162" w14:paraId="47BC6B2D"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349E222" w14:textId="77777777" w:rsidR="005A6162" w:rsidRDefault="005A6162">
            <w:pPr>
              <w:pStyle w:val="Tabletext"/>
              <w:rPr>
                <w:rFonts w:cs="Arial"/>
                <w:sz w:val="16"/>
                <w:szCs w:val="16"/>
              </w:rPr>
            </w:pPr>
            <w:r>
              <w:rPr>
                <w:rFonts w:cs="Arial"/>
                <w:sz w:val="16"/>
                <w:szCs w:val="16"/>
              </w:rPr>
              <w:t>Sanderling</w:t>
            </w:r>
          </w:p>
        </w:tc>
        <w:tc>
          <w:tcPr>
            <w:tcW w:w="1516" w:type="dxa"/>
            <w:tcBorders>
              <w:top w:val="single" w:sz="6" w:space="0" w:color="000000"/>
              <w:left w:val="single" w:sz="6" w:space="0" w:color="000000"/>
              <w:bottom w:val="single" w:sz="6" w:space="0" w:color="000000"/>
              <w:right w:val="single" w:sz="6" w:space="0" w:color="000000"/>
            </w:tcBorders>
            <w:hideMark/>
          </w:tcPr>
          <w:p w14:paraId="647508E4" w14:textId="77777777" w:rsidR="005A6162" w:rsidRDefault="005A6162">
            <w:pPr>
              <w:pStyle w:val="Tabletext"/>
              <w:rPr>
                <w:rFonts w:cs="Arial"/>
                <w:i/>
                <w:sz w:val="16"/>
                <w:szCs w:val="16"/>
              </w:rPr>
            </w:pPr>
            <w:r>
              <w:rPr>
                <w:rFonts w:cs="Arial"/>
                <w:i/>
                <w:sz w:val="16"/>
                <w:szCs w:val="16"/>
              </w:rPr>
              <w:t>Calidris alba</w:t>
            </w:r>
          </w:p>
        </w:tc>
        <w:tc>
          <w:tcPr>
            <w:tcW w:w="982" w:type="dxa"/>
            <w:tcBorders>
              <w:top w:val="single" w:sz="6" w:space="0" w:color="000000"/>
              <w:left w:val="single" w:sz="6" w:space="0" w:color="000000"/>
              <w:bottom w:val="single" w:sz="6" w:space="0" w:color="000000"/>
              <w:right w:val="single" w:sz="6" w:space="0" w:color="000000"/>
            </w:tcBorders>
            <w:vAlign w:val="center"/>
          </w:tcPr>
          <w:p w14:paraId="78E30B29"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9301928"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0541F7B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EC8D556"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09AD2461"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52595270" w14:textId="77777777" w:rsidR="005A6162" w:rsidRDefault="005A6162">
            <w:pPr>
              <w:pStyle w:val="Tabletext"/>
              <w:jc w:val="center"/>
              <w:rPr>
                <w:rFonts w:cs="Arial"/>
                <w:sz w:val="16"/>
                <w:szCs w:val="16"/>
              </w:rPr>
            </w:pPr>
          </w:p>
        </w:tc>
      </w:tr>
      <w:tr w:rsidR="005A6162" w14:paraId="34C8F18E"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2688B0B" w14:textId="77777777" w:rsidR="005A6162" w:rsidRDefault="005A6162">
            <w:pPr>
              <w:pStyle w:val="Tabletext"/>
              <w:rPr>
                <w:rFonts w:cs="Arial"/>
                <w:sz w:val="16"/>
                <w:szCs w:val="16"/>
              </w:rPr>
            </w:pPr>
            <w:r>
              <w:rPr>
                <w:rFonts w:cs="Arial"/>
                <w:sz w:val="16"/>
                <w:szCs w:val="16"/>
              </w:rPr>
              <w:t>Red knot</w:t>
            </w:r>
          </w:p>
        </w:tc>
        <w:tc>
          <w:tcPr>
            <w:tcW w:w="1516" w:type="dxa"/>
            <w:tcBorders>
              <w:top w:val="single" w:sz="6" w:space="0" w:color="000000"/>
              <w:left w:val="single" w:sz="6" w:space="0" w:color="000000"/>
              <w:bottom w:val="single" w:sz="6" w:space="0" w:color="000000"/>
              <w:right w:val="single" w:sz="6" w:space="0" w:color="000000"/>
            </w:tcBorders>
            <w:hideMark/>
          </w:tcPr>
          <w:p w14:paraId="1FAAFBD7" w14:textId="77777777" w:rsidR="005A6162" w:rsidRDefault="005A6162">
            <w:pPr>
              <w:pStyle w:val="Tabletext"/>
              <w:rPr>
                <w:rFonts w:cs="Arial"/>
                <w:i/>
                <w:sz w:val="16"/>
                <w:szCs w:val="16"/>
              </w:rPr>
            </w:pPr>
            <w:r>
              <w:rPr>
                <w:rFonts w:cs="Arial"/>
                <w:i/>
                <w:sz w:val="16"/>
                <w:szCs w:val="16"/>
              </w:rPr>
              <w:t>Calidris canutus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D8C2E95" w14:textId="77777777" w:rsidR="005A6162" w:rsidRDefault="005A6162">
            <w:pPr>
              <w:pStyle w:val="Tabletext"/>
              <w:jc w:val="center"/>
              <w:rPr>
                <w:rFonts w:cs="Arial"/>
                <w:sz w:val="16"/>
                <w:szCs w:val="16"/>
              </w:rPr>
            </w:pPr>
            <w:r>
              <w:rPr>
                <w:rFonts w:cs="Arial"/>
                <w:sz w:val="16"/>
                <w:szCs w:val="16"/>
              </w:rPr>
              <w:t>EN</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5E41546"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1A10DDBF"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417AE86"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6B8EFEC1"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67D0152B" w14:textId="77777777" w:rsidR="005A6162" w:rsidRDefault="005A6162">
            <w:pPr>
              <w:pStyle w:val="Tabletext"/>
              <w:jc w:val="center"/>
              <w:rPr>
                <w:rFonts w:cs="Arial"/>
                <w:sz w:val="16"/>
                <w:szCs w:val="16"/>
              </w:rPr>
            </w:pPr>
          </w:p>
        </w:tc>
      </w:tr>
      <w:tr w:rsidR="005A6162" w14:paraId="0E942AA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BE7B3BF" w14:textId="77777777" w:rsidR="005A6162" w:rsidRDefault="005A6162">
            <w:pPr>
              <w:pStyle w:val="Tabletext"/>
              <w:rPr>
                <w:rFonts w:cs="Arial"/>
                <w:sz w:val="16"/>
                <w:szCs w:val="16"/>
              </w:rPr>
            </w:pPr>
            <w:r>
              <w:rPr>
                <w:rFonts w:cs="Arial"/>
                <w:sz w:val="16"/>
                <w:szCs w:val="16"/>
              </w:rPr>
              <w:t>Curlew sandpiper</w:t>
            </w:r>
          </w:p>
        </w:tc>
        <w:tc>
          <w:tcPr>
            <w:tcW w:w="1516" w:type="dxa"/>
            <w:tcBorders>
              <w:top w:val="single" w:sz="6" w:space="0" w:color="000000"/>
              <w:left w:val="single" w:sz="6" w:space="0" w:color="000000"/>
              <w:bottom w:val="single" w:sz="6" w:space="0" w:color="000000"/>
              <w:right w:val="single" w:sz="6" w:space="0" w:color="000000"/>
            </w:tcBorders>
            <w:hideMark/>
          </w:tcPr>
          <w:p w14:paraId="22E77417" w14:textId="77777777" w:rsidR="005A6162" w:rsidRDefault="005A6162">
            <w:pPr>
              <w:pStyle w:val="Tabletext"/>
              <w:rPr>
                <w:rFonts w:cs="Arial"/>
                <w:i/>
                <w:sz w:val="16"/>
                <w:szCs w:val="16"/>
              </w:rPr>
            </w:pPr>
            <w:r>
              <w:rPr>
                <w:rFonts w:cs="Arial"/>
                <w:i/>
                <w:sz w:val="16"/>
                <w:szCs w:val="16"/>
              </w:rPr>
              <w:t>Calidris ferruginea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45D57B2" w14:textId="77777777" w:rsidR="005A6162" w:rsidRDefault="005A6162">
            <w:pPr>
              <w:pStyle w:val="Tabletext"/>
              <w:jc w:val="center"/>
              <w:rPr>
                <w:rFonts w:cs="Arial"/>
                <w:sz w:val="16"/>
                <w:szCs w:val="16"/>
              </w:rPr>
            </w:pPr>
            <w:r>
              <w:rPr>
                <w:rFonts w:cs="Arial"/>
                <w:sz w:val="16"/>
                <w:szCs w:val="16"/>
              </w:rPr>
              <w:t>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BFA0A21"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32634BE3"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6630A46"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408DEBDB"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tcPr>
          <w:p w14:paraId="1F9E14E4" w14:textId="77777777" w:rsidR="005A6162" w:rsidRDefault="005A6162">
            <w:pPr>
              <w:pStyle w:val="Tabletext"/>
              <w:jc w:val="center"/>
              <w:rPr>
                <w:rFonts w:cs="Arial"/>
                <w:sz w:val="16"/>
                <w:szCs w:val="16"/>
              </w:rPr>
            </w:pPr>
          </w:p>
        </w:tc>
      </w:tr>
      <w:tr w:rsidR="005A6162" w14:paraId="5EF90DAE"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533EDA7" w14:textId="77777777" w:rsidR="005A6162" w:rsidRDefault="005A6162">
            <w:pPr>
              <w:pStyle w:val="Tabletext"/>
              <w:rPr>
                <w:rFonts w:cs="Arial"/>
                <w:sz w:val="16"/>
                <w:szCs w:val="16"/>
              </w:rPr>
            </w:pPr>
            <w:r>
              <w:rPr>
                <w:rFonts w:cs="Arial"/>
                <w:sz w:val="16"/>
                <w:szCs w:val="16"/>
              </w:rPr>
              <w:t>Pectoral sandpiper</w:t>
            </w:r>
          </w:p>
        </w:tc>
        <w:tc>
          <w:tcPr>
            <w:tcW w:w="1516" w:type="dxa"/>
            <w:tcBorders>
              <w:top w:val="single" w:sz="6" w:space="0" w:color="000000"/>
              <w:left w:val="single" w:sz="6" w:space="0" w:color="000000"/>
              <w:bottom w:val="single" w:sz="6" w:space="0" w:color="000000"/>
              <w:right w:val="single" w:sz="6" w:space="0" w:color="000000"/>
            </w:tcBorders>
            <w:hideMark/>
          </w:tcPr>
          <w:p w14:paraId="1430FBFC" w14:textId="77777777" w:rsidR="005A6162" w:rsidRDefault="005A6162">
            <w:pPr>
              <w:pStyle w:val="Tabletext"/>
              <w:rPr>
                <w:rFonts w:cs="Arial"/>
                <w:i/>
                <w:sz w:val="16"/>
                <w:szCs w:val="16"/>
              </w:rPr>
            </w:pPr>
            <w:r>
              <w:rPr>
                <w:rFonts w:cs="Arial"/>
                <w:i/>
                <w:sz w:val="16"/>
                <w:szCs w:val="16"/>
              </w:rPr>
              <w:t>Calidris melanotos</w:t>
            </w:r>
          </w:p>
        </w:tc>
        <w:tc>
          <w:tcPr>
            <w:tcW w:w="982" w:type="dxa"/>
            <w:tcBorders>
              <w:top w:val="single" w:sz="6" w:space="0" w:color="000000"/>
              <w:left w:val="single" w:sz="6" w:space="0" w:color="000000"/>
              <w:bottom w:val="single" w:sz="6" w:space="0" w:color="000000"/>
              <w:right w:val="single" w:sz="6" w:space="0" w:color="000000"/>
            </w:tcBorders>
            <w:vAlign w:val="center"/>
          </w:tcPr>
          <w:p w14:paraId="363F9DA2"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18F1456"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290C01D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CAF1302"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73790A44"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058BCB0B" w14:textId="77777777" w:rsidR="005A6162" w:rsidRDefault="005A6162">
            <w:pPr>
              <w:pStyle w:val="Tabletext"/>
              <w:jc w:val="center"/>
              <w:rPr>
                <w:rFonts w:cs="Arial"/>
                <w:sz w:val="16"/>
                <w:szCs w:val="16"/>
              </w:rPr>
            </w:pPr>
          </w:p>
        </w:tc>
      </w:tr>
      <w:tr w:rsidR="005A6162" w14:paraId="21971B4D"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38EBE41" w14:textId="77777777" w:rsidR="005A6162" w:rsidRDefault="005A6162">
            <w:pPr>
              <w:pStyle w:val="Tabletext"/>
              <w:rPr>
                <w:rFonts w:cs="Arial"/>
                <w:sz w:val="16"/>
                <w:szCs w:val="16"/>
              </w:rPr>
            </w:pPr>
            <w:r>
              <w:rPr>
                <w:rFonts w:cs="Arial"/>
                <w:sz w:val="16"/>
                <w:szCs w:val="16"/>
              </w:rPr>
              <w:t>Red-necked stint</w:t>
            </w:r>
          </w:p>
        </w:tc>
        <w:tc>
          <w:tcPr>
            <w:tcW w:w="1516" w:type="dxa"/>
            <w:tcBorders>
              <w:top w:val="single" w:sz="6" w:space="0" w:color="000000"/>
              <w:left w:val="single" w:sz="6" w:space="0" w:color="000000"/>
              <w:bottom w:val="single" w:sz="6" w:space="0" w:color="000000"/>
              <w:right w:val="single" w:sz="6" w:space="0" w:color="000000"/>
            </w:tcBorders>
            <w:hideMark/>
          </w:tcPr>
          <w:p w14:paraId="6625889F" w14:textId="77777777" w:rsidR="005A6162" w:rsidRDefault="005A6162">
            <w:pPr>
              <w:pStyle w:val="Tabletext"/>
              <w:rPr>
                <w:rFonts w:cs="Arial"/>
                <w:i/>
                <w:sz w:val="16"/>
                <w:szCs w:val="16"/>
              </w:rPr>
            </w:pPr>
            <w:r>
              <w:rPr>
                <w:rFonts w:cs="Arial"/>
                <w:i/>
                <w:sz w:val="16"/>
                <w:szCs w:val="16"/>
              </w:rPr>
              <w:t>Calidris ruficollis</w:t>
            </w:r>
          </w:p>
        </w:tc>
        <w:tc>
          <w:tcPr>
            <w:tcW w:w="982" w:type="dxa"/>
            <w:tcBorders>
              <w:top w:val="single" w:sz="6" w:space="0" w:color="000000"/>
              <w:left w:val="single" w:sz="6" w:space="0" w:color="000000"/>
              <w:bottom w:val="single" w:sz="6" w:space="0" w:color="000000"/>
              <w:right w:val="single" w:sz="6" w:space="0" w:color="000000"/>
            </w:tcBorders>
            <w:vAlign w:val="center"/>
          </w:tcPr>
          <w:p w14:paraId="48F720C4"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BB0D359"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59A8D67F"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D39A5D2"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679B4167"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4A28FDA2" w14:textId="77777777" w:rsidR="005A6162" w:rsidRDefault="005A6162">
            <w:pPr>
              <w:pStyle w:val="Tabletext"/>
              <w:jc w:val="center"/>
              <w:rPr>
                <w:rFonts w:cs="Arial"/>
                <w:sz w:val="16"/>
                <w:szCs w:val="16"/>
              </w:rPr>
            </w:pPr>
          </w:p>
        </w:tc>
      </w:tr>
      <w:tr w:rsidR="005A6162" w14:paraId="45BEDBD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CFF1E95" w14:textId="77777777" w:rsidR="005A6162" w:rsidRDefault="005A6162">
            <w:pPr>
              <w:pStyle w:val="Tabletext"/>
              <w:rPr>
                <w:rFonts w:cs="Arial"/>
                <w:sz w:val="16"/>
                <w:szCs w:val="16"/>
              </w:rPr>
            </w:pPr>
            <w:r>
              <w:rPr>
                <w:rFonts w:cs="Arial"/>
                <w:sz w:val="16"/>
                <w:szCs w:val="16"/>
              </w:rPr>
              <w:t>Great knot</w:t>
            </w:r>
          </w:p>
        </w:tc>
        <w:tc>
          <w:tcPr>
            <w:tcW w:w="1516" w:type="dxa"/>
            <w:tcBorders>
              <w:top w:val="single" w:sz="6" w:space="0" w:color="000000"/>
              <w:left w:val="single" w:sz="6" w:space="0" w:color="000000"/>
              <w:bottom w:val="single" w:sz="6" w:space="0" w:color="000000"/>
              <w:right w:val="single" w:sz="6" w:space="0" w:color="000000"/>
            </w:tcBorders>
            <w:hideMark/>
          </w:tcPr>
          <w:p w14:paraId="22450A28" w14:textId="77777777" w:rsidR="005A6162" w:rsidRDefault="005A6162">
            <w:pPr>
              <w:pStyle w:val="Tabletext"/>
              <w:rPr>
                <w:rFonts w:cs="Arial"/>
                <w:i/>
                <w:sz w:val="16"/>
                <w:szCs w:val="16"/>
              </w:rPr>
            </w:pPr>
            <w:r>
              <w:rPr>
                <w:rFonts w:cs="Arial"/>
                <w:i/>
                <w:sz w:val="16"/>
                <w:szCs w:val="16"/>
              </w:rPr>
              <w:t>Calidris tenuirostris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DA353B5" w14:textId="77777777" w:rsidR="005A6162" w:rsidRDefault="005A6162">
            <w:pPr>
              <w:pStyle w:val="Tabletext"/>
              <w:jc w:val="center"/>
              <w:rPr>
                <w:rFonts w:cs="Arial"/>
                <w:sz w:val="16"/>
                <w:szCs w:val="16"/>
              </w:rPr>
            </w:pPr>
            <w:r>
              <w:rPr>
                <w:rFonts w:cs="Arial"/>
                <w:sz w:val="16"/>
                <w:szCs w:val="16"/>
              </w:rPr>
              <w:t>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DCF22EB"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5E7B54E1"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C742ED4"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03554DB"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tcPr>
          <w:p w14:paraId="2905273B" w14:textId="77777777" w:rsidR="005A6162" w:rsidRDefault="005A6162">
            <w:pPr>
              <w:pStyle w:val="Tabletext"/>
              <w:jc w:val="center"/>
              <w:rPr>
                <w:rFonts w:cs="Arial"/>
                <w:sz w:val="16"/>
                <w:szCs w:val="16"/>
              </w:rPr>
            </w:pPr>
          </w:p>
        </w:tc>
      </w:tr>
      <w:tr w:rsidR="005A6162" w14:paraId="7974A80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603FBE1" w14:textId="77777777" w:rsidR="005A6162" w:rsidRDefault="005A6162">
            <w:pPr>
              <w:pStyle w:val="Tabletext"/>
              <w:rPr>
                <w:rFonts w:cs="Arial"/>
                <w:sz w:val="16"/>
                <w:szCs w:val="16"/>
              </w:rPr>
            </w:pPr>
            <w:r>
              <w:rPr>
                <w:rFonts w:cs="Arial"/>
                <w:sz w:val="16"/>
                <w:szCs w:val="16"/>
              </w:rPr>
              <w:t>Great skua</w:t>
            </w:r>
          </w:p>
        </w:tc>
        <w:tc>
          <w:tcPr>
            <w:tcW w:w="1516" w:type="dxa"/>
            <w:tcBorders>
              <w:top w:val="single" w:sz="6" w:space="0" w:color="000000"/>
              <w:left w:val="single" w:sz="6" w:space="0" w:color="000000"/>
              <w:bottom w:val="single" w:sz="6" w:space="0" w:color="000000"/>
              <w:right w:val="single" w:sz="6" w:space="0" w:color="000000"/>
            </w:tcBorders>
            <w:hideMark/>
          </w:tcPr>
          <w:p w14:paraId="21E2B27E" w14:textId="77777777" w:rsidR="005A6162" w:rsidRDefault="005A6162">
            <w:pPr>
              <w:pStyle w:val="Tabletext"/>
              <w:rPr>
                <w:rFonts w:cs="Arial"/>
                <w:i/>
                <w:sz w:val="16"/>
                <w:szCs w:val="16"/>
              </w:rPr>
            </w:pPr>
            <w:r>
              <w:rPr>
                <w:rFonts w:cs="Arial"/>
                <w:i/>
                <w:sz w:val="16"/>
                <w:szCs w:val="16"/>
              </w:rPr>
              <w:t>Catharacta skua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0E657C1"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FC141A1"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hideMark/>
          </w:tcPr>
          <w:p w14:paraId="63FFB85E"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450EA27"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F33CB9D"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tcPr>
          <w:p w14:paraId="5116F9A9" w14:textId="77777777" w:rsidR="005A6162" w:rsidRDefault="005A6162">
            <w:pPr>
              <w:pStyle w:val="Tabletext"/>
              <w:jc w:val="center"/>
              <w:rPr>
                <w:rFonts w:cs="Arial"/>
                <w:sz w:val="16"/>
                <w:szCs w:val="16"/>
              </w:rPr>
            </w:pPr>
          </w:p>
        </w:tc>
      </w:tr>
      <w:tr w:rsidR="005A6162" w14:paraId="522B193E"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B5DFF84" w14:textId="77777777" w:rsidR="005A6162" w:rsidRDefault="005A6162">
            <w:pPr>
              <w:pStyle w:val="Tabletext"/>
              <w:rPr>
                <w:rFonts w:cs="Arial"/>
                <w:sz w:val="16"/>
                <w:szCs w:val="16"/>
              </w:rPr>
            </w:pPr>
            <w:r>
              <w:rPr>
                <w:rFonts w:cs="Arial"/>
                <w:sz w:val="16"/>
                <w:szCs w:val="16"/>
              </w:rPr>
              <w:t>Double-banded plover</w:t>
            </w:r>
          </w:p>
        </w:tc>
        <w:tc>
          <w:tcPr>
            <w:tcW w:w="1516" w:type="dxa"/>
            <w:tcBorders>
              <w:top w:val="single" w:sz="6" w:space="0" w:color="000000"/>
              <w:left w:val="single" w:sz="6" w:space="0" w:color="000000"/>
              <w:bottom w:val="single" w:sz="6" w:space="0" w:color="000000"/>
              <w:right w:val="single" w:sz="6" w:space="0" w:color="000000"/>
            </w:tcBorders>
            <w:hideMark/>
          </w:tcPr>
          <w:p w14:paraId="302013A4" w14:textId="77777777" w:rsidR="005A6162" w:rsidRDefault="005A6162">
            <w:pPr>
              <w:pStyle w:val="Tabletext"/>
              <w:rPr>
                <w:rFonts w:cs="Arial"/>
                <w:i/>
                <w:sz w:val="16"/>
                <w:szCs w:val="16"/>
              </w:rPr>
            </w:pPr>
            <w:r>
              <w:rPr>
                <w:rFonts w:cs="Arial"/>
                <w:i/>
                <w:sz w:val="16"/>
                <w:szCs w:val="16"/>
              </w:rPr>
              <w:t>Charadrius bicinctus</w:t>
            </w:r>
          </w:p>
        </w:tc>
        <w:tc>
          <w:tcPr>
            <w:tcW w:w="982" w:type="dxa"/>
            <w:tcBorders>
              <w:top w:val="single" w:sz="6" w:space="0" w:color="000000"/>
              <w:left w:val="single" w:sz="6" w:space="0" w:color="000000"/>
              <w:bottom w:val="single" w:sz="6" w:space="0" w:color="000000"/>
              <w:right w:val="single" w:sz="6" w:space="0" w:color="000000"/>
            </w:tcBorders>
            <w:vAlign w:val="center"/>
          </w:tcPr>
          <w:p w14:paraId="599E4641"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7FA16FD"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hideMark/>
          </w:tcPr>
          <w:p w14:paraId="4050A68D"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112435D"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64AF4650"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33294AE6" w14:textId="77777777" w:rsidR="005A6162" w:rsidRDefault="005A6162">
            <w:pPr>
              <w:pStyle w:val="Tabletext"/>
              <w:jc w:val="center"/>
              <w:rPr>
                <w:rFonts w:cs="Arial"/>
                <w:sz w:val="16"/>
                <w:szCs w:val="16"/>
              </w:rPr>
            </w:pPr>
          </w:p>
        </w:tc>
      </w:tr>
      <w:tr w:rsidR="005A6162" w14:paraId="4F2BA339"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A74487F" w14:textId="77777777" w:rsidR="005A6162" w:rsidRDefault="005A6162">
            <w:pPr>
              <w:pStyle w:val="Tabletext"/>
              <w:rPr>
                <w:rFonts w:cs="Arial"/>
                <w:sz w:val="16"/>
                <w:szCs w:val="16"/>
              </w:rPr>
            </w:pPr>
            <w:r>
              <w:rPr>
                <w:rFonts w:cs="Arial"/>
                <w:sz w:val="16"/>
                <w:szCs w:val="16"/>
              </w:rPr>
              <w:t>Lesser sand plover</w:t>
            </w:r>
          </w:p>
        </w:tc>
        <w:tc>
          <w:tcPr>
            <w:tcW w:w="1516" w:type="dxa"/>
            <w:tcBorders>
              <w:top w:val="single" w:sz="6" w:space="0" w:color="000000"/>
              <w:left w:val="single" w:sz="6" w:space="0" w:color="000000"/>
              <w:bottom w:val="single" w:sz="6" w:space="0" w:color="000000"/>
              <w:right w:val="single" w:sz="6" w:space="0" w:color="000000"/>
            </w:tcBorders>
            <w:hideMark/>
          </w:tcPr>
          <w:p w14:paraId="3A0E1C55" w14:textId="77777777" w:rsidR="005A6162" w:rsidRDefault="005A6162">
            <w:pPr>
              <w:pStyle w:val="Tabletext"/>
              <w:rPr>
                <w:rFonts w:cs="Arial"/>
                <w:i/>
                <w:sz w:val="16"/>
                <w:szCs w:val="16"/>
              </w:rPr>
            </w:pPr>
            <w:r>
              <w:rPr>
                <w:rFonts w:cs="Arial"/>
                <w:i/>
                <w:sz w:val="16"/>
                <w:szCs w:val="16"/>
              </w:rPr>
              <w:t>Charadrius mongolus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A61CDCF" w14:textId="77777777" w:rsidR="005A6162" w:rsidRDefault="005A6162">
            <w:pPr>
              <w:pStyle w:val="Tabletext"/>
              <w:jc w:val="center"/>
              <w:rPr>
                <w:rFonts w:cs="Arial"/>
                <w:sz w:val="16"/>
                <w:szCs w:val="16"/>
              </w:rPr>
            </w:pPr>
            <w:r>
              <w:rPr>
                <w:rFonts w:cs="Arial"/>
                <w:sz w:val="16"/>
                <w:szCs w:val="16"/>
              </w:rPr>
              <w:t>EN</w:t>
            </w:r>
          </w:p>
        </w:tc>
        <w:tc>
          <w:tcPr>
            <w:tcW w:w="883" w:type="dxa"/>
            <w:tcBorders>
              <w:top w:val="single" w:sz="6" w:space="0" w:color="000000"/>
              <w:left w:val="single" w:sz="6" w:space="0" w:color="000000"/>
              <w:bottom w:val="single" w:sz="6" w:space="0" w:color="000000"/>
              <w:right w:val="single" w:sz="6" w:space="0" w:color="000000"/>
            </w:tcBorders>
            <w:vAlign w:val="center"/>
          </w:tcPr>
          <w:p w14:paraId="25214B61"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hideMark/>
          </w:tcPr>
          <w:p w14:paraId="09557F2A"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FFC2734"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7778D186"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710B0780" w14:textId="77777777" w:rsidR="005A6162" w:rsidRDefault="005A6162">
            <w:pPr>
              <w:pStyle w:val="Tabletext"/>
              <w:jc w:val="center"/>
              <w:rPr>
                <w:rFonts w:cs="Arial"/>
                <w:sz w:val="16"/>
                <w:szCs w:val="16"/>
              </w:rPr>
            </w:pPr>
          </w:p>
        </w:tc>
      </w:tr>
      <w:tr w:rsidR="005A6162" w14:paraId="354028BE"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821A6EF" w14:textId="77777777" w:rsidR="005A6162" w:rsidRDefault="005A6162">
            <w:pPr>
              <w:pStyle w:val="Tabletext"/>
              <w:rPr>
                <w:rFonts w:cs="Arial"/>
                <w:sz w:val="16"/>
                <w:szCs w:val="16"/>
              </w:rPr>
            </w:pPr>
            <w:r>
              <w:rPr>
                <w:rFonts w:cs="Arial"/>
                <w:sz w:val="16"/>
                <w:szCs w:val="16"/>
              </w:rPr>
              <w:t>Red-capped plover</w:t>
            </w:r>
          </w:p>
        </w:tc>
        <w:tc>
          <w:tcPr>
            <w:tcW w:w="1516" w:type="dxa"/>
            <w:tcBorders>
              <w:top w:val="single" w:sz="6" w:space="0" w:color="000000"/>
              <w:left w:val="single" w:sz="6" w:space="0" w:color="000000"/>
              <w:bottom w:val="single" w:sz="6" w:space="0" w:color="000000"/>
              <w:right w:val="single" w:sz="6" w:space="0" w:color="000000"/>
            </w:tcBorders>
            <w:hideMark/>
          </w:tcPr>
          <w:p w14:paraId="1E0E07E0" w14:textId="77777777" w:rsidR="005A6162" w:rsidRDefault="005A6162">
            <w:pPr>
              <w:pStyle w:val="Tabletext"/>
              <w:rPr>
                <w:rFonts w:cs="Arial"/>
                <w:i/>
                <w:sz w:val="16"/>
                <w:szCs w:val="16"/>
              </w:rPr>
            </w:pPr>
            <w:r>
              <w:rPr>
                <w:rFonts w:cs="Arial"/>
                <w:i/>
                <w:sz w:val="16"/>
                <w:szCs w:val="16"/>
              </w:rPr>
              <w:t>Charadrius ruficapillus</w:t>
            </w:r>
          </w:p>
        </w:tc>
        <w:tc>
          <w:tcPr>
            <w:tcW w:w="982" w:type="dxa"/>
            <w:tcBorders>
              <w:top w:val="single" w:sz="6" w:space="0" w:color="000000"/>
              <w:left w:val="single" w:sz="6" w:space="0" w:color="000000"/>
              <w:bottom w:val="single" w:sz="6" w:space="0" w:color="000000"/>
              <w:right w:val="single" w:sz="6" w:space="0" w:color="000000"/>
            </w:tcBorders>
            <w:vAlign w:val="center"/>
          </w:tcPr>
          <w:p w14:paraId="1B50E92E"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0A0E4429"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hideMark/>
          </w:tcPr>
          <w:p w14:paraId="6059801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4937F64"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098B1066"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tcPr>
          <w:p w14:paraId="3700D034" w14:textId="77777777" w:rsidR="005A6162" w:rsidRDefault="005A6162">
            <w:pPr>
              <w:pStyle w:val="Tabletext"/>
              <w:jc w:val="center"/>
              <w:rPr>
                <w:rFonts w:cs="Arial"/>
                <w:sz w:val="16"/>
                <w:szCs w:val="16"/>
              </w:rPr>
            </w:pPr>
          </w:p>
        </w:tc>
      </w:tr>
      <w:tr w:rsidR="005A6162" w14:paraId="52C5101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7967D04B" w14:textId="77777777" w:rsidR="005A6162" w:rsidRDefault="005A6162">
            <w:pPr>
              <w:pStyle w:val="Tabletext"/>
              <w:tabs>
                <w:tab w:val="left" w:pos="658"/>
              </w:tabs>
              <w:rPr>
                <w:rFonts w:cs="Arial"/>
                <w:sz w:val="16"/>
                <w:szCs w:val="16"/>
              </w:rPr>
            </w:pPr>
            <w:r>
              <w:rPr>
                <w:rFonts w:cs="Arial"/>
                <w:sz w:val="16"/>
                <w:szCs w:val="16"/>
              </w:rPr>
              <w:t>Antipodean albatross</w:t>
            </w:r>
          </w:p>
        </w:tc>
        <w:tc>
          <w:tcPr>
            <w:tcW w:w="1516" w:type="dxa"/>
            <w:tcBorders>
              <w:top w:val="single" w:sz="6" w:space="0" w:color="000000"/>
              <w:left w:val="single" w:sz="6" w:space="0" w:color="000000"/>
              <w:bottom w:val="single" w:sz="6" w:space="0" w:color="000000"/>
              <w:right w:val="single" w:sz="6" w:space="0" w:color="000000"/>
            </w:tcBorders>
            <w:hideMark/>
          </w:tcPr>
          <w:p w14:paraId="1EAED432" w14:textId="77777777" w:rsidR="005A6162" w:rsidRDefault="005A6162">
            <w:pPr>
              <w:pStyle w:val="Tabletext"/>
              <w:rPr>
                <w:rFonts w:cs="Arial"/>
                <w:i/>
                <w:sz w:val="16"/>
                <w:szCs w:val="16"/>
              </w:rPr>
            </w:pPr>
            <w:r>
              <w:rPr>
                <w:rFonts w:cs="Arial"/>
                <w:i/>
                <w:sz w:val="16"/>
                <w:szCs w:val="16"/>
              </w:rPr>
              <w:t>Diomedea antipodensis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40F3AE3"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752DD32"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0FCB2FC"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96B5600"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5CEF96A"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20435949" w14:textId="77777777" w:rsidR="005A6162" w:rsidRDefault="005A6162">
            <w:pPr>
              <w:pStyle w:val="Tabletext"/>
              <w:jc w:val="center"/>
              <w:rPr>
                <w:rFonts w:cs="Arial"/>
                <w:sz w:val="16"/>
                <w:szCs w:val="16"/>
              </w:rPr>
            </w:pPr>
          </w:p>
        </w:tc>
      </w:tr>
      <w:tr w:rsidR="005A6162" w14:paraId="683123B6"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D067879" w14:textId="77777777" w:rsidR="005A6162" w:rsidRDefault="005A6162">
            <w:pPr>
              <w:pStyle w:val="Tabletext"/>
              <w:rPr>
                <w:rFonts w:cs="Arial"/>
                <w:sz w:val="16"/>
                <w:szCs w:val="16"/>
              </w:rPr>
            </w:pPr>
            <w:r>
              <w:rPr>
                <w:rFonts w:cs="Arial"/>
                <w:sz w:val="16"/>
                <w:szCs w:val="16"/>
              </w:rPr>
              <w:t>Gibson’s albatross</w:t>
            </w:r>
          </w:p>
        </w:tc>
        <w:tc>
          <w:tcPr>
            <w:tcW w:w="1516" w:type="dxa"/>
            <w:tcBorders>
              <w:top w:val="single" w:sz="6" w:space="0" w:color="000000"/>
              <w:left w:val="single" w:sz="6" w:space="0" w:color="000000"/>
              <w:bottom w:val="single" w:sz="6" w:space="0" w:color="000000"/>
              <w:right w:val="single" w:sz="6" w:space="0" w:color="000000"/>
            </w:tcBorders>
            <w:hideMark/>
          </w:tcPr>
          <w:p w14:paraId="2C48B66A" w14:textId="77777777" w:rsidR="005A6162" w:rsidRDefault="005A6162">
            <w:pPr>
              <w:pStyle w:val="Tabletext"/>
              <w:rPr>
                <w:rFonts w:cs="Arial"/>
                <w:i/>
                <w:sz w:val="16"/>
                <w:szCs w:val="16"/>
              </w:rPr>
            </w:pPr>
            <w:r>
              <w:rPr>
                <w:rFonts w:cs="Arial"/>
                <w:i/>
                <w:sz w:val="16"/>
                <w:szCs w:val="16"/>
              </w:rPr>
              <w:t>Diomedea antipodensis gibsoni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C8ACF1B"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4382D66"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A32A628"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41D08FF"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18EF0EE2"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261AAB7A" w14:textId="77777777" w:rsidR="005A6162" w:rsidRDefault="005A6162">
            <w:pPr>
              <w:pStyle w:val="Tabletext"/>
              <w:jc w:val="center"/>
              <w:rPr>
                <w:rFonts w:cs="Arial"/>
                <w:sz w:val="16"/>
                <w:szCs w:val="16"/>
              </w:rPr>
            </w:pPr>
          </w:p>
        </w:tc>
      </w:tr>
      <w:tr w:rsidR="005A6162" w14:paraId="0CF476BC"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033E664" w14:textId="77777777" w:rsidR="005A6162" w:rsidRDefault="005A6162">
            <w:pPr>
              <w:pStyle w:val="Tabletext"/>
              <w:rPr>
                <w:rFonts w:cs="Arial"/>
                <w:sz w:val="16"/>
                <w:szCs w:val="16"/>
              </w:rPr>
            </w:pPr>
            <w:r>
              <w:rPr>
                <w:rFonts w:cs="Arial"/>
                <w:sz w:val="16"/>
                <w:szCs w:val="16"/>
              </w:rPr>
              <w:t>Southern royal albatross</w:t>
            </w:r>
          </w:p>
        </w:tc>
        <w:tc>
          <w:tcPr>
            <w:tcW w:w="1516" w:type="dxa"/>
            <w:tcBorders>
              <w:top w:val="single" w:sz="6" w:space="0" w:color="000000"/>
              <w:left w:val="single" w:sz="6" w:space="0" w:color="000000"/>
              <w:bottom w:val="single" w:sz="6" w:space="0" w:color="000000"/>
              <w:right w:val="single" w:sz="6" w:space="0" w:color="000000"/>
            </w:tcBorders>
            <w:hideMark/>
          </w:tcPr>
          <w:p w14:paraId="221A6C09" w14:textId="77777777" w:rsidR="005A6162" w:rsidRDefault="005A6162">
            <w:pPr>
              <w:pStyle w:val="Tabletext"/>
              <w:rPr>
                <w:rFonts w:cs="Arial"/>
                <w:i/>
                <w:sz w:val="16"/>
                <w:szCs w:val="16"/>
              </w:rPr>
            </w:pPr>
            <w:r>
              <w:rPr>
                <w:rFonts w:cs="Arial"/>
                <w:i/>
                <w:sz w:val="16"/>
                <w:szCs w:val="16"/>
              </w:rPr>
              <w:t>Diomedea epomophora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AAF69B6"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6776027"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CB0ADBC"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105B88C"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385B5FE"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3BA390BD" w14:textId="77777777" w:rsidR="005A6162" w:rsidRDefault="005A6162">
            <w:pPr>
              <w:pStyle w:val="Tabletext"/>
              <w:jc w:val="center"/>
              <w:rPr>
                <w:rFonts w:cs="Arial"/>
                <w:sz w:val="16"/>
                <w:szCs w:val="16"/>
              </w:rPr>
            </w:pPr>
          </w:p>
        </w:tc>
      </w:tr>
      <w:tr w:rsidR="005A6162" w14:paraId="1BCE9E92"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97BB622" w14:textId="77777777" w:rsidR="005A6162" w:rsidRDefault="005A6162">
            <w:pPr>
              <w:pStyle w:val="Tabletext"/>
              <w:rPr>
                <w:rFonts w:cs="Arial"/>
                <w:sz w:val="16"/>
                <w:szCs w:val="16"/>
              </w:rPr>
            </w:pPr>
            <w:r>
              <w:rPr>
                <w:rFonts w:cs="Arial"/>
                <w:sz w:val="16"/>
                <w:szCs w:val="16"/>
              </w:rPr>
              <w:t>Wandering albatross</w:t>
            </w:r>
          </w:p>
        </w:tc>
        <w:tc>
          <w:tcPr>
            <w:tcW w:w="1516" w:type="dxa"/>
            <w:tcBorders>
              <w:top w:val="single" w:sz="6" w:space="0" w:color="000000"/>
              <w:left w:val="single" w:sz="6" w:space="0" w:color="000000"/>
              <w:bottom w:val="single" w:sz="6" w:space="0" w:color="000000"/>
              <w:right w:val="single" w:sz="6" w:space="0" w:color="000000"/>
            </w:tcBorders>
            <w:hideMark/>
          </w:tcPr>
          <w:p w14:paraId="3A06F3CB" w14:textId="77777777" w:rsidR="005A6162" w:rsidRDefault="005A6162">
            <w:pPr>
              <w:pStyle w:val="Tabletext"/>
              <w:rPr>
                <w:rFonts w:cs="Arial"/>
                <w:i/>
                <w:sz w:val="16"/>
                <w:szCs w:val="16"/>
              </w:rPr>
            </w:pPr>
            <w:r>
              <w:rPr>
                <w:rFonts w:cs="Arial"/>
                <w:i/>
                <w:sz w:val="16"/>
                <w:szCs w:val="16"/>
              </w:rPr>
              <w:t>Diomedea exulans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7C38A7D"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3A4ABC9"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F5F17B6"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E1D64DA"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8B2E0D5"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167F27E" w14:textId="77777777" w:rsidR="005A6162" w:rsidRDefault="005A6162">
            <w:pPr>
              <w:pStyle w:val="Tabletext"/>
              <w:jc w:val="center"/>
              <w:rPr>
                <w:rFonts w:cs="Arial"/>
                <w:sz w:val="16"/>
                <w:szCs w:val="16"/>
              </w:rPr>
            </w:pPr>
            <w:r>
              <w:rPr>
                <w:rFonts w:cs="Arial"/>
                <w:sz w:val="16"/>
                <w:szCs w:val="16"/>
              </w:rPr>
              <w:t>e</w:t>
            </w:r>
          </w:p>
        </w:tc>
      </w:tr>
      <w:tr w:rsidR="005A6162" w14:paraId="18C52D05"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0A615DD" w14:textId="77777777" w:rsidR="005A6162" w:rsidRDefault="005A6162">
            <w:pPr>
              <w:pStyle w:val="Tabletext"/>
              <w:rPr>
                <w:rFonts w:cs="Arial"/>
                <w:sz w:val="16"/>
                <w:szCs w:val="16"/>
              </w:rPr>
            </w:pPr>
            <w:r>
              <w:rPr>
                <w:rFonts w:cs="Arial"/>
                <w:sz w:val="16"/>
                <w:szCs w:val="16"/>
              </w:rPr>
              <w:t>Northern royal albatross</w:t>
            </w:r>
          </w:p>
        </w:tc>
        <w:tc>
          <w:tcPr>
            <w:tcW w:w="1516" w:type="dxa"/>
            <w:tcBorders>
              <w:top w:val="single" w:sz="6" w:space="0" w:color="000000"/>
              <w:left w:val="single" w:sz="6" w:space="0" w:color="000000"/>
              <w:bottom w:val="single" w:sz="6" w:space="0" w:color="000000"/>
              <w:right w:val="single" w:sz="6" w:space="0" w:color="000000"/>
            </w:tcBorders>
            <w:hideMark/>
          </w:tcPr>
          <w:p w14:paraId="5EA19C6B" w14:textId="77777777" w:rsidR="005A6162" w:rsidRDefault="005A6162">
            <w:pPr>
              <w:pStyle w:val="Tabletext"/>
              <w:rPr>
                <w:rFonts w:cs="Arial"/>
                <w:i/>
                <w:sz w:val="16"/>
                <w:szCs w:val="16"/>
              </w:rPr>
            </w:pPr>
            <w:r>
              <w:rPr>
                <w:rFonts w:cs="Arial"/>
                <w:i/>
                <w:sz w:val="16"/>
                <w:szCs w:val="16"/>
              </w:rPr>
              <w:t>Diomedea sanfordi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8FAAC9A" w14:textId="77777777" w:rsidR="005A6162" w:rsidRDefault="005A6162">
            <w:pPr>
              <w:pStyle w:val="Tabletext"/>
              <w:jc w:val="center"/>
              <w:rPr>
                <w:rFonts w:cs="Arial"/>
                <w:sz w:val="16"/>
                <w:szCs w:val="16"/>
              </w:rPr>
            </w:pPr>
            <w:r>
              <w:rPr>
                <w:rFonts w:cs="Arial"/>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3BC9A30"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574023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E8615EE"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9042168"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6E82535E" w14:textId="77777777" w:rsidR="005A6162" w:rsidRDefault="005A6162">
            <w:pPr>
              <w:pStyle w:val="Tabletext"/>
              <w:jc w:val="center"/>
              <w:rPr>
                <w:rFonts w:cs="Arial"/>
                <w:sz w:val="16"/>
                <w:szCs w:val="16"/>
              </w:rPr>
            </w:pPr>
          </w:p>
        </w:tc>
      </w:tr>
      <w:tr w:rsidR="005A6162" w14:paraId="22697FC8"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F5CD3A2" w14:textId="77777777" w:rsidR="005A6162" w:rsidRDefault="005A6162">
            <w:pPr>
              <w:pStyle w:val="Tabletext"/>
              <w:rPr>
                <w:rFonts w:cs="Arial"/>
                <w:sz w:val="16"/>
                <w:szCs w:val="16"/>
              </w:rPr>
            </w:pPr>
            <w:r>
              <w:rPr>
                <w:rFonts w:cs="Arial"/>
                <w:sz w:val="16"/>
                <w:szCs w:val="16"/>
              </w:rPr>
              <w:t>Little penguin</w:t>
            </w:r>
          </w:p>
        </w:tc>
        <w:tc>
          <w:tcPr>
            <w:tcW w:w="1516" w:type="dxa"/>
            <w:tcBorders>
              <w:top w:val="single" w:sz="6" w:space="0" w:color="000000"/>
              <w:left w:val="single" w:sz="6" w:space="0" w:color="000000"/>
              <w:bottom w:val="single" w:sz="6" w:space="0" w:color="000000"/>
              <w:right w:val="single" w:sz="6" w:space="0" w:color="000000"/>
            </w:tcBorders>
            <w:hideMark/>
          </w:tcPr>
          <w:p w14:paraId="072FDE3F" w14:textId="77777777" w:rsidR="005A6162" w:rsidRDefault="005A6162">
            <w:pPr>
              <w:pStyle w:val="Tabletext"/>
              <w:rPr>
                <w:rFonts w:cs="Arial"/>
                <w:i/>
                <w:sz w:val="16"/>
                <w:szCs w:val="16"/>
              </w:rPr>
            </w:pPr>
            <w:r>
              <w:rPr>
                <w:rFonts w:cs="Arial"/>
                <w:i/>
                <w:sz w:val="16"/>
                <w:szCs w:val="16"/>
              </w:rPr>
              <w:t>Eudyptula minor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26DDC0B"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B9F84EF"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1BBB718"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96BC744"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66C87AB4"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34184706" w14:textId="77777777" w:rsidR="005A6162" w:rsidRDefault="005A6162">
            <w:pPr>
              <w:pStyle w:val="Tabletext"/>
              <w:jc w:val="center"/>
              <w:rPr>
                <w:rFonts w:cs="Arial"/>
                <w:sz w:val="16"/>
                <w:szCs w:val="16"/>
              </w:rPr>
            </w:pPr>
          </w:p>
        </w:tc>
      </w:tr>
      <w:tr w:rsidR="005A6162" w14:paraId="0E2BE49F"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457E3E3" w14:textId="77777777" w:rsidR="005A6162" w:rsidRDefault="005A6162">
            <w:pPr>
              <w:pStyle w:val="Tabletext"/>
              <w:rPr>
                <w:rFonts w:cs="Arial"/>
                <w:sz w:val="16"/>
                <w:szCs w:val="16"/>
              </w:rPr>
            </w:pPr>
            <w:r>
              <w:rPr>
                <w:rFonts w:cs="Arial"/>
                <w:sz w:val="16"/>
                <w:szCs w:val="16"/>
              </w:rPr>
              <w:t>White-bellied storm-petrel</w:t>
            </w:r>
          </w:p>
        </w:tc>
        <w:tc>
          <w:tcPr>
            <w:tcW w:w="1516" w:type="dxa"/>
            <w:tcBorders>
              <w:top w:val="single" w:sz="6" w:space="0" w:color="000000"/>
              <w:left w:val="single" w:sz="6" w:space="0" w:color="000000"/>
              <w:bottom w:val="single" w:sz="6" w:space="0" w:color="000000"/>
              <w:right w:val="single" w:sz="6" w:space="0" w:color="000000"/>
            </w:tcBorders>
            <w:hideMark/>
          </w:tcPr>
          <w:p w14:paraId="7ACE5932" w14:textId="77777777" w:rsidR="005A6162" w:rsidRDefault="005A6162">
            <w:pPr>
              <w:pStyle w:val="Tabletext"/>
              <w:rPr>
                <w:rFonts w:cs="Arial"/>
                <w:i/>
                <w:sz w:val="16"/>
                <w:szCs w:val="16"/>
              </w:rPr>
            </w:pPr>
            <w:r>
              <w:rPr>
                <w:rFonts w:cs="Arial"/>
                <w:i/>
                <w:sz w:val="16"/>
                <w:szCs w:val="16"/>
              </w:rPr>
              <w:t>Fregetta grallaria grallaria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940DC48" w14:textId="77777777" w:rsidR="005A6162" w:rsidRDefault="005A6162">
            <w:pPr>
              <w:pStyle w:val="Tabletext"/>
              <w:jc w:val="center"/>
              <w:rPr>
                <w:rFonts w:cs="Arial"/>
                <w:sz w:val="16"/>
                <w:szCs w:val="16"/>
              </w:rPr>
            </w:pPr>
            <w:r>
              <w:rPr>
                <w:rFonts w:cs="Arial"/>
                <w:sz w:val="16"/>
                <w:szCs w:val="16"/>
              </w:rPr>
              <w:t>VU</w:t>
            </w:r>
          </w:p>
        </w:tc>
        <w:tc>
          <w:tcPr>
            <w:tcW w:w="883" w:type="dxa"/>
            <w:tcBorders>
              <w:top w:val="single" w:sz="6" w:space="0" w:color="000000"/>
              <w:left w:val="single" w:sz="6" w:space="0" w:color="000000"/>
              <w:bottom w:val="single" w:sz="6" w:space="0" w:color="000000"/>
              <w:right w:val="single" w:sz="6" w:space="0" w:color="000000"/>
            </w:tcBorders>
            <w:vAlign w:val="center"/>
          </w:tcPr>
          <w:p w14:paraId="284F9F95"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tcPr>
          <w:p w14:paraId="11A9E069"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D12E859" w14:textId="77777777" w:rsidR="005A6162" w:rsidRDefault="005A6162">
            <w:pPr>
              <w:pStyle w:val="Tabletext"/>
              <w:jc w:val="center"/>
              <w:rPr>
                <w:rFonts w:cs="Arial"/>
                <w:sz w:val="16"/>
                <w:szCs w:val="16"/>
              </w:rPr>
            </w:pPr>
            <w:r>
              <w:rPr>
                <w:rFonts w:cs="Arial"/>
                <w:sz w:val="16"/>
                <w:szCs w:val="16"/>
              </w:rPr>
              <w:t>SHL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19686DC2"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564773A2" w14:textId="77777777" w:rsidR="005A6162" w:rsidRDefault="005A6162">
            <w:pPr>
              <w:pStyle w:val="Tabletext"/>
              <w:jc w:val="center"/>
              <w:rPr>
                <w:rFonts w:cs="Arial"/>
                <w:sz w:val="16"/>
                <w:szCs w:val="16"/>
              </w:rPr>
            </w:pPr>
          </w:p>
        </w:tc>
      </w:tr>
      <w:tr w:rsidR="005A6162" w14:paraId="0F49AE7C"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4EE6846" w14:textId="77777777" w:rsidR="005A6162" w:rsidRDefault="005A6162">
            <w:pPr>
              <w:pStyle w:val="Tabletext"/>
              <w:rPr>
                <w:rFonts w:cs="Arial"/>
                <w:sz w:val="16"/>
                <w:szCs w:val="16"/>
              </w:rPr>
            </w:pPr>
            <w:r>
              <w:rPr>
                <w:rFonts w:cs="Arial"/>
                <w:sz w:val="16"/>
                <w:szCs w:val="16"/>
              </w:rPr>
              <w:t>Latham’s snipe</w:t>
            </w:r>
          </w:p>
        </w:tc>
        <w:tc>
          <w:tcPr>
            <w:tcW w:w="1516" w:type="dxa"/>
            <w:tcBorders>
              <w:top w:val="single" w:sz="6" w:space="0" w:color="000000"/>
              <w:left w:val="single" w:sz="6" w:space="0" w:color="000000"/>
              <w:bottom w:val="single" w:sz="6" w:space="0" w:color="000000"/>
              <w:right w:val="single" w:sz="6" w:space="0" w:color="000000"/>
            </w:tcBorders>
            <w:hideMark/>
          </w:tcPr>
          <w:p w14:paraId="09232E55" w14:textId="77777777" w:rsidR="005A6162" w:rsidRDefault="005A6162">
            <w:pPr>
              <w:pStyle w:val="Tabletext"/>
              <w:rPr>
                <w:rFonts w:cs="Arial"/>
                <w:i/>
                <w:sz w:val="16"/>
                <w:szCs w:val="16"/>
              </w:rPr>
            </w:pPr>
            <w:r>
              <w:rPr>
                <w:rFonts w:cs="Arial"/>
                <w:i/>
                <w:sz w:val="16"/>
                <w:szCs w:val="16"/>
              </w:rPr>
              <w:t>Gallinago hardwickii</w:t>
            </w:r>
          </w:p>
        </w:tc>
        <w:tc>
          <w:tcPr>
            <w:tcW w:w="982" w:type="dxa"/>
            <w:tcBorders>
              <w:top w:val="single" w:sz="6" w:space="0" w:color="000000"/>
              <w:left w:val="single" w:sz="6" w:space="0" w:color="000000"/>
              <w:bottom w:val="single" w:sz="6" w:space="0" w:color="000000"/>
              <w:right w:val="single" w:sz="6" w:space="0" w:color="000000"/>
            </w:tcBorders>
            <w:vAlign w:val="center"/>
          </w:tcPr>
          <w:p w14:paraId="25B531BF"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3422F13"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D14B8B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EFEB232"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3C071C14"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7CD051A" w14:textId="77777777" w:rsidR="005A6162" w:rsidRDefault="005A6162">
            <w:pPr>
              <w:pStyle w:val="Tabletext"/>
              <w:jc w:val="center"/>
              <w:rPr>
                <w:rFonts w:cs="Arial"/>
                <w:sz w:val="16"/>
                <w:szCs w:val="16"/>
              </w:rPr>
            </w:pPr>
          </w:p>
        </w:tc>
      </w:tr>
      <w:tr w:rsidR="005A6162" w14:paraId="5B98569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8B77E3A" w14:textId="77777777" w:rsidR="005A6162" w:rsidRDefault="005A6162">
            <w:pPr>
              <w:pStyle w:val="Tabletext"/>
              <w:rPr>
                <w:rFonts w:cs="Arial"/>
                <w:sz w:val="16"/>
                <w:szCs w:val="16"/>
              </w:rPr>
            </w:pPr>
            <w:r>
              <w:rPr>
                <w:rFonts w:cs="Arial"/>
                <w:sz w:val="16"/>
                <w:szCs w:val="16"/>
              </w:rPr>
              <w:t>Swinhoe’s snipe</w:t>
            </w:r>
          </w:p>
        </w:tc>
        <w:tc>
          <w:tcPr>
            <w:tcW w:w="1516" w:type="dxa"/>
            <w:tcBorders>
              <w:top w:val="single" w:sz="6" w:space="0" w:color="000000"/>
              <w:left w:val="single" w:sz="6" w:space="0" w:color="000000"/>
              <w:bottom w:val="single" w:sz="6" w:space="0" w:color="000000"/>
              <w:right w:val="single" w:sz="6" w:space="0" w:color="000000"/>
            </w:tcBorders>
            <w:hideMark/>
          </w:tcPr>
          <w:p w14:paraId="52722CDE" w14:textId="77777777" w:rsidR="005A6162" w:rsidRDefault="005A6162">
            <w:pPr>
              <w:pStyle w:val="Tabletext"/>
              <w:rPr>
                <w:rFonts w:cs="Arial"/>
                <w:i/>
                <w:sz w:val="16"/>
                <w:szCs w:val="16"/>
              </w:rPr>
            </w:pPr>
            <w:r>
              <w:rPr>
                <w:rFonts w:cs="Arial"/>
                <w:i/>
                <w:sz w:val="16"/>
                <w:szCs w:val="16"/>
              </w:rPr>
              <w:t>Gallinago megala</w:t>
            </w:r>
          </w:p>
        </w:tc>
        <w:tc>
          <w:tcPr>
            <w:tcW w:w="982" w:type="dxa"/>
            <w:tcBorders>
              <w:top w:val="single" w:sz="6" w:space="0" w:color="000000"/>
              <w:left w:val="single" w:sz="6" w:space="0" w:color="000000"/>
              <w:bottom w:val="single" w:sz="6" w:space="0" w:color="000000"/>
              <w:right w:val="single" w:sz="6" w:space="0" w:color="000000"/>
            </w:tcBorders>
            <w:vAlign w:val="center"/>
          </w:tcPr>
          <w:p w14:paraId="01302A87"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FDC2368"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B47269F"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3A17EEF"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458F7EDD"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D02B2F6" w14:textId="77777777" w:rsidR="005A6162" w:rsidRDefault="005A6162">
            <w:pPr>
              <w:pStyle w:val="Tabletext"/>
              <w:jc w:val="center"/>
              <w:rPr>
                <w:rFonts w:cs="Arial"/>
                <w:sz w:val="16"/>
                <w:szCs w:val="16"/>
              </w:rPr>
            </w:pPr>
          </w:p>
        </w:tc>
      </w:tr>
      <w:tr w:rsidR="005A6162" w14:paraId="67AF46F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7E3DD249" w14:textId="77777777" w:rsidR="005A6162" w:rsidRDefault="005A6162">
            <w:pPr>
              <w:pStyle w:val="Tabletext"/>
              <w:rPr>
                <w:rFonts w:cs="Arial"/>
                <w:sz w:val="16"/>
                <w:szCs w:val="16"/>
              </w:rPr>
            </w:pPr>
            <w:r>
              <w:rPr>
                <w:rFonts w:cs="Arial"/>
                <w:sz w:val="16"/>
                <w:szCs w:val="16"/>
              </w:rPr>
              <w:t>Pin-tailed snipe</w:t>
            </w:r>
          </w:p>
        </w:tc>
        <w:tc>
          <w:tcPr>
            <w:tcW w:w="1516" w:type="dxa"/>
            <w:tcBorders>
              <w:top w:val="single" w:sz="6" w:space="0" w:color="000000"/>
              <w:left w:val="single" w:sz="6" w:space="0" w:color="000000"/>
              <w:bottom w:val="single" w:sz="6" w:space="0" w:color="000000"/>
              <w:right w:val="single" w:sz="6" w:space="0" w:color="000000"/>
            </w:tcBorders>
            <w:hideMark/>
          </w:tcPr>
          <w:p w14:paraId="24B94404" w14:textId="77777777" w:rsidR="005A6162" w:rsidRDefault="005A6162">
            <w:pPr>
              <w:pStyle w:val="Tabletext"/>
              <w:rPr>
                <w:rFonts w:cs="Arial"/>
                <w:i/>
                <w:sz w:val="16"/>
                <w:szCs w:val="16"/>
              </w:rPr>
            </w:pPr>
            <w:r>
              <w:rPr>
                <w:rFonts w:cs="Arial"/>
                <w:i/>
                <w:sz w:val="16"/>
                <w:szCs w:val="16"/>
              </w:rPr>
              <w:t>Gallinago stenura</w:t>
            </w:r>
          </w:p>
        </w:tc>
        <w:tc>
          <w:tcPr>
            <w:tcW w:w="982" w:type="dxa"/>
            <w:tcBorders>
              <w:top w:val="single" w:sz="6" w:space="0" w:color="000000"/>
              <w:left w:val="single" w:sz="6" w:space="0" w:color="000000"/>
              <w:bottom w:val="single" w:sz="6" w:space="0" w:color="000000"/>
              <w:right w:val="single" w:sz="6" w:space="0" w:color="000000"/>
            </w:tcBorders>
            <w:vAlign w:val="center"/>
          </w:tcPr>
          <w:p w14:paraId="72730CEA"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2C36771"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D642C6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708106E"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3B6B41D3"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CC90AC7" w14:textId="77777777" w:rsidR="005A6162" w:rsidRDefault="005A6162">
            <w:pPr>
              <w:pStyle w:val="Tabletext"/>
              <w:jc w:val="center"/>
              <w:rPr>
                <w:rFonts w:cs="Arial"/>
                <w:sz w:val="16"/>
                <w:szCs w:val="16"/>
              </w:rPr>
            </w:pPr>
          </w:p>
        </w:tc>
      </w:tr>
      <w:tr w:rsidR="005A6162" w14:paraId="79A4FDA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A414C70" w14:textId="77777777" w:rsidR="005A6162" w:rsidRDefault="005A6162">
            <w:pPr>
              <w:pStyle w:val="Tabletext"/>
              <w:rPr>
                <w:rFonts w:cs="Arial"/>
                <w:sz w:val="16"/>
                <w:szCs w:val="16"/>
              </w:rPr>
            </w:pPr>
            <w:r>
              <w:rPr>
                <w:rFonts w:cs="Arial"/>
                <w:sz w:val="16"/>
                <w:szCs w:val="16"/>
              </w:rPr>
              <w:t>Gull-billed tern</w:t>
            </w:r>
          </w:p>
        </w:tc>
        <w:tc>
          <w:tcPr>
            <w:tcW w:w="1516" w:type="dxa"/>
            <w:tcBorders>
              <w:top w:val="single" w:sz="6" w:space="0" w:color="000000"/>
              <w:left w:val="single" w:sz="6" w:space="0" w:color="000000"/>
              <w:bottom w:val="single" w:sz="6" w:space="0" w:color="000000"/>
              <w:right w:val="single" w:sz="6" w:space="0" w:color="000000"/>
            </w:tcBorders>
            <w:hideMark/>
          </w:tcPr>
          <w:p w14:paraId="461E4A11" w14:textId="77777777" w:rsidR="005A6162" w:rsidRDefault="005A6162">
            <w:pPr>
              <w:pStyle w:val="Tabletext"/>
              <w:rPr>
                <w:rFonts w:cs="Arial"/>
                <w:i/>
                <w:sz w:val="16"/>
                <w:szCs w:val="16"/>
              </w:rPr>
            </w:pPr>
            <w:r>
              <w:rPr>
                <w:rFonts w:cs="Arial"/>
                <w:i/>
                <w:sz w:val="16"/>
                <w:szCs w:val="16"/>
              </w:rPr>
              <w:t>Gleochelidon nilotica macrotarsa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30C3ECD"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7D20308"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ECB2B77" w14:textId="77777777" w:rsidR="005A6162" w:rsidRDefault="005A6162">
            <w:pPr>
              <w:pStyle w:val="Tabletext"/>
              <w:jc w:val="center"/>
              <w:rPr>
                <w:rFonts w:cs="Arial"/>
                <w:sz w:val="16"/>
                <w:szCs w:val="16"/>
              </w:rPr>
            </w:pPr>
            <w:r>
              <w:rPr>
                <w:rFonts w:cs="Arial"/>
                <w:sz w:val="16"/>
                <w:szCs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34F3ABD" w14:textId="77777777" w:rsidR="005A6162" w:rsidRDefault="005A6162">
            <w:pPr>
              <w:pStyle w:val="Tabletext"/>
              <w:jc w:val="center"/>
              <w:rPr>
                <w:rFonts w:cs="Arial"/>
                <w:sz w:val="16"/>
                <w:szCs w:val="16"/>
              </w:rPr>
            </w:pPr>
            <w:r>
              <w:rPr>
                <w:rFonts w:cs="Arial"/>
                <w:sz w:val="16"/>
                <w:szCs w:val="16"/>
              </w:rPr>
              <w:t>X</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18D3B94"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32336B37" w14:textId="77777777" w:rsidR="005A6162" w:rsidRDefault="005A6162">
            <w:pPr>
              <w:pStyle w:val="Tabletext"/>
              <w:jc w:val="center"/>
              <w:rPr>
                <w:rFonts w:cs="Arial"/>
                <w:sz w:val="16"/>
                <w:szCs w:val="16"/>
              </w:rPr>
            </w:pPr>
          </w:p>
        </w:tc>
      </w:tr>
      <w:tr w:rsidR="005A6162" w14:paraId="79382F29"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9A33C31" w14:textId="77777777" w:rsidR="005A6162" w:rsidRDefault="005A6162">
            <w:pPr>
              <w:pStyle w:val="Tabletext"/>
              <w:rPr>
                <w:rFonts w:cs="Arial"/>
                <w:sz w:val="16"/>
                <w:szCs w:val="16"/>
              </w:rPr>
            </w:pPr>
            <w:r>
              <w:rPr>
                <w:rFonts w:cs="Arial"/>
                <w:sz w:val="16"/>
                <w:szCs w:val="16"/>
              </w:rPr>
              <w:lastRenderedPageBreak/>
              <w:t>White-bellied sea eagle</w:t>
            </w:r>
          </w:p>
        </w:tc>
        <w:tc>
          <w:tcPr>
            <w:tcW w:w="1516" w:type="dxa"/>
            <w:tcBorders>
              <w:top w:val="single" w:sz="6" w:space="0" w:color="000000"/>
              <w:left w:val="single" w:sz="6" w:space="0" w:color="000000"/>
              <w:bottom w:val="single" w:sz="6" w:space="0" w:color="000000"/>
              <w:right w:val="single" w:sz="6" w:space="0" w:color="000000"/>
            </w:tcBorders>
            <w:hideMark/>
          </w:tcPr>
          <w:p w14:paraId="164905E3" w14:textId="77777777" w:rsidR="005A6162" w:rsidRDefault="005A6162">
            <w:pPr>
              <w:pStyle w:val="Tabletext"/>
              <w:rPr>
                <w:rFonts w:cs="Arial"/>
                <w:i/>
                <w:sz w:val="16"/>
                <w:szCs w:val="16"/>
              </w:rPr>
            </w:pPr>
            <w:r>
              <w:rPr>
                <w:rFonts w:cs="Arial"/>
                <w:i/>
                <w:sz w:val="16"/>
                <w:szCs w:val="16"/>
              </w:rPr>
              <w:t>Haliaeetus leucogaster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A738007"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C03469E"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4B8C61B"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F94E82D"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E9BF59E"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002A7E34" w14:textId="77777777" w:rsidR="005A6162" w:rsidRDefault="005A6162">
            <w:pPr>
              <w:pStyle w:val="Tabletext"/>
              <w:jc w:val="center"/>
              <w:rPr>
                <w:rFonts w:cs="Arial"/>
                <w:sz w:val="16"/>
                <w:szCs w:val="16"/>
              </w:rPr>
            </w:pPr>
          </w:p>
        </w:tc>
      </w:tr>
      <w:tr w:rsidR="005A6162" w14:paraId="220ADD4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7B76206B" w14:textId="77777777" w:rsidR="005A6162" w:rsidRDefault="005A6162">
            <w:pPr>
              <w:pStyle w:val="Tabletext"/>
              <w:rPr>
                <w:rFonts w:cs="Arial"/>
                <w:sz w:val="16"/>
                <w:szCs w:val="16"/>
              </w:rPr>
            </w:pPr>
            <w:r>
              <w:rPr>
                <w:rFonts w:cs="Arial"/>
                <w:sz w:val="16"/>
                <w:szCs w:val="16"/>
              </w:rPr>
              <w:t>Blue petrel</w:t>
            </w:r>
          </w:p>
        </w:tc>
        <w:tc>
          <w:tcPr>
            <w:tcW w:w="1516" w:type="dxa"/>
            <w:tcBorders>
              <w:top w:val="single" w:sz="6" w:space="0" w:color="000000"/>
              <w:left w:val="single" w:sz="6" w:space="0" w:color="000000"/>
              <w:bottom w:val="single" w:sz="6" w:space="0" w:color="000000"/>
              <w:right w:val="single" w:sz="6" w:space="0" w:color="000000"/>
            </w:tcBorders>
            <w:hideMark/>
          </w:tcPr>
          <w:p w14:paraId="7DC6A014" w14:textId="77777777" w:rsidR="005A6162" w:rsidRDefault="005A6162">
            <w:pPr>
              <w:pStyle w:val="Tabletext"/>
              <w:rPr>
                <w:rFonts w:cs="Arial"/>
                <w:i/>
                <w:sz w:val="16"/>
                <w:szCs w:val="16"/>
              </w:rPr>
            </w:pPr>
            <w:r>
              <w:rPr>
                <w:rFonts w:cs="Arial"/>
                <w:i/>
                <w:sz w:val="16"/>
                <w:szCs w:val="16"/>
              </w:rPr>
              <w:t>Halobaena caerulea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7F81F2B"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4D090DC"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052126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798C207"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A583A66"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5C502D7" w14:textId="77777777" w:rsidR="005A6162" w:rsidRDefault="005A6162">
            <w:pPr>
              <w:pStyle w:val="Tabletext"/>
              <w:jc w:val="center"/>
              <w:rPr>
                <w:rFonts w:cs="Arial"/>
                <w:sz w:val="16"/>
                <w:szCs w:val="16"/>
              </w:rPr>
            </w:pPr>
            <w:r>
              <w:rPr>
                <w:rFonts w:cs="Arial"/>
                <w:sz w:val="16"/>
                <w:szCs w:val="16"/>
              </w:rPr>
              <w:t>v</w:t>
            </w:r>
          </w:p>
        </w:tc>
      </w:tr>
      <w:tr w:rsidR="005A6162" w14:paraId="25D72A2A"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5D6D6DD" w14:textId="77777777" w:rsidR="005A6162" w:rsidRDefault="005A6162">
            <w:pPr>
              <w:pStyle w:val="Tabletext"/>
              <w:rPr>
                <w:rFonts w:cs="Arial"/>
                <w:sz w:val="16"/>
                <w:szCs w:val="16"/>
              </w:rPr>
            </w:pPr>
            <w:r>
              <w:rPr>
                <w:rFonts w:cs="Arial"/>
                <w:sz w:val="16"/>
                <w:szCs w:val="16"/>
              </w:rPr>
              <w:t>Grey-tailed tattler</w:t>
            </w:r>
          </w:p>
        </w:tc>
        <w:tc>
          <w:tcPr>
            <w:tcW w:w="1516" w:type="dxa"/>
            <w:tcBorders>
              <w:top w:val="single" w:sz="6" w:space="0" w:color="000000"/>
              <w:left w:val="single" w:sz="6" w:space="0" w:color="000000"/>
              <w:bottom w:val="single" w:sz="6" w:space="0" w:color="000000"/>
              <w:right w:val="single" w:sz="6" w:space="0" w:color="000000"/>
            </w:tcBorders>
            <w:hideMark/>
          </w:tcPr>
          <w:p w14:paraId="6DFDA45D" w14:textId="77777777" w:rsidR="005A6162" w:rsidRDefault="005A6162">
            <w:pPr>
              <w:pStyle w:val="Tabletext"/>
              <w:rPr>
                <w:rFonts w:cs="Arial"/>
                <w:i/>
                <w:sz w:val="16"/>
                <w:szCs w:val="16"/>
              </w:rPr>
            </w:pPr>
            <w:r>
              <w:rPr>
                <w:rFonts w:cs="Arial"/>
                <w:i/>
                <w:sz w:val="16"/>
                <w:szCs w:val="16"/>
              </w:rPr>
              <w:t>Heteroscelus brevipes</w:t>
            </w:r>
          </w:p>
        </w:tc>
        <w:tc>
          <w:tcPr>
            <w:tcW w:w="982" w:type="dxa"/>
            <w:tcBorders>
              <w:top w:val="single" w:sz="6" w:space="0" w:color="000000"/>
              <w:left w:val="single" w:sz="6" w:space="0" w:color="000000"/>
              <w:bottom w:val="single" w:sz="6" w:space="0" w:color="000000"/>
              <w:right w:val="single" w:sz="6" w:space="0" w:color="000000"/>
            </w:tcBorders>
            <w:vAlign w:val="center"/>
          </w:tcPr>
          <w:p w14:paraId="369779F3"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6C2E23FC"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1276A0A"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01BE644"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695D7001"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409EC422" w14:textId="77777777" w:rsidR="005A6162" w:rsidRDefault="005A6162">
            <w:pPr>
              <w:pStyle w:val="Tabletext"/>
              <w:jc w:val="center"/>
              <w:rPr>
                <w:rFonts w:cs="Arial"/>
                <w:sz w:val="16"/>
                <w:szCs w:val="16"/>
              </w:rPr>
            </w:pPr>
          </w:p>
        </w:tc>
      </w:tr>
      <w:tr w:rsidR="005A6162" w14:paraId="0881B80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A79509E" w14:textId="77777777" w:rsidR="005A6162" w:rsidRDefault="005A6162">
            <w:pPr>
              <w:pStyle w:val="Tabletext"/>
              <w:rPr>
                <w:rFonts w:cs="Arial"/>
                <w:sz w:val="16"/>
                <w:szCs w:val="16"/>
              </w:rPr>
            </w:pPr>
            <w:r>
              <w:rPr>
                <w:rFonts w:cs="Arial"/>
                <w:sz w:val="16"/>
                <w:szCs w:val="16"/>
              </w:rPr>
              <w:t>Wandering tattler</w:t>
            </w:r>
          </w:p>
        </w:tc>
        <w:tc>
          <w:tcPr>
            <w:tcW w:w="1516" w:type="dxa"/>
            <w:tcBorders>
              <w:top w:val="single" w:sz="6" w:space="0" w:color="000000"/>
              <w:left w:val="single" w:sz="6" w:space="0" w:color="000000"/>
              <w:bottom w:val="single" w:sz="6" w:space="0" w:color="000000"/>
              <w:right w:val="single" w:sz="6" w:space="0" w:color="000000"/>
            </w:tcBorders>
            <w:hideMark/>
          </w:tcPr>
          <w:p w14:paraId="2B16A28E" w14:textId="77777777" w:rsidR="005A6162" w:rsidRDefault="005A6162">
            <w:pPr>
              <w:pStyle w:val="Tabletext"/>
              <w:rPr>
                <w:rFonts w:cs="Arial"/>
                <w:i/>
                <w:sz w:val="16"/>
                <w:szCs w:val="16"/>
              </w:rPr>
            </w:pPr>
            <w:r>
              <w:rPr>
                <w:rFonts w:cs="Arial"/>
                <w:i/>
                <w:sz w:val="16"/>
                <w:szCs w:val="16"/>
              </w:rPr>
              <w:t>Heteroscelus incanus</w:t>
            </w:r>
          </w:p>
        </w:tc>
        <w:tc>
          <w:tcPr>
            <w:tcW w:w="982" w:type="dxa"/>
            <w:tcBorders>
              <w:top w:val="single" w:sz="6" w:space="0" w:color="000000"/>
              <w:left w:val="single" w:sz="6" w:space="0" w:color="000000"/>
              <w:bottom w:val="single" w:sz="6" w:space="0" w:color="000000"/>
              <w:right w:val="single" w:sz="6" w:space="0" w:color="000000"/>
            </w:tcBorders>
            <w:vAlign w:val="center"/>
          </w:tcPr>
          <w:p w14:paraId="1E66DD4E"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6B44CA42"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910266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B9E5B4C" w14:textId="77777777" w:rsidR="005A6162" w:rsidRDefault="005A6162">
            <w:pPr>
              <w:pStyle w:val="Tabletext"/>
              <w:jc w:val="center"/>
              <w:rPr>
                <w:rFonts w:cs="Arial"/>
                <w:sz w:val="16"/>
                <w:szCs w:val="16"/>
              </w:rPr>
            </w:pPr>
            <w:r>
              <w:rPr>
                <w:rFonts w:cs="Arial"/>
                <w:sz w:val="16"/>
                <w:szCs w:val="16"/>
              </w:rPr>
              <w:t>FK</w:t>
            </w:r>
          </w:p>
        </w:tc>
        <w:tc>
          <w:tcPr>
            <w:tcW w:w="897" w:type="dxa"/>
            <w:tcBorders>
              <w:top w:val="single" w:sz="6" w:space="0" w:color="000000"/>
              <w:left w:val="single" w:sz="6" w:space="0" w:color="000000"/>
              <w:bottom w:val="single" w:sz="6" w:space="0" w:color="000000"/>
              <w:right w:val="single" w:sz="6" w:space="0" w:color="000000"/>
            </w:tcBorders>
            <w:vAlign w:val="center"/>
          </w:tcPr>
          <w:p w14:paraId="55211B38"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21E1E6A" w14:textId="77777777" w:rsidR="005A6162" w:rsidRDefault="005A6162">
            <w:pPr>
              <w:pStyle w:val="Tabletext"/>
              <w:jc w:val="center"/>
              <w:rPr>
                <w:rFonts w:cs="Arial"/>
                <w:sz w:val="16"/>
                <w:szCs w:val="16"/>
              </w:rPr>
            </w:pPr>
          </w:p>
        </w:tc>
      </w:tr>
      <w:tr w:rsidR="005A6162" w14:paraId="367C4A5B"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737CBCA0" w14:textId="77777777" w:rsidR="005A6162" w:rsidRDefault="005A6162">
            <w:pPr>
              <w:pStyle w:val="Tabletext"/>
              <w:rPr>
                <w:rFonts w:cs="Arial"/>
                <w:sz w:val="16"/>
                <w:szCs w:val="16"/>
              </w:rPr>
            </w:pPr>
            <w:r>
              <w:rPr>
                <w:rFonts w:cs="Arial"/>
                <w:sz w:val="16"/>
                <w:szCs w:val="16"/>
              </w:rPr>
              <w:t>Black-winged stilt</w:t>
            </w:r>
          </w:p>
        </w:tc>
        <w:tc>
          <w:tcPr>
            <w:tcW w:w="1516" w:type="dxa"/>
            <w:tcBorders>
              <w:top w:val="single" w:sz="6" w:space="0" w:color="000000"/>
              <w:left w:val="single" w:sz="6" w:space="0" w:color="000000"/>
              <w:bottom w:val="single" w:sz="6" w:space="0" w:color="000000"/>
              <w:right w:val="single" w:sz="6" w:space="0" w:color="000000"/>
            </w:tcBorders>
            <w:hideMark/>
          </w:tcPr>
          <w:p w14:paraId="135D4428" w14:textId="77777777" w:rsidR="005A6162" w:rsidRDefault="005A6162">
            <w:pPr>
              <w:pStyle w:val="Tabletext"/>
              <w:rPr>
                <w:rFonts w:cs="Arial"/>
                <w:i/>
                <w:sz w:val="16"/>
                <w:szCs w:val="16"/>
              </w:rPr>
            </w:pPr>
            <w:r>
              <w:rPr>
                <w:rFonts w:cs="Arial"/>
                <w:i/>
                <w:sz w:val="16"/>
                <w:szCs w:val="16"/>
              </w:rPr>
              <w:t>Himantopus himantopus</w:t>
            </w:r>
          </w:p>
        </w:tc>
        <w:tc>
          <w:tcPr>
            <w:tcW w:w="982" w:type="dxa"/>
            <w:tcBorders>
              <w:top w:val="single" w:sz="6" w:space="0" w:color="000000"/>
              <w:left w:val="single" w:sz="6" w:space="0" w:color="000000"/>
              <w:bottom w:val="single" w:sz="6" w:space="0" w:color="000000"/>
              <w:right w:val="single" w:sz="6" w:space="0" w:color="000000"/>
            </w:tcBorders>
            <w:vAlign w:val="center"/>
          </w:tcPr>
          <w:p w14:paraId="7C0C7A16"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05B489BE"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A14F94A"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1AC7FBA"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21ACAF28"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8C847ED" w14:textId="77777777" w:rsidR="005A6162" w:rsidRDefault="005A6162">
            <w:pPr>
              <w:pStyle w:val="Tabletext"/>
              <w:jc w:val="center"/>
              <w:rPr>
                <w:rFonts w:cs="Arial"/>
                <w:sz w:val="16"/>
                <w:szCs w:val="16"/>
              </w:rPr>
            </w:pPr>
          </w:p>
        </w:tc>
      </w:tr>
      <w:tr w:rsidR="005A6162" w14:paraId="5E3CC29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93D5741" w14:textId="77777777" w:rsidR="005A6162" w:rsidRDefault="005A6162">
            <w:pPr>
              <w:pStyle w:val="Tabletext"/>
              <w:rPr>
                <w:rFonts w:cs="Arial"/>
                <w:sz w:val="16"/>
                <w:szCs w:val="16"/>
              </w:rPr>
            </w:pPr>
            <w:r>
              <w:rPr>
                <w:rFonts w:cs="Arial"/>
                <w:sz w:val="16"/>
                <w:szCs w:val="16"/>
              </w:rPr>
              <w:t>Kelp gull</w:t>
            </w:r>
          </w:p>
        </w:tc>
        <w:tc>
          <w:tcPr>
            <w:tcW w:w="1516" w:type="dxa"/>
            <w:tcBorders>
              <w:top w:val="single" w:sz="6" w:space="0" w:color="000000"/>
              <w:left w:val="single" w:sz="6" w:space="0" w:color="000000"/>
              <w:bottom w:val="single" w:sz="6" w:space="0" w:color="000000"/>
              <w:right w:val="single" w:sz="6" w:space="0" w:color="000000"/>
            </w:tcBorders>
            <w:hideMark/>
          </w:tcPr>
          <w:p w14:paraId="21493C6C" w14:textId="77777777" w:rsidR="005A6162" w:rsidRDefault="005A6162">
            <w:pPr>
              <w:pStyle w:val="Tabletext"/>
              <w:rPr>
                <w:rFonts w:cs="Arial"/>
                <w:i/>
                <w:sz w:val="16"/>
                <w:szCs w:val="16"/>
              </w:rPr>
            </w:pPr>
            <w:r>
              <w:rPr>
                <w:rFonts w:cs="Arial"/>
                <w:i/>
                <w:sz w:val="16"/>
                <w:szCs w:val="16"/>
              </w:rPr>
              <w:t>Larus dominaicanus</w:t>
            </w:r>
          </w:p>
        </w:tc>
        <w:tc>
          <w:tcPr>
            <w:tcW w:w="982" w:type="dxa"/>
            <w:tcBorders>
              <w:top w:val="single" w:sz="6" w:space="0" w:color="000000"/>
              <w:left w:val="single" w:sz="6" w:space="0" w:color="000000"/>
              <w:bottom w:val="single" w:sz="6" w:space="0" w:color="000000"/>
              <w:right w:val="single" w:sz="6" w:space="0" w:color="000000"/>
            </w:tcBorders>
            <w:vAlign w:val="center"/>
          </w:tcPr>
          <w:p w14:paraId="119FAC9E"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35ADD169"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84782D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tcPr>
          <w:p w14:paraId="1A730F7B" w14:textId="77777777" w:rsidR="005A6162" w:rsidRDefault="005A6162">
            <w:pPr>
              <w:pStyle w:val="Tabletext"/>
              <w:jc w:val="center"/>
              <w:rPr>
                <w:rFonts w:cs="Arial"/>
                <w:sz w:val="16"/>
                <w:szCs w:val="16"/>
              </w:rPr>
            </w:pPr>
            <w:r>
              <w:rPr>
                <w:rFonts w:cs="Arial"/>
                <w:sz w:val="16"/>
                <w:szCs w:val="16"/>
              </w:rPr>
              <w:t>BK</w:t>
            </w:r>
          </w:p>
          <w:p w14:paraId="4B259CF4" w14:textId="77777777" w:rsidR="005A6162" w:rsidRDefault="005A6162">
            <w:pPr>
              <w:pStyle w:val="Tabletext"/>
              <w:jc w:val="center"/>
              <w:rPr>
                <w:rFonts w:cs="Arial"/>
                <w:sz w:val="16"/>
                <w:szCs w:val="16"/>
              </w:rPr>
            </w:pPr>
          </w:p>
        </w:tc>
        <w:tc>
          <w:tcPr>
            <w:tcW w:w="897" w:type="dxa"/>
            <w:tcBorders>
              <w:top w:val="single" w:sz="6" w:space="0" w:color="000000"/>
              <w:left w:val="single" w:sz="6" w:space="0" w:color="000000"/>
              <w:bottom w:val="single" w:sz="6" w:space="0" w:color="000000"/>
              <w:right w:val="single" w:sz="6" w:space="0" w:color="000000"/>
            </w:tcBorders>
            <w:vAlign w:val="center"/>
          </w:tcPr>
          <w:p w14:paraId="7D030A1D"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8A7F3B1" w14:textId="77777777" w:rsidR="005A6162" w:rsidRDefault="005A6162">
            <w:pPr>
              <w:pStyle w:val="Tabletext"/>
              <w:jc w:val="center"/>
              <w:rPr>
                <w:rFonts w:cs="Arial"/>
                <w:sz w:val="16"/>
                <w:szCs w:val="16"/>
              </w:rPr>
            </w:pPr>
          </w:p>
        </w:tc>
      </w:tr>
      <w:tr w:rsidR="005A6162" w14:paraId="1F236D0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C00F27E" w14:textId="77777777" w:rsidR="005A6162" w:rsidRDefault="005A6162">
            <w:pPr>
              <w:pStyle w:val="Tabletext"/>
              <w:rPr>
                <w:rFonts w:cs="Arial"/>
                <w:sz w:val="16"/>
                <w:szCs w:val="16"/>
              </w:rPr>
            </w:pPr>
            <w:r>
              <w:rPr>
                <w:rFonts w:cs="Arial"/>
                <w:sz w:val="16"/>
                <w:szCs w:val="16"/>
              </w:rPr>
              <w:t>Silver gull</w:t>
            </w:r>
          </w:p>
        </w:tc>
        <w:tc>
          <w:tcPr>
            <w:tcW w:w="1516" w:type="dxa"/>
            <w:tcBorders>
              <w:top w:val="single" w:sz="6" w:space="0" w:color="000000"/>
              <w:left w:val="single" w:sz="6" w:space="0" w:color="000000"/>
              <w:bottom w:val="single" w:sz="6" w:space="0" w:color="000000"/>
              <w:right w:val="single" w:sz="6" w:space="0" w:color="000000"/>
            </w:tcBorders>
            <w:hideMark/>
          </w:tcPr>
          <w:p w14:paraId="2B639FFF" w14:textId="77777777" w:rsidR="005A6162" w:rsidRDefault="005A6162">
            <w:pPr>
              <w:pStyle w:val="Tabletext"/>
              <w:rPr>
                <w:rFonts w:cs="Arial"/>
                <w:i/>
                <w:sz w:val="16"/>
                <w:szCs w:val="16"/>
              </w:rPr>
            </w:pPr>
            <w:r>
              <w:rPr>
                <w:rFonts w:cs="Arial"/>
                <w:i/>
                <w:sz w:val="16"/>
                <w:szCs w:val="16"/>
              </w:rPr>
              <w:t>Larus novaehollandiae</w:t>
            </w:r>
          </w:p>
        </w:tc>
        <w:tc>
          <w:tcPr>
            <w:tcW w:w="982" w:type="dxa"/>
            <w:tcBorders>
              <w:top w:val="single" w:sz="6" w:space="0" w:color="000000"/>
              <w:left w:val="single" w:sz="6" w:space="0" w:color="000000"/>
              <w:bottom w:val="single" w:sz="6" w:space="0" w:color="000000"/>
              <w:right w:val="single" w:sz="6" w:space="0" w:color="000000"/>
            </w:tcBorders>
            <w:vAlign w:val="center"/>
          </w:tcPr>
          <w:p w14:paraId="27FDB369"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AD87858"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D8DA07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D519632"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6DFBF95E"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69A7911" w14:textId="77777777" w:rsidR="005A6162" w:rsidRDefault="005A6162">
            <w:pPr>
              <w:pStyle w:val="Tabletext"/>
              <w:jc w:val="center"/>
              <w:rPr>
                <w:rFonts w:cs="Arial"/>
                <w:sz w:val="16"/>
                <w:szCs w:val="16"/>
              </w:rPr>
            </w:pPr>
          </w:p>
        </w:tc>
      </w:tr>
      <w:tr w:rsidR="005A6162" w14:paraId="0391915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D195B2A" w14:textId="77777777" w:rsidR="005A6162" w:rsidRDefault="005A6162">
            <w:pPr>
              <w:pStyle w:val="Tabletext"/>
              <w:ind w:left="0"/>
              <w:rPr>
                <w:rFonts w:cs="Arial"/>
                <w:sz w:val="16"/>
                <w:szCs w:val="16"/>
              </w:rPr>
            </w:pPr>
            <w:r>
              <w:rPr>
                <w:rFonts w:cs="Arial"/>
                <w:sz w:val="16"/>
                <w:szCs w:val="16"/>
              </w:rPr>
              <w:t>Pacific gull</w:t>
            </w:r>
          </w:p>
        </w:tc>
        <w:tc>
          <w:tcPr>
            <w:tcW w:w="1516" w:type="dxa"/>
            <w:tcBorders>
              <w:top w:val="single" w:sz="6" w:space="0" w:color="000000"/>
              <w:left w:val="single" w:sz="6" w:space="0" w:color="000000"/>
              <w:bottom w:val="single" w:sz="6" w:space="0" w:color="000000"/>
              <w:right w:val="single" w:sz="6" w:space="0" w:color="000000"/>
            </w:tcBorders>
            <w:hideMark/>
          </w:tcPr>
          <w:p w14:paraId="40CB1CA5" w14:textId="77777777" w:rsidR="005A6162" w:rsidRDefault="005A6162">
            <w:pPr>
              <w:pStyle w:val="Tabletext"/>
              <w:rPr>
                <w:rFonts w:cs="Arial"/>
                <w:i/>
                <w:sz w:val="16"/>
                <w:szCs w:val="16"/>
              </w:rPr>
            </w:pPr>
            <w:r>
              <w:rPr>
                <w:rFonts w:cs="Arial"/>
                <w:i/>
                <w:sz w:val="16"/>
                <w:szCs w:val="16"/>
              </w:rPr>
              <w:t>Larus pacificus</w:t>
            </w:r>
          </w:p>
        </w:tc>
        <w:tc>
          <w:tcPr>
            <w:tcW w:w="982" w:type="dxa"/>
            <w:tcBorders>
              <w:top w:val="single" w:sz="6" w:space="0" w:color="000000"/>
              <w:left w:val="single" w:sz="6" w:space="0" w:color="000000"/>
              <w:bottom w:val="single" w:sz="6" w:space="0" w:color="000000"/>
              <w:right w:val="single" w:sz="6" w:space="0" w:color="000000"/>
            </w:tcBorders>
            <w:vAlign w:val="center"/>
          </w:tcPr>
          <w:p w14:paraId="4B16BD3C"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26671BA"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F25B89F"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528939E"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50B3BE95"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AA33E16" w14:textId="77777777" w:rsidR="005A6162" w:rsidRDefault="005A6162">
            <w:pPr>
              <w:pStyle w:val="Tabletext"/>
              <w:jc w:val="center"/>
              <w:rPr>
                <w:rFonts w:cs="Arial"/>
                <w:sz w:val="16"/>
                <w:szCs w:val="16"/>
              </w:rPr>
            </w:pPr>
          </w:p>
        </w:tc>
      </w:tr>
      <w:tr w:rsidR="005A6162" w14:paraId="326DE35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28049D6" w14:textId="77777777" w:rsidR="005A6162" w:rsidRDefault="005A6162">
            <w:pPr>
              <w:pStyle w:val="Tabletext"/>
              <w:rPr>
                <w:rFonts w:cs="Arial"/>
                <w:sz w:val="16"/>
                <w:szCs w:val="16"/>
              </w:rPr>
            </w:pPr>
            <w:r>
              <w:rPr>
                <w:rFonts w:cs="Arial"/>
                <w:sz w:val="16"/>
                <w:szCs w:val="16"/>
              </w:rPr>
              <w:t>Swift parrot</w:t>
            </w:r>
          </w:p>
        </w:tc>
        <w:tc>
          <w:tcPr>
            <w:tcW w:w="1516" w:type="dxa"/>
            <w:tcBorders>
              <w:top w:val="single" w:sz="6" w:space="0" w:color="000000"/>
              <w:left w:val="single" w:sz="6" w:space="0" w:color="000000"/>
              <w:bottom w:val="single" w:sz="6" w:space="0" w:color="000000"/>
              <w:right w:val="single" w:sz="6" w:space="0" w:color="000000"/>
            </w:tcBorders>
            <w:hideMark/>
          </w:tcPr>
          <w:p w14:paraId="0E9D4AD2" w14:textId="77777777" w:rsidR="005A6162" w:rsidRDefault="005A6162">
            <w:pPr>
              <w:pStyle w:val="Tabletext"/>
              <w:rPr>
                <w:rFonts w:cs="Arial"/>
                <w:i/>
                <w:sz w:val="16"/>
                <w:szCs w:val="16"/>
              </w:rPr>
            </w:pPr>
            <w:r>
              <w:rPr>
                <w:rFonts w:cs="Arial"/>
                <w:i/>
                <w:sz w:val="16"/>
                <w:szCs w:val="16"/>
              </w:rPr>
              <w:t>Lathamus discolour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34C16FC" w14:textId="77777777" w:rsidR="005A6162" w:rsidRDefault="005A6162">
            <w:pPr>
              <w:pStyle w:val="Tabletext"/>
              <w:jc w:val="center"/>
              <w:rPr>
                <w:rFonts w:cs="Arial"/>
                <w:sz w:val="16"/>
                <w:szCs w:val="16"/>
              </w:rPr>
            </w:pPr>
            <w:r>
              <w:rPr>
                <w:rFonts w:cs="Arial"/>
                <w:sz w:val="16"/>
                <w:szCs w:val="16"/>
              </w:rPr>
              <w:t>CE</w:t>
            </w:r>
          </w:p>
        </w:tc>
        <w:tc>
          <w:tcPr>
            <w:tcW w:w="883" w:type="dxa"/>
            <w:tcBorders>
              <w:top w:val="single" w:sz="6" w:space="0" w:color="000000"/>
              <w:left w:val="single" w:sz="6" w:space="0" w:color="000000"/>
              <w:bottom w:val="single" w:sz="6" w:space="0" w:color="000000"/>
              <w:right w:val="single" w:sz="6" w:space="0" w:color="000000"/>
            </w:tcBorders>
            <w:vAlign w:val="center"/>
          </w:tcPr>
          <w:p w14:paraId="591A90F8"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B38689C"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E1225CD"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49411080"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022CF0C" w14:textId="77777777" w:rsidR="005A6162" w:rsidRDefault="005A6162">
            <w:pPr>
              <w:pStyle w:val="Tabletext"/>
              <w:jc w:val="center"/>
              <w:rPr>
                <w:rFonts w:cs="Arial"/>
                <w:sz w:val="16"/>
                <w:szCs w:val="16"/>
              </w:rPr>
            </w:pPr>
            <w:r>
              <w:rPr>
                <w:rFonts w:cs="Arial"/>
                <w:sz w:val="16"/>
                <w:szCs w:val="16"/>
              </w:rPr>
              <w:t>e</w:t>
            </w:r>
          </w:p>
        </w:tc>
      </w:tr>
      <w:tr w:rsidR="005A6162" w14:paraId="06117EC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CB659BE" w14:textId="77777777" w:rsidR="005A6162" w:rsidRDefault="005A6162">
            <w:pPr>
              <w:pStyle w:val="Tabletext"/>
              <w:rPr>
                <w:rFonts w:cs="Arial"/>
                <w:sz w:val="16"/>
                <w:szCs w:val="16"/>
              </w:rPr>
            </w:pPr>
            <w:r>
              <w:rPr>
                <w:rFonts w:cs="Arial"/>
                <w:sz w:val="16"/>
                <w:szCs w:val="16"/>
              </w:rPr>
              <w:t>Broad-billed sandpiper</w:t>
            </w:r>
          </w:p>
        </w:tc>
        <w:tc>
          <w:tcPr>
            <w:tcW w:w="1516" w:type="dxa"/>
            <w:tcBorders>
              <w:top w:val="single" w:sz="6" w:space="0" w:color="000000"/>
              <w:left w:val="single" w:sz="6" w:space="0" w:color="000000"/>
              <w:bottom w:val="single" w:sz="6" w:space="0" w:color="000000"/>
              <w:right w:val="single" w:sz="6" w:space="0" w:color="000000"/>
            </w:tcBorders>
            <w:hideMark/>
          </w:tcPr>
          <w:p w14:paraId="3A9D9428" w14:textId="77777777" w:rsidR="005A6162" w:rsidRDefault="005A6162">
            <w:pPr>
              <w:pStyle w:val="Tabletext"/>
              <w:rPr>
                <w:rFonts w:cs="Arial"/>
                <w:i/>
                <w:sz w:val="16"/>
                <w:szCs w:val="16"/>
              </w:rPr>
            </w:pPr>
            <w:r>
              <w:rPr>
                <w:rFonts w:cs="Arial"/>
                <w:i/>
                <w:sz w:val="16"/>
                <w:szCs w:val="16"/>
              </w:rPr>
              <w:t>Limicola falcinellus</w:t>
            </w:r>
          </w:p>
        </w:tc>
        <w:tc>
          <w:tcPr>
            <w:tcW w:w="982" w:type="dxa"/>
            <w:tcBorders>
              <w:top w:val="single" w:sz="6" w:space="0" w:color="000000"/>
              <w:left w:val="single" w:sz="6" w:space="0" w:color="000000"/>
              <w:bottom w:val="single" w:sz="6" w:space="0" w:color="000000"/>
              <w:right w:val="single" w:sz="6" w:space="0" w:color="000000"/>
            </w:tcBorders>
            <w:vAlign w:val="center"/>
          </w:tcPr>
          <w:p w14:paraId="4A499CF8"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517B927"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A26C596"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C770314"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3CBDEC35"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D1B9434" w14:textId="77777777" w:rsidR="005A6162" w:rsidRDefault="005A6162">
            <w:pPr>
              <w:pStyle w:val="Tabletext"/>
              <w:jc w:val="center"/>
              <w:rPr>
                <w:rFonts w:cs="Arial"/>
                <w:sz w:val="16"/>
                <w:szCs w:val="16"/>
              </w:rPr>
            </w:pPr>
          </w:p>
        </w:tc>
      </w:tr>
      <w:tr w:rsidR="005A6162" w14:paraId="09973B54"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838B995" w14:textId="77777777" w:rsidR="005A6162" w:rsidRDefault="005A6162">
            <w:pPr>
              <w:pStyle w:val="Tabletext"/>
              <w:rPr>
                <w:rFonts w:cs="Arial"/>
                <w:sz w:val="16"/>
                <w:szCs w:val="16"/>
              </w:rPr>
            </w:pPr>
            <w:r>
              <w:rPr>
                <w:rFonts w:cs="Arial"/>
                <w:sz w:val="16"/>
                <w:szCs w:val="16"/>
              </w:rPr>
              <w:t>Black-tailed godwit</w:t>
            </w:r>
          </w:p>
        </w:tc>
        <w:tc>
          <w:tcPr>
            <w:tcW w:w="1516" w:type="dxa"/>
            <w:tcBorders>
              <w:top w:val="single" w:sz="6" w:space="0" w:color="000000"/>
              <w:left w:val="single" w:sz="6" w:space="0" w:color="000000"/>
              <w:bottom w:val="single" w:sz="6" w:space="0" w:color="000000"/>
              <w:right w:val="single" w:sz="6" w:space="0" w:color="000000"/>
            </w:tcBorders>
            <w:hideMark/>
          </w:tcPr>
          <w:p w14:paraId="6334728D" w14:textId="77777777" w:rsidR="005A6162" w:rsidRDefault="005A6162">
            <w:pPr>
              <w:pStyle w:val="Tabletext"/>
              <w:rPr>
                <w:rFonts w:cs="Arial"/>
                <w:i/>
                <w:sz w:val="16"/>
                <w:szCs w:val="16"/>
              </w:rPr>
            </w:pPr>
            <w:r>
              <w:rPr>
                <w:rFonts w:cs="Arial"/>
                <w:i/>
                <w:sz w:val="16"/>
                <w:szCs w:val="16"/>
              </w:rPr>
              <w:t>Limosa</w:t>
            </w:r>
          </w:p>
          <w:p w14:paraId="6E1B7ADD" w14:textId="77777777" w:rsidR="005A6162" w:rsidRDefault="005A6162">
            <w:pPr>
              <w:pStyle w:val="Tabletext"/>
              <w:rPr>
                <w:rFonts w:cs="Arial"/>
                <w:i/>
                <w:sz w:val="16"/>
                <w:szCs w:val="16"/>
              </w:rPr>
            </w:pPr>
            <w:r>
              <w:rPr>
                <w:rFonts w:cs="Arial"/>
                <w:i/>
                <w:sz w:val="16"/>
                <w:szCs w:val="16"/>
              </w:rPr>
              <w:t>limosa</w:t>
            </w:r>
          </w:p>
        </w:tc>
        <w:tc>
          <w:tcPr>
            <w:tcW w:w="982" w:type="dxa"/>
            <w:tcBorders>
              <w:top w:val="single" w:sz="6" w:space="0" w:color="000000"/>
              <w:left w:val="single" w:sz="6" w:space="0" w:color="000000"/>
              <w:bottom w:val="single" w:sz="6" w:space="0" w:color="000000"/>
              <w:right w:val="single" w:sz="6" w:space="0" w:color="000000"/>
            </w:tcBorders>
            <w:vAlign w:val="center"/>
          </w:tcPr>
          <w:p w14:paraId="2F4562DA"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3EE14B2"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F9CBFCA"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B767B08"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7B5AA2CA"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F242B1F" w14:textId="77777777" w:rsidR="005A6162" w:rsidRDefault="005A6162">
            <w:pPr>
              <w:pStyle w:val="Tabletext"/>
              <w:jc w:val="center"/>
              <w:rPr>
                <w:rFonts w:cs="Arial"/>
                <w:sz w:val="16"/>
                <w:szCs w:val="16"/>
              </w:rPr>
            </w:pPr>
          </w:p>
        </w:tc>
      </w:tr>
      <w:tr w:rsidR="005A6162" w14:paraId="603EF8C8"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9CBAAAF" w14:textId="77777777" w:rsidR="005A6162" w:rsidRDefault="005A6162">
            <w:pPr>
              <w:pStyle w:val="Tabletext"/>
              <w:rPr>
                <w:rFonts w:cs="Arial"/>
                <w:sz w:val="16"/>
                <w:szCs w:val="16"/>
              </w:rPr>
            </w:pPr>
            <w:r>
              <w:rPr>
                <w:rFonts w:cs="Arial"/>
                <w:sz w:val="16"/>
                <w:szCs w:val="16"/>
              </w:rPr>
              <w:t>Bar-tailed godwit (baueri)</w:t>
            </w:r>
          </w:p>
        </w:tc>
        <w:tc>
          <w:tcPr>
            <w:tcW w:w="1516" w:type="dxa"/>
            <w:tcBorders>
              <w:top w:val="single" w:sz="6" w:space="0" w:color="000000"/>
              <w:left w:val="single" w:sz="6" w:space="0" w:color="000000"/>
              <w:bottom w:val="single" w:sz="6" w:space="0" w:color="000000"/>
              <w:right w:val="single" w:sz="6" w:space="0" w:color="000000"/>
            </w:tcBorders>
            <w:hideMark/>
          </w:tcPr>
          <w:p w14:paraId="655FB2A5" w14:textId="77777777" w:rsidR="005A6162" w:rsidRDefault="005A6162">
            <w:pPr>
              <w:pStyle w:val="Tabletext"/>
              <w:rPr>
                <w:rFonts w:cs="Arial"/>
                <w:i/>
                <w:sz w:val="16"/>
                <w:szCs w:val="16"/>
              </w:rPr>
            </w:pPr>
            <w:r>
              <w:rPr>
                <w:rFonts w:cs="Arial"/>
                <w:i/>
                <w:sz w:val="16"/>
                <w:szCs w:val="16"/>
              </w:rPr>
              <w:t>Limosa lapponica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3555130"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B1871D6"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3D3D89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128D506"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6811B8C"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320AB7EE" w14:textId="77777777" w:rsidR="005A6162" w:rsidRDefault="005A6162">
            <w:pPr>
              <w:pStyle w:val="Tabletext"/>
              <w:jc w:val="center"/>
              <w:rPr>
                <w:rFonts w:cs="Arial"/>
                <w:sz w:val="16"/>
                <w:szCs w:val="16"/>
              </w:rPr>
            </w:pPr>
          </w:p>
        </w:tc>
      </w:tr>
      <w:tr w:rsidR="005A6162" w14:paraId="3A62FB2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ADAE9E5" w14:textId="77777777" w:rsidR="005A6162" w:rsidRDefault="005A6162">
            <w:pPr>
              <w:pStyle w:val="Tabletext"/>
              <w:rPr>
                <w:rFonts w:cs="Arial"/>
                <w:sz w:val="16"/>
                <w:szCs w:val="16"/>
              </w:rPr>
            </w:pPr>
            <w:r>
              <w:rPr>
                <w:rFonts w:cs="Arial"/>
                <w:sz w:val="16"/>
                <w:szCs w:val="16"/>
              </w:rPr>
              <w:t>Bar-tailed godwit (menzbeieri)</w:t>
            </w:r>
          </w:p>
        </w:tc>
        <w:tc>
          <w:tcPr>
            <w:tcW w:w="1516" w:type="dxa"/>
            <w:tcBorders>
              <w:top w:val="single" w:sz="6" w:space="0" w:color="000000"/>
              <w:left w:val="single" w:sz="6" w:space="0" w:color="000000"/>
              <w:bottom w:val="single" w:sz="6" w:space="0" w:color="000000"/>
              <w:right w:val="single" w:sz="6" w:space="0" w:color="000000"/>
            </w:tcBorders>
            <w:hideMark/>
          </w:tcPr>
          <w:p w14:paraId="6B4BDCD7" w14:textId="77777777" w:rsidR="005A6162" w:rsidRDefault="005A6162">
            <w:pPr>
              <w:pStyle w:val="Tabletext"/>
              <w:rPr>
                <w:rFonts w:cs="Arial"/>
                <w:i/>
                <w:sz w:val="16"/>
                <w:szCs w:val="16"/>
              </w:rPr>
            </w:pPr>
            <w:r>
              <w:rPr>
                <w:rFonts w:cs="Arial"/>
                <w:i/>
                <w:sz w:val="16"/>
                <w:szCs w:val="16"/>
              </w:rPr>
              <w:t>Limosa lapponica menzbieri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8641E9D" w14:textId="77777777" w:rsidR="005A6162" w:rsidRDefault="005A6162">
            <w:pPr>
              <w:pStyle w:val="Tabletext"/>
              <w:jc w:val="center"/>
              <w:rPr>
                <w:rFonts w:cs="Arial"/>
                <w:sz w:val="16"/>
                <w:szCs w:val="16"/>
              </w:rPr>
            </w:pPr>
            <w:r>
              <w:rPr>
                <w:rFonts w:cs="Arial"/>
                <w:sz w:val="16"/>
                <w:szCs w:val="16"/>
              </w:rPr>
              <w:t>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3F74647"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04FD216" w14:textId="77777777" w:rsidR="005A6162" w:rsidRDefault="005A6162">
            <w:pPr>
              <w:pStyle w:val="Tabletext"/>
              <w:jc w:val="center"/>
              <w:rPr>
                <w:rFonts w:cs="Arial"/>
                <w:sz w:val="16"/>
                <w:szCs w:val="16"/>
              </w:rPr>
            </w:pPr>
            <w:r>
              <w:rPr>
                <w:rFonts w:cs="Arial"/>
                <w:sz w:val="16"/>
                <w:szCs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13B439F"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99E1C5B"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01B290A0" w14:textId="77777777" w:rsidR="005A6162" w:rsidRDefault="005A6162">
            <w:pPr>
              <w:pStyle w:val="Tabletext"/>
              <w:jc w:val="center"/>
              <w:rPr>
                <w:rFonts w:cs="Arial"/>
                <w:sz w:val="16"/>
                <w:szCs w:val="16"/>
              </w:rPr>
            </w:pPr>
          </w:p>
        </w:tc>
      </w:tr>
      <w:tr w:rsidR="005A6162" w14:paraId="148B290F"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248F2E4" w14:textId="77777777" w:rsidR="005A6162" w:rsidRDefault="005A6162">
            <w:pPr>
              <w:pStyle w:val="Tabletext"/>
              <w:rPr>
                <w:rFonts w:cs="Arial"/>
                <w:sz w:val="16"/>
                <w:szCs w:val="16"/>
              </w:rPr>
            </w:pPr>
            <w:r>
              <w:rPr>
                <w:rFonts w:cs="Arial"/>
                <w:sz w:val="16"/>
                <w:szCs w:val="16"/>
              </w:rPr>
              <w:t>Southern giant-petrel</w:t>
            </w:r>
          </w:p>
        </w:tc>
        <w:tc>
          <w:tcPr>
            <w:tcW w:w="1516" w:type="dxa"/>
            <w:tcBorders>
              <w:top w:val="single" w:sz="6" w:space="0" w:color="000000"/>
              <w:left w:val="single" w:sz="6" w:space="0" w:color="000000"/>
              <w:bottom w:val="single" w:sz="6" w:space="0" w:color="000000"/>
              <w:right w:val="single" w:sz="6" w:space="0" w:color="000000"/>
            </w:tcBorders>
            <w:hideMark/>
          </w:tcPr>
          <w:p w14:paraId="439ACD66" w14:textId="77777777" w:rsidR="005A6162" w:rsidRDefault="005A6162">
            <w:pPr>
              <w:pStyle w:val="Tabletext"/>
              <w:rPr>
                <w:rFonts w:cs="Arial"/>
                <w:i/>
                <w:sz w:val="16"/>
                <w:szCs w:val="16"/>
              </w:rPr>
            </w:pPr>
            <w:r>
              <w:rPr>
                <w:rFonts w:cs="Arial"/>
                <w:i/>
                <w:sz w:val="16"/>
                <w:szCs w:val="16"/>
              </w:rPr>
              <w:t>Macronectes giganteus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4C6A138" w14:textId="77777777" w:rsidR="005A6162" w:rsidRDefault="005A6162">
            <w:pPr>
              <w:pStyle w:val="Tabletext"/>
              <w:jc w:val="center"/>
              <w:rPr>
                <w:rFonts w:cs="Arial"/>
                <w:sz w:val="16"/>
                <w:szCs w:val="16"/>
              </w:rPr>
            </w:pPr>
            <w:r>
              <w:rPr>
                <w:rFonts w:cs="Arial"/>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3239FAE"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8B1DB36"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A3369FB"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417580F9"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3E1B28A" w14:textId="77777777" w:rsidR="005A6162" w:rsidRDefault="005A6162">
            <w:pPr>
              <w:pStyle w:val="Tabletext"/>
              <w:jc w:val="center"/>
              <w:rPr>
                <w:rFonts w:cs="Arial"/>
                <w:sz w:val="16"/>
                <w:szCs w:val="16"/>
              </w:rPr>
            </w:pPr>
            <w:r>
              <w:rPr>
                <w:rFonts w:cs="Arial"/>
                <w:sz w:val="16"/>
                <w:szCs w:val="16"/>
              </w:rPr>
              <w:t>v</w:t>
            </w:r>
          </w:p>
        </w:tc>
      </w:tr>
      <w:tr w:rsidR="005A6162" w14:paraId="420B66A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9B2DE85" w14:textId="77777777" w:rsidR="005A6162" w:rsidRDefault="005A6162">
            <w:pPr>
              <w:pStyle w:val="Tabletext"/>
              <w:rPr>
                <w:rFonts w:cs="Arial"/>
                <w:sz w:val="16"/>
                <w:szCs w:val="16"/>
              </w:rPr>
            </w:pPr>
            <w:r>
              <w:rPr>
                <w:rFonts w:cs="Arial"/>
                <w:sz w:val="16"/>
                <w:szCs w:val="16"/>
              </w:rPr>
              <w:t>Northern giant-petrel</w:t>
            </w:r>
          </w:p>
        </w:tc>
        <w:tc>
          <w:tcPr>
            <w:tcW w:w="1516" w:type="dxa"/>
            <w:tcBorders>
              <w:top w:val="single" w:sz="6" w:space="0" w:color="000000"/>
              <w:left w:val="single" w:sz="6" w:space="0" w:color="000000"/>
              <w:bottom w:val="single" w:sz="6" w:space="0" w:color="000000"/>
              <w:right w:val="single" w:sz="6" w:space="0" w:color="000000"/>
            </w:tcBorders>
            <w:hideMark/>
          </w:tcPr>
          <w:p w14:paraId="1E0F6564" w14:textId="77777777" w:rsidR="005A6162" w:rsidRDefault="005A6162">
            <w:pPr>
              <w:pStyle w:val="Tabletext"/>
              <w:rPr>
                <w:rFonts w:cs="Arial"/>
                <w:i/>
                <w:sz w:val="16"/>
                <w:szCs w:val="16"/>
              </w:rPr>
            </w:pPr>
            <w:r>
              <w:rPr>
                <w:rFonts w:cs="Arial"/>
                <w:i/>
                <w:sz w:val="16"/>
                <w:szCs w:val="16"/>
              </w:rPr>
              <w:t>Macronectes halli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FB17555"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5EF2D12"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3A0FAA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1BCE72E"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6FDBBFB"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F217827" w14:textId="77777777" w:rsidR="005A6162" w:rsidRDefault="005A6162">
            <w:pPr>
              <w:pStyle w:val="Tabletext"/>
              <w:jc w:val="center"/>
              <w:rPr>
                <w:rFonts w:cs="Arial"/>
                <w:sz w:val="16"/>
                <w:szCs w:val="16"/>
              </w:rPr>
            </w:pPr>
            <w:r>
              <w:rPr>
                <w:rFonts w:cs="Arial"/>
                <w:sz w:val="16"/>
                <w:szCs w:val="16"/>
              </w:rPr>
              <w:t>r</w:t>
            </w:r>
          </w:p>
        </w:tc>
      </w:tr>
      <w:tr w:rsidR="005A6162" w14:paraId="60CCFB42"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A6D0F12" w14:textId="77777777" w:rsidR="005A6162" w:rsidRDefault="005A6162">
            <w:pPr>
              <w:pStyle w:val="Tabletext"/>
              <w:rPr>
                <w:rFonts w:cs="Arial"/>
                <w:sz w:val="16"/>
                <w:szCs w:val="16"/>
              </w:rPr>
            </w:pPr>
            <w:r>
              <w:rPr>
                <w:rFonts w:cs="Arial"/>
                <w:sz w:val="16"/>
                <w:szCs w:val="16"/>
              </w:rPr>
              <w:t>Black-faced monarch</w:t>
            </w:r>
          </w:p>
        </w:tc>
        <w:tc>
          <w:tcPr>
            <w:tcW w:w="1516" w:type="dxa"/>
            <w:tcBorders>
              <w:top w:val="single" w:sz="6" w:space="0" w:color="000000"/>
              <w:left w:val="single" w:sz="6" w:space="0" w:color="000000"/>
              <w:bottom w:val="single" w:sz="6" w:space="0" w:color="000000"/>
              <w:right w:val="single" w:sz="6" w:space="0" w:color="000000"/>
            </w:tcBorders>
            <w:hideMark/>
          </w:tcPr>
          <w:p w14:paraId="54E8048C" w14:textId="77777777" w:rsidR="005A6162" w:rsidRDefault="005A6162">
            <w:pPr>
              <w:pStyle w:val="Tabletext"/>
              <w:rPr>
                <w:rFonts w:cs="Arial"/>
                <w:i/>
                <w:sz w:val="16"/>
                <w:szCs w:val="16"/>
              </w:rPr>
            </w:pPr>
            <w:r>
              <w:rPr>
                <w:rFonts w:cs="Arial"/>
                <w:i/>
                <w:sz w:val="16"/>
                <w:szCs w:val="16"/>
              </w:rPr>
              <w:t>Monarcha melanopsis</w:t>
            </w:r>
          </w:p>
        </w:tc>
        <w:tc>
          <w:tcPr>
            <w:tcW w:w="982" w:type="dxa"/>
            <w:tcBorders>
              <w:top w:val="single" w:sz="6" w:space="0" w:color="000000"/>
              <w:left w:val="single" w:sz="6" w:space="0" w:color="000000"/>
              <w:bottom w:val="single" w:sz="6" w:space="0" w:color="000000"/>
              <w:right w:val="single" w:sz="6" w:space="0" w:color="000000"/>
            </w:tcBorders>
            <w:vAlign w:val="center"/>
          </w:tcPr>
          <w:p w14:paraId="640354FC"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6EE0377D"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ABD9E7D"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775E06D"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102F8639"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A3CFD45" w14:textId="77777777" w:rsidR="005A6162" w:rsidRDefault="005A6162">
            <w:pPr>
              <w:pStyle w:val="Tabletext"/>
              <w:jc w:val="center"/>
              <w:rPr>
                <w:rFonts w:cs="Arial"/>
                <w:sz w:val="16"/>
                <w:szCs w:val="16"/>
              </w:rPr>
            </w:pPr>
          </w:p>
        </w:tc>
      </w:tr>
      <w:tr w:rsidR="005A6162" w14:paraId="4E07FA92"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2CFFFD9" w14:textId="77777777" w:rsidR="005A6162" w:rsidRDefault="005A6162">
            <w:pPr>
              <w:pStyle w:val="Tabletext"/>
              <w:rPr>
                <w:rFonts w:cs="Arial"/>
                <w:sz w:val="16"/>
                <w:szCs w:val="16"/>
              </w:rPr>
            </w:pPr>
            <w:r>
              <w:rPr>
                <w:rFonts w:cs="Arial"/>
                <w:sz w:val="16"/>
                <w:szCs w:val="16"/>
              </w:rPr>
              <w:t>Cape gannet</w:t>
            </w:r>
          </w:p>
        </w:tc>
        <w:tc>
          <w:tcPr>
            <w:tcW w:w="1516" w:type="dxa"/>
            <w:tcBorders>
              <w:top w:val="single" w:sz="6" w:space="0" w:color="000000"/>
              <w:left w:val="single" w:sz="6" w:space="0" w:color="000000"/>
              <w:bottom w:val="single" w:sz="6" w:space="0" w:color="000000"/>
              <w:right w:val="single" w:sz="6" w:space="0" w:color="000000"/>
            </w:tcBorders>
            <w:hideMark/>
          </w:tcPr>
          <w:p w14:paraId="7096FEBF" w14:textId="77777777" w:rsidR="005A6162" w:rsidRDefault="005A6162">
            <w:pPr>
              <w:pStyle w:val="Tabletext"/>
              <w:rPr>
                <w:rFonts w:cs="Arial"/>
                <w:i/>
                <w:sz w:val="16"/>
                <w:szCs w:val="16"/>
              </w:rPr>
            </w:pPr>
            <w:r>
              <w:rPr>
                <w:rFonts w:cs="Arial"/>
                <w:i/>
                <w:sz w:val="16"/>
                <w:szCs w:val="16"/>
              </w:rPr>
              <w:t>Morus capensis</w:t>
            </w:r>
          </w:p>
        </w:tc>
        <w:tc>
          <w:tcPr>
            <w:tcW w:w="982" w:type="dxa"/>
            <w:tcBorders>
              <w:top w:val="single" w:sz="6" w:space="0" w:color="000000"/>
              <w:left w:val="single" w:sz="6" w:space="0" w:color="000000"/>
              <w:bottom w:val="single" w:sz="6" w:space="0" w:color="000000"/>
              <w:right w:val="single" w:sz="6" w:space="0" w:color="000000"/>
            </w:tcBorders>
            <w:vAlign w:val="center"/>
          </w:tcPr>
          <w:p w14:paraId="6BB7DA33"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073AB743"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2954BFF"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4915A7D"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37495A22"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4139356" w14:textId="77777777" w:rsidR="005A6162" w:rsidRDefault="005A6162">
            <w:pPr>
              <w:pStyle w:val="Tabletext"/>
              <w:jc w:val="center"/>
              <w:rPr>
                <w:rFonts w:cs="Arial"/>
                <w:sz w:val="16"/>
                <w:szCs w:val="16"/>
              </w:rPr>
            </w:pPr>
          </w:p>
        </w:tc>
      </w:tr>
      <w:tr w:rsidR="005A6162" w14:paraId="4D82EB8D"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32492F3" w14:textId="77777777" w:rsidR="005A6162" w:rsidRDefault="005A6162">
            <w:pPr>
              <w:pStyle w:val="Tabletext"/>
              <w:rPr>
                <w:rFonts w:cs="Arial"/>
                <w:sz w:val="16"/>
                <w:szCs w:val="16"/>
              </w:rPr>
            </w:pPr>
            <w:r>
              <w:rPr>
                <w:rFonts w:cs="Arial"/>
                <w:sz w:val="16"/>
                <w:szCs w:val="16"/>
              </w:rPr>
              <w:t>Australasian gannet</w:t>
            </w:r>
          </w:p>
        </w:tc>
        <w:tc>
          <w:tcPr>
            <w:tcW w:w="1516" w:type="dxa"/>
            <w:tcBorders>
              <w:top w:val="single" w:sz="6" w:space="0" w:color="000000"/>
              <w:left w:val="single" w:sz="6" w:space="0" w:color="000000"/>
              <w:bottom w:val="single" w:sz="6" w:space="0" w:color="000000"/>
              <w:right w:val="single" w:sz="6" w:space="0" w:color="000000"/>
            </w:tcBorders>
            <w:hideMark/>
          </w:tcPr>
          <w:p w14:paraId="4D263AEF" w14:textId="77777777" w:rsidR="005A6162" w:rsidRDefault="005A6162">
            <w:pPr>
              <w:pStyle w:val="Tabletext"/>
              <w:rPr>
                <w:rFonts w:cs="Arial"/>
                <w:i/>
                <w:sz w:val="16"/>
                <w:szCs w:val="16"/>
              </w:rPr>
            </w:pPr>
            <w:r>
              <w:rPr>
                <w:rFonts w:cs="Arial"/>
                <w:i/>
                <w:sz w:val="16"/>
                <w:szCs w:val="16"/>
              </w:rPr>
              <w:t>Morus serrator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EAFC7AD"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tcPr>
          <w:p w14:paraId="488C246B"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35DFE4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7F0C8BB"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B5166BB"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3CDEE1A2" w14:textId="77777777" w:rsidR="005A6162" w:rsidRDefault="005A6162">
            <w:pPr>
              <w:pStyle w:val="Tabletext"/>
              <w:jc w:val="center"/>
              <w:rPr>
                <w:rFonts w:cs="Arial"/>
                <w:sz w:val="16"/>
                <w:szCs w:val="16"/>
              </w:rPr>
            </w:pPr>
          </w:p>
        </w:tc>
      </w:tr>
      <w:tr w:rsidR="005A6162" w14:paraId="0DA6DB1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293690C" w14:textId="77777777" w:rsidR="005A6162" w:rsidRDefault="005A6162">
            <w:pPr>
              <w:pStyle w:val="Tabletext"/>
              <w:rPr>
                <w:rFonts w:cs="Arial"/>
                <w:sz w:val="16"/>
                <w:szCs w:val="16"/>
              </w:rPr>
            </w:pPr>
            <w:r>
              <w:rPr>
                <w:rFonts w:cs="Arial"/>
                <w:sz w:val="16"/>
                <w:szCs w:val="16"/>
              </w:rPr>
              <w:t>Yellow wagtail</w:t>
            </w:r>
          </w:p>
        </w:tc>
        <w:tc>
          <w:tcPr>
            <w:tcW w:w="1516" w:type="dxa"/>
            <w:tcBorders>
              <w:top w:val="single" w:sz="6" w:space="0" w:color="000000"/>
              <w:left w:val="single" w:sz="6" w:space="0" w:color="000000"/>
              <w:bottom w:val="single" w:sz="6" w:space="0" w:color="000000"/>
              <w:right w:val="single" w:sz="6" w:space="0" w:color="000000"/>
            </w:tcBorders>
            <w:hideMark/>
          </w:tcPr>
          <w:p w14:paraId="5C31CF9E" w14:textId="77777777" w:rsidR="005A6162" w:rsidRDefault="005A6162">
            <w:pPr>
              <w:pStyle w:val="Tabletext"/>
              <w:rPr>
                <w:rFonts w:cs="Arial"/>
                <w:i/>
                <w:sz w:val="16"/>
                <w:szCs w:val="16"/>
              </w:rPr>
            </w:pPr>
            <w:r>
              <w:rPr>
                <w:rFonts w:cs="Arial"/>
                <w:i/>
                <w:sz w:val="16"/>
                <w:szCs w:val="16"/>
              </w:rPr>
              <w:t xml:space="preserve">Motacila falva </w:t>
            </w:r>
          </w:p>
        </w:tc>
        <w:tc>
          <w:tcPr>
            <w:tcW w:w="982" w:type="dxa"/>
            <w:tcBorders>
              <w:top w:val="single" w:sz="6" w:space="0" w:color="000000"/>
              <w:left w:val="single" w:sz="6" w:space="0" w:color="000000"/>
              <w:bottom w:val="single" w:sz="6" w:space="0" w:color="000000"/>
              <w:right w:val="single" w:sz="6" w:space="0" w:color="000000"/>
            </w:tcBorders>
            <w:vAlign w:val="center"/>
          </w:tcPr>
          <w:p w14:paraId="7DF6CD91"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00392678" w14:textId="77777777" w:rsidR="005A6162" w:rsidRDefault="005A6162">
            <w:pPr>
              <w:pStyle w:val="Tabletext"/>
              <w:ind w:left="0"/>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B858790"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CAE5B1B"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tcPr>
          <w:p w14:paraId="07EA0117"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7388082" w14:textId="77777777" w:rsidR="005A6162" w:rsidRDefault="005A6162">
            <w:pPr>
              <w:pStyle w:val="Tabletext"/>
              <w:jc w:val="center"/>
              <w:rPr>
                <w:rFonts w:cs="Arial"/>
                <w:sz w:val="16"/>
                <w:szCs w:val="16"/>
              </w:rPr>
            </w:pPr>
          </w:p>
        </w:tc>
      </w:tr>
      <w:tr w:rsidR="005A6162" w14:paraId="59415C02"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52EB480" w14:textId="77777777" w:rsidR="005A6162" w:rsidRDefault="005A6162">
            <w:pPr>
              <w:pStyle w:val="Tabletext"/>
              <w:rPr>
                <w:rFonts w:cs="Arial"/>
                <w:sz w:val="16"/>
                <w:szCs w:val="16"/>
              </w:rPr>
            </w:pPr>
            <w:r>
              <w:rPr>
                <w:rFonts w:cs="Arial"/>
                <w:sz w:val="16"/>
                <w:szCs w:val="16"/>
              </w:rPr>
              <w:t>Satin flycatcher</w:t>
            </w:r>
          </w:p>
        </w:tc>
        <w:tc>
          <w:tcPr>
            <w:tcW w:w="1516" w:type="dxa"/>
            <w:tcBorders>
              <w:top w:val="single" w:sz="6" w:space="0" w:color="000000"/>
              <w:left w:val="single" w:sz="6" w:space="0" w:color="000000"/>
              <w:bottom w:val="single" w:sz="6" w:space="0" w:color="000000"/>
              <w:right w:val="single" w:sz="6" w:space="0" w:color="000000"/>
            </w:tcBorders>
            <w:hideMark/>
          </w:tcPr>
          <w:p w14:paraId="7BCF7B79" w14:textId="77777777" w:rsidR="005A6162" w:rsidRDefault="005A6162">
            <w:pPr>
              <w:pStyle w:val="Tabletext"/>
              <w:rPr>
                <w:rFonts w:cs="Arial"/>
                <w:i/>
                <w:sz w:val="16"/>
                <w:szCs w:val="16"/>
              </w:rPr>
            </w:pPr>
            <w:r>
              <w:rPr>
                <w:rFonts w:cs="Arial"/>
                <w:i/>
                <w:sz w:val="16"/>
                <w:szCs w:val="16"/>
              </w:rPr>
              <w:t>Myiagra cyanoleuca</w:t>
            </w:r>
          </w:p>
        </w:tc>
        <w:tc>
          <w:tcPr>
            <w:tcW w:w="982" w:type="dxa"/>
            <w:tcBorders>
              <w:top w:val="single" w:sz="6" w:space="0" w:color="000000"/>
              <w:left w:val="single" w:sz="6" w:space="0" w:color="000000"/>
              <w:bottom w:val="single" w:sz="6" w:space="0" w:color="000000"/>
              <w:right w:val="single" w:sz="6" w:space="0" w:color="000000"/>
            </w:tcBorders>
            <w:vAlign w:val="center"/>
          </w:tcPr>
          <w:p w14:paraId="61C0BD27"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3A256619"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7CA9A42"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28CB343"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2AC5F0A6"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6ADEBF2" w14:textId="77777777" w:rsidR="005A6162" w:rsidRDefault="005A6162">
            <w:pPr>
              <w:pStyle w:val="Tabletext"/>
              <w:jc w:val="center"/>
              <w:rPr>
                <w:rFonts w:cs="Arial"/>
                <w:sz w:val="16"/>
                <w:szCs w:val="16"/>
              </w:rPr>
            </w:pPr>
          </w:p>
        </w:tc>
      </w:tr>
      <w:tr w:rsidR="005A6162" w14:paraId="624379E5"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B73A24D" w14:textId="77777777" w:rsidR="005A6162" w:rsidRDefault="005A6162">
            <w:pPr>
              <w:pStyle w:val="Tabletext"/>
              <w:rPr>
                <w:rFonts w:cs="Arial"/>
                <w:sz w:val="16"/>
                <w:szCs w:val="16"/>
              </w:rPr>
            </w:pPr>
            <w:r>
              <w:rPr>
                <w:rFonts w:cs="Arial"/>
                <w:sz w:val="16"/>
                <w:szCs w:val="16"/>
              </w:rPr>
              <w:t>Orange-bellied parrot</w:t>
            </w:r>
          </w:p>
        </w:tc>
        <w:tc>
          <w:tcPr>
            <w:tcW w:w="1516" w:type="dxa"/>
            <w:tcBorders>
              <w:top w:val="single" w:sz="6" w:space="0" w:color="000000"/>
              <w:left w:val="single" w:sz="6" w:space="0" w:color="000000"/>
              <w:bottom w:val="single" w:sz="6" w:space="0" w:color="000000"/>
              <w:right w:val="single" w:sz="6" w:space="0" w:color="000000"/>
            </w:tcBorders>
            <w:hideMark/>
          </w:tcPr>
          <w:p w14:paraId="5E263B30" w14:textId="77777777" w:rsidR="005A6162" w:rsidRDefault="005A6162">
            <w:pPr>
              <w:pStyle w:val="Tabletext"/>
              <w:rPr>
                <w:rFonts w:cs="Arial"/>
                <w:i/>
                <w:sz w:val="16"/>
                <w:szCs w:val="16"/>
              </w:rPr>
            </w:pPr>
            <w:r>
              <w:rPr>
                <w:rFonts w:cs="Arial"/>
                <w:i/>
                <w:sz w:val="16"/>
                <w:szCs w:val="16"/>
              </w:rPr>
              <w:t>Neophema chrysogaster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BB98AC2" w14:textId="77777777" w:rsidR="005A6162" w:rsidRDefault="005A6162">
            <w:pPr>
              <w:pStyle w:val="Tabletext"/>
              <w:jc w:val="center"/>
              <w:rPr>
                <w:rFonts w:cs="Arial"/>
                <w:sz w:val="16"/>
                <w:szCs w:val="16"/>
              </w:rPr>
            </w:pPr>
            <w:r>
              <w:rPr>
                <w:rFonts w:cs="Arial"/>
                <w:sz w:val="16"/>
                <w:szCs w:val="16"/>
              </w:rPr>
              <w:t>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80D2B04"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C37F9B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A73C357" w14:textId="77777777" w:rsidR="005A6162" w:rsidRDefault="005A6162">
            <w:pPr>
              <w:pStyle w:val="Tabletext"/>
              <w:jc w:val="center"/>
              <w:rPr>
                <w:rFonts w:cs="Arial"/>
                <w:sz w:val="16"/>
                <w:szCs w:val="16"/>
              </w:rPr>
            </w:pPr>
            <w:r>
              <w:rPr>
                <w:rFonts w:cs="Arial"/>
                <w:sz w:val="16"/>
                <w:szCs w:val="16"/>
              </w:rPr>
              <w:t>MK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66199C9F"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F9A6C8E" w14:textId="77777777" w:rsidR="005A6162" w:rsidRDefault="005A6162">
            <w:pPr>
              <w:pStyle w:val="Tabletext"/>
              <w:jc w:val="center"/>
              <w:rPr>
                <w:rFonts w:cs="Arial"/>
                <w:sz w:val="16"/>
                <w:szCs w:val="16"/>
              </w:rPr>
            </w:pPr>
            <w:r>
              <w:rPr>
                <w:rFonts w:cs="Arial"/>
                <w:sz w:val="16"/>
                <w:szCs w:val="16"/>
              </w:rPr>
              <w:t>e</w:t>
            </w:r>
          </w:p>
        </w:tc>
      </w:tr>
      <w:tr w:rsidR="005A6162" w14:paraId="3217E92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1A83F33" w14:textId="77777777" w:rsidR="005A6162" w:rsidRDefault="005A6162">
            <w:pPr>
              <w:pStyle w:val="Tabletext"/>
              <w:rPr>
                <w:rFonts w:cs="Arial"/>
                <w:sz w:val="16"/>
                <w:szCs w:val="16"/>
              </w:rPr>
            </w:pPr>
            <w:r>
              <w:rPr>
                <w:rFonts w:cs="Arial"/>
                <w:sz w:val="16"/>
                <w:szCs w:val="16"/>
              </w:rPr>
              <w:t>Eastern curlew</w:t>
            </w:r>
          </w:p>
        </w:tc>
        <w:tc>
          <w:tcPr>
            <w:tcW w:w="1516" w:type="dxa"/>
            <w:tcBorders>
              <w:top w:val="single" w:sz="6" w:space="0" w:color="000000"/>
              <w:left w:val="single" w:sz="6" w:space="0" w:color="000000"/>
              <w:bottom w:val="single" w:sz="6" w:space="0" w:color="000000"/>
              <w:right w:val="single" w:sz="6" w:space="0" w:color="000000"/>
            </w:tcBorders>
            <w:hideMark/>
          </w:tcPr>
          <w:p w14:paraId="3E8D6EC7" w14:textId="77777777" w:rsidR="005A6162" w:rsidRDefault="005A6162">
            <w:pPr>
              <w:pStyle w:val="Tabletext"/>
              <w:rPr>
                <w:rFonts w:cs="Arial"/>
                <w:i/>
                <w:sz w:val="16"/>
                <w:szCs w:val="16"/>
              </w:rPr>
            </w:pPr>
            <w:r>
              <w:rPr>
                <w:rFonts w:cs="Arial"/>
                <w:i/>
                <w:sz w:val="16"/>
                <w:szCs w:val="16"/>
              </w:rPr>
              <w:t>Numenius madagacariensis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2DFADAC" w14:textId="77777777" w:rsidR="005A6162" w:rsidRDefault="005A6162">
            <w:pPr>
              <w:pStyle w:val="Tabletext"/>
              <w:jc w:val="center"/>
              <w:rPr>
                <w:rFonts w:cs="Arial"/>
                <w:sz w:val="16"/>
                <w:szCs w:val="16"/>
              </w:rPr>
            </w:pPr>
            <w:r>
              <w:rPr>
                <w:rFonts w:cs="Arial"/>
                <w:sz w:val="16"/>
                <w:szCs w:val="16"/>
              </w:rPr>
              <w:t>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A16701B"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9D7A6BA"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124357D"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4524E96E"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41C05D1" w14:textId="77777777" w:rsidR="005A6162" w:rsidRDefault="005A6162">
            <w:pPr>
              <w:pStyle w:val="Tabletext"/>
              <w:jc w:val="center"/>
              <w:rPr>
                <w:rFonts w:cs="Arial"/>
                <w:sz w:val="16"/>
                <w:szCs w:val="16"/>
              </w:rPr>
            </w:pPr>
            <w:r>
              <w:rPr>
                <w:rFonts w:cs="Arial"/>
                <w:sz w:val="16"/>
                <w:szCs w:val="16"/>
              </w:rPr>
              <w:t>e</w:t>
            </w:r>
          </w:p>
        </w:tc>
      </w:tr>
      <w:tr w:rsidR="005A6162" w14:paraId="532E61A2"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A579EC2" w14:textId="77777777" w:rsidR="005A6162" w:rsidRDefault="005A6162">
            <w:pPr>
              <w:pStyle w:val="Tabletext"/>
              <w:rPr>
                <w:rFonts w:cs="Arial"/>
                <w:sz w:val="16"/>
                <w:szCs w:val="16"/>
              </w:rPr>
            </w:pPr>
            <w:r>
              <w:rPr>
                <w:rFonts w:cs="Arial"/>
                <w:sz w:val="16"/>
                <w:szCs w:val="16"/>
              </w:rPr>
              <w:t>Little curlew</w:t>
            </w:r>
          </w:p>
        </w:tc>
        <w:tc>
          <w:tcPr>
            <w:tcW w:w="1516" w:type="dxa"/>
            <w:tcBorders>
              <w:top w:val="single" w:sz="6" w:space="0" w:color="000000"/>
              <w:left w:val="single" w:sz="6" w:space="0" w:color="000000"/>
              <w:bottom w:val="single" w:sz="6" w:space="0" w:color="000000"/>
              <w:right w:val="single" w:sz="6" w:space="0" w:color="000000"/>
            </w:tcBorders>
            <w:hideMark/>
          </w:tcPr>
          <w:p w14:paraId="6E725768" w14:textId="77777777" w:rsidR="005A6162" w:rsidRDefault="005A6162">
            <w:pPr>
              <w:pStyle w:val="Tabletext"/>
              <w:rPr>
                <w:rFonts w:cs="Arial"/>
                <w:i/>
                <w:sz w:val="16"/>
                <w:szCs w:val="16"/>
              </w:rPr>
            </w:pPr>
            <w:r>
              <w:rPr>
                <w:rFonts w:cs="Arial"/>
                <w:i/>
                <w:sz w:val="16"/>
                <w:szCs w:val="16"/>
              </w:rPr>
              <w:t>Numenius minutus</w:t>
            </w:r>
          </w:p>
        </w:tc>
        <w:tc>
          <w:tcPr>
            <w:tcW w:w="982" w:type="dxa"/>
            <w:tcBorders>
              <w:top w:val="single" w:sz="6" w:space="0" w:color="000000"/>
              <w:left w:val="single" w:sz="6" w:space="0" w:color="000000"/>
              <w:bottom w:val="single" w:sz="6" w:space="0" w:color="000000"/>
              <w:right w:val="single" w:sz="6" w:space="0" w:color="000000"/>
            </w:tcBorders>
            <w:vAlign w:val="center"/>
          </w:tcPr>
          <w:p w14:paraId="3390364E"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E801C30"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3C62CB6"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4AE22B2" w14:textId="77777777" w:rsidR="005A6162" w:rsidRDefault="005A6162">
            <w:pPr>
              <w:pStyle w:val="Tabletext"/>
              <w:jc w:val="center"/>
              <w:rPr>
                <w:rFonts w:cs="Arial"/>
                <w:sz w:val="16"/>
                <w:szCs w:val="16"/>
              </w:rPr>
            </w:pPr>
            <w:r>
              <w:rPr>
                <w:rFonts w:cs="Arial"/>
                <w:sz w:val="16"/>
                <w:szCs w:val="16"/>
              </w:rPr>
              <w:t>RL</w:t>
            </w:r>
          </w:p>
        </w:tc>
        <w:tc>
          <w:tcPr>
            <w:tcW w:w="897" w:type="dxa"/>
            <w:tcBorders>
              <w:top w:val="single" w:sz="6" w:space="0" w:color="000000"/>
              <w:left w:val="single" w:sz="6" w:space="0" w:color="000000"/>
              <w:bottom w:val="single" w:sz="6" w:space="0" w:color="000000"/>
              <w:right w:val="single" w:sz="6" w:space="0" w:color="000000"/>
            </w:tcBorders>
            <w:vAlign w:val="center"/>
          </w:tcPr>
          <w:p w14:paraId="57760C09"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6B89B65" w14:textId="77777777" w:rsidR="005A6162" w:rsidRDefault="005A6162">
            <w:pPr>
              <w:pStyle w:val="Tabletext"/>
              <w:jc w:val="center"/>
              <w:rPr>
                <w:rFonts w:cs="Arial"/>
                <w:sz w:val="16"/>
                <w:szCs w:val="16"/>
              </w:rPr>
            </w:pPr>
          </w:p>
        </w:tc>
      </w:tr>
      <w:tr w:rsidR="005A6162" w14:paraId="47B29654"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5646BEE" w14:textId="77777777" w:rsidR="005A6162" w:rsidRDefault="005A6162">
            <w:pPr>
              <w:pStyle w:val="Tabletext"/>
              <w:rPr>
                <w:rFonts w:cs="Arial"/>
                <w:sz w:val="16"/>
                <w:szCs w:val="16"/>
              </w:rPr>
            </w:pPr>
            <w:r>
              <w:rPr>
                <w:rFonts w:cs="Arial"/>
                <w:sz w:val="16"/>
                <w:szCs w:val="16"/>
              </w:rPr>
              <w:lastRenderedPageBreak/>
              <w:t>Whimbrel</w:t>
            </w:r>
          </w:p>
        </w:tc>
        <w:tc>
          <w:tcPr>
            <w:tcW w:w="1516" w:type="dxa"/>
            <w:tcBorders>
              <w:top w:val="single" w:sz="6" w:space="0" w:color="000000"/>
              <w:left w:val="single" w:sz="6" w:space="0" w:color="000000"/>
              <w:bottom w:val="single" w:sz="6" w:space="0" w:color="000000"/>
              <w:right w:val="single" w:sz="6" w:space="0" w:color="000000"/>
            </w:tcBorders>
            <w:hideMark/>
          </w:tcPr>
          <w:p w14:paraId="688D4866" w14:textId="77777777" w:rsidR="005A6162" w:rsidRDefault="005A6162">
            <w:pPr>
              <w:pStyle w:val="Tabletext"/>
              <w:rPr>
                <w:rFonts w:cs="Arial"/>
                <w:i/>
                <w:sz w:val="16"/>
                <w:szCs w:val="16"/>
              </w:rPr>
            </w:pPr>
            <w:r>
              <w:rPr>
                <w:rFonts w:cs="Arial"/>
                <w:i/>
                <w:sz w:val="16"/>
                <w:szCs w:val="16"/>
              </w:rPr>
              <w:t>Numenius phaeopus</w:t>
            </w:r>
          </w:p>
        </w:tc>
        <w:tc>
          <w:tcPr>
            <w:tcW w:w="982" w:type="dxa"/>
            <w:tcBorders>
              <w:top w:val="single" w:sz="6" w:space="0" w:color="000000"/>
              <w:left w:val="single" w:sz="6" w:space="0" w:color="000000"/>
              <w:bottom w:val="single" w:sz="6" w:space="0" w:color="000000"/>
              <w:right w:val="single" w:sz="6" w:space="0" w:color="000000"/>
            </w:tcBorders>
            <w:vAlign w:val="center"/>
          </w:tcPr>
          <w:p w14:paraId="0F1F6113"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1DBDE95"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AF6DB50"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B485617"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011B9BE2"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B37D351" w14:textId="77777777" w:rsidR="005A6162" w:rsidRDefault="005A6162">
            <w:pPr>
              <w:pStyle w:val="Tabletext"/>
              <w:jc w:val="center"/>
              <w:rPr>
                <w:rFonts w:cs="Arial"/>
                <w:sz w:val="16"/>
                <w:szCs w:val="16"/>
              </w:rPr>
            </w:pPr>
          </w:p>
        </w:tc>
      </w:tr>
      <w:tr w:rsidR="005A6162" w14:paraId="2CD320BE"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93DF9EF" w14:textId="77777777" w:rsidR="005A6162" w:rsidRDefault="005A6162">
            <w:pPr>
              <w:pStyle w:val="Tabletext"/>
              <w:rPr>
                <w:rFonts w:cs="Arial"/>
                <w:sz w:val="16"/>
                <w:szCs w:val="16"/>
              </w:rPr>
            </w:pPr>
            <w:r>
              <w:rPr>
                <w:rFonts w:cs="Arial"/>
                <w:sz w:val="16"/>
                <w:szCs w:val="16"/>
              </w:rPr>
              <w:t>Fairy prion</w:t>
            </w:r>
          </w:p>
        </w:tc>
        <w:tc>
          <w:tcPr>
            <w:tcW w:w="1516" w:type="dxa"/>
            <w:tcBorders>
              <w:top w:val="single" w:sz="6" w:space="0" w:color="000000"/>
              <w:left w:val="single" w:sz="6" w:space="0" w:color="000000"/>
              <w:bottom w:val="single" w:sz="6" w:space="0" w:color="000000"/>
              <w:right w:val="single" w:sz="6" w:space="0" w:color="000000"/>
            </w:tcBorders>
            <w:hideMark/>
          </w:tcPr>
          <w:p w14:paraId="49AA06B6" w14:textId="77777777" w:rsidR="005A6162" w:rsidRDefault="005A6162">
            <w:pPr>
              <w:pStyle w:val="Tabletext"/>
              <w:rPr>
                <w:rFonts w:cs="Arial"/>
                <w:i/>
                <w:sz w:val="16"/>
                <w:szCs w:val="16"/>
              </w:rPr>
            </w:pPr>
            <w:r>
              <w:rPr>
                <w:rFonts w:cs="Arial"/>
                <w:i/>
                <w:sz w:val="16"/>
                <w:szCs w:val="16"/>
              </w:rPr>
              <w:t>Pachyptila turtur subantactica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AD0597F"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6062DC2"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6165665"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1FD689C"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1A315B2" w14:textId="77777777" w:rsidR="005A6162" w:rsidRDefault="005A6162">
            <w:pPr>
              <w:pStyle w:val="Tabletext"/>
              <w:jc w:val="center"/>
              <w:rPr>
                <w:rFonts w:cs="Arial"/>
                <w:sz w:val="16"/>
                <w:szCs w:val="16"/>
              </w:rPr>
            </w:pPr>
            <w:r>
              <w:rPr>
                <w:rFonts w:cs="Arial"/>
                <w:sz w:val="16"/>
                <w:szCs w:val="16"/>
              </w:rPr>
              <w:t>V</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840C27" w14:textId="77777777" w:rsidR="005A6162" w:rsidRDefault="005A6162">
            <w:pPr>
              <w:pStyle w:val="Tabletext"/>
              <w:jc w:val="center"/>
              <w:rPr>
                <w:rFonts w:cs="Arial"/>
                <w:sz w:val="16"/>
                <w:szCs w:val="16"/>
              </w:rPr>
            </w:pPr>
            <w:r>
              <w:rPr>
                <w:rFonts w:cs="Arial"/>
                <w:sz w:val="16"/>
                <w:szCs w:val="16"/>
              </w:rPr>
              <w:t>e</w:t>
            </w:r>
          </w:p>
        </w:tc>
      </w:tr>
      <w:tr w:rsidR="005A6162" w14:paraId="033E6194"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A9BDF88" w14:textId="77777777" w:rsidR="005A6162" w:rsidRDefault="005A6162">
            <w:pPr>
              <w:pStyle w:val="Tabletext"/>
              <w:rPr>
                <w:rFonts w:cs="Arial"/>
                <w:sz w:val="16"/>
                <w:szCs w:val="16"/>
              </w:rPr>
            </w:pPr>
            <w:r>
              <w:rPr>
                <w:rFonts w:cs="Arial"/>
                <w:sz w:val="16"/>
                <w:szCs w:val="16"/>
              </w:rPr>
              <w:t>Osprey</w:t>
            </w:r>
          </w:p>
        </w:tc>
        <w:tc>
          <w:tcPr>
            <w:tcW w:w="1516" w:type="dxa"/>
            <w:tcBorders>
              <w:top w:val="single" w:sz="6" w:space="0" w:color="000000"/>
              <w:left w:val="single" w:sz="6" w:space="0" w:color="000000"/>
              <w:bottom w:val="single" w:sz="6" w:space="0" w:color="000000"/>
              <w:right w:val="single" w:sz="6" w:space="0" w:color="000000"/>
            </w:tcBorders>
            <w:hideMark/>
          </w:tcPr>
          <w:p w14:paraId="08DB3B54" w14:textId="77777777" w:rsidR="005A6162" w:rsidRDefault="005A6162">
            <w:pPr>
              <w:pStyle w:val="Tabletext"/>
              <w:rPr>
                <w:rFonts w:cs="Arial"/>
                <w:i/>
                <w:sz w:val="16"/>
                <w:szCs w:val="16"/>
              </w:rPr>
            </w:pPr>
            <w:r>
              <w:rPr>
                <w:rFonts w:cs="Arial"/>
                <w:i/>
                <w:sz w:val="16"/>
                <w:szCs w:val="16"/>
              </w:rPr>
              <w:t>Pandion haliaetus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D7FAD9A"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633CD9B"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C6372ED"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E3CA9BD"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848A7FA"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7661065F" w14:textId="77777777" w:rsidR="005A6162" w:rsidRDefault="005A6162">
            <w:pPr>
              <w:pStyle w:val="Tabletext"/>
              <w:jc w:val="center"/>
              <w:rPr>
                <w:rFonts w:cs="Arial"/>
                <w:sz w:val="16"/>
                <w:szCs w:val="16"/>
              </w:rPr>
            </w:pPr>
          </w:p>
        </w:tc>
      </w:tr>
      <w:tr w:rsidR="005A6162" w14:paraId="6F18F6A5"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B321002" w14:textId="77777777" w:rsidR="005A6162" w:rsidRDefault="005A6162">
            <w:pPr>
              <w:pStyle w:val="Tabletext"/>
              <w:rPr>
                <w:rFonts w:cs="Arial"/>
                <w:sz w:val="16"/>
                <w:szCs w:val="16"/>
              </w:rPr>
            </w:pPr>
            <w:r>
              <w:rPr>
                <w:rFonts w:cs="Arial"/>
                <w:sz w:val="16"/>
                <w:szCs w:val="16"/>
              </w:rPr>
              <w:t>Common diving-petrel</w:t>
            </w:r>
          </w:p>
        </w:tc>
        <w:tc>
          <w:tcPr>
            <w:tcW w:w="1516" w:type="dxa"/>
            <w:tcBorders>
              <w:top w:val="single" w:sz="6" w:space="0" w:color="000000"/>
              <w:left w:val="single" w:sz="6" w:space="0" w:color="000000"/>
              <w:bottom w:val="single" w:sz="6" w:space="0" w:color="000000"/>
              <w:right w:val="single" w:sz="6" w:space="0" w:color="000000"/>
            </w:tcBorders>
            <w:hideMark/>
          </w:tcPr>
          <w:p w14:paraId="1A9CDAC6" w14:textId="77777777" w:rsidR="005A6162" w:rsidRDefault="005A6162">
            <w:pPr>
              <w:pStyle w:val="Tabletext"/>
              <w:rPr>
                <w:rFonts w:cs="Arial"/>
                <w:i/>
                <w:sz w:val="16"/>
                <w:szCs w:val="16"/>
              </w:rPr>
            </w:pPr>
            <w:r>
              <w:rPr>
                <w:rFonts w:cs="Arial"/>
                <w:i/>
                <w:sz w:val="16"/>
                <w:szCs w:val="16"/>
              </w:rPr>
              <w:t>Pelecanoides urinatris</w:t>
            </w:r>
          </w:p>
        </w:tc>
        <w:tc>
          <w:tcPr>
            <w:tcW w:w="982" w:type="dxa"/>
            <w:tcBorders>
              <w:top w:val="single" w:sz="6" w:space="0" w:color="000000"/>
              <w:left w:val="single" w:sz="6" w:space="0" w:color="000000"/>
              <w:bottom w:val="single" w:sz="6" w:space="0" w:color="000000"/>
              <w:right w:val="single" w:sz="6" w:space="0" w:color="000000"/>
            </w:tcBorders>
            <w:vAlign w:val="center"/>
          </w:tcPr>
          <w:p w14:paraId="0E819153"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1BB0D89C"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A72A462"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B1945A4"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2391744E"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E279201" w14:textId="77777777" w:rsidR="005A6162" w:rsidRDefault="005A6162">
            <w:pPr>
              <w:pStyle w:val="Tabletext"/>
              <w:jc w:val="center"/>
              <w:rPr>
                <w:rFonts w:cs="Arial"/>
                <w:sz w:val="16"/>
                <w:szCs w:val="16"/>
              </w:rPr>
            </w:pPr>
          </w:p>
        </w:tc>
      </w:tr>
      <w:tr w:rsidR="005A6162" w14:paraId="20E1CECD"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BBB0051" w14:textId="77777777" w:rsidR="005A6162" w:rsidRDefault="005A6162">
            <w:pPr>
              <w:pStyle w:val="Tabletext"/>
              <w:rPr>
                <w:rFonts w:cs="Arial"/>
                <w:sz w:val="16"/>
                <w:szCs w:val="16"/>
              </w:rPr>
            </w:pPr>
            <w:r>
              <w:rPr>
                <w:rFonts w:cs="Arial"/>
                <w:sz w:val="16"/>
                <w:szCs w:val="16"/>
              </w:rPr>
              <w:t>Black-faced cormorant</w:t>
            </w:r>
          </w:p>
        </w:tc>
        <w:tc>
          <w:tcPr>
            <w:tcW w:w="1516" w:type="dxa"/>
            <w:tcBorders>
              <w:top w:val="single" w:sz="6" w:space="0" w:color="000000"/>
              <w:left w:val="single" w:sz="6" w:space="0" w:color="000000"/>
              <w:bottom w:val="single" w:sz="6" w:space="0" w:color="000000"/>
              <w:right w:val="single" w:sz="6" w:space="0" w:color="000000"/>
            </w:tcBorders>
            <w:hideMark/>
          </w:tcPr>
          <w:p w14:paraId="4007FE50" w14:textId="77777777" w:rsidR="005A6162" w:rsidRDefault="005A6162">
            <w:pPr>
              <w:pStyle w:val="Tabletext"/>
              <w:rPr>
                <w:rFonts w:cs="Arial"/>
                <w:i/>
                <w:sz w:val="16"/>
                <w:szCs w:val="16"/>
              </w:rPr>
            </w:pPr>
            <w:r>
              <w:rPr>
                <w:rFonts w:cs="Arial"/>
                <w:i/>
                <w:sz w:val="16"/>
                <w:szCs w:val="16"/>
              </w:rPr>
              <w:t>Phalacrocorax fuscescens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DB42991"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3AB65BC"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16AB0C4"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50C3662"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608F05B9" w14:textId="77777777" w:rsidR="005A6162" w:rsidRDefault="005A6162">
            <w:pPr>
              <w:pStyle w:val="Tabletext"/>
              <w:jc w:val="center"/>
              <w:rPr>
                <w:rFonts w:cs="Arial"/>
                <w:sz w:val="16"/>
                <w:szCs w:val="16"/>
              </w:rPr>
            </w:pPr>
            <w:r>
              <w:rPr>
                <w:rFonts w:cs="Arial"/>
                <w:sz w:val="16"/>
                <w:szCs w:val="16"/>
              </w:rPr>
              <w:t>NT</w:t>
            </w:r>
          </w:p>
        </w:tc>
        <w:tc>
          <w:tcPr>
            <w:tcW w:w="850" w:type="dxa"/>
            <w:tcBorders>
              <w:top w:val="single" w:sz="6" w:space="0" w:color="000000"/>
              <w:left w:val="single" w:sz="6" w:space="0" w:color="000000"/>
              <w:bottom w:val="single" w:sz="6" w:space="0" w:color="000000"/>
              <w:right w:val="single" w:sz="6" w:space="0" w:color="000000"/>
            </w:tcBorders>
            <w:vAlign w:val="center"/>
          </w:tcPr>
          <w:p w14:paraId="69DB65EB" w14:textId="77777777" w:rsidR="005A6162" w:rsidRDefault="005A6162">
            <w:pPr>
              <w:pStyle w:val="Tabletext"/>
              <w:jc w:val="center"/>
              <w:rPr>
                <w:rFonts w:cs="Arial"/>
                <w:sz w:val="16"/>
                <w:szCs w:val="16"/>
              </w:rPr>
            </w:pPr>
          </w:p>
        </w:tc>
      </w:tr>
      <w:tr w:rsidR="005A6162" w14:paraId="56BA68E9"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1C74D91" w14:textId="77777777" w:rsidR="005A6162" w:rsidRDefault="005A6162">
            <w:pPr>
              <w:pStyle w:val="Tabletext"/>
              <w:rPr>
                <w:rFonts w:cs="Arial"/>
                <w:sz w:val="16"/>
                <w:szCs w:val="16"/>
              </w:rPr>
            </w:pPr>
            <w:r>
              <w:rPr>
                <w:rFonts w:cs="Arial"/>
                <w:sz w:val="16"/>
                <w:szCs w:val="16"/>
              </w:rPr>
              <w:t>Red-necked phalarope</w:t>
            </w:r>
          </w:p>
        </w:tc>
        <w:tc>
          <w:tcPr>
            <w:tcW w:w="1516" w:type="dxa"/>
            <w:tcBorders>
              <w:top w:val="single" w:sz="6" w:space="0" w:color="000000"/>
              <w:left w:val="single" w:sz="6" w:space="0" w:color="000000"/>
              <w:bottom w:val="single" w:sz="6" w:space="0" w:color="000000"/>
              <w:right w:val="single" w:sz="6" w:space="0" w:color="000000"/>
            </w:tcBorders>
            <w:hideMark/>
          </w:tcPr>
          <w:p w14:paraId="25F764E8" w14:textId="77777777" w:rsidR="005A6162" w:rsidRDefault="005A6162">
            <w:pPr>
              <w:pStyle w:val="Tabletext"/>
              <w:rPr>
                <w:rFonts w:cs="Arial"/>
                <w:i/>
                <w:sz w:val="16"/>
                <w:szCs w:val="16"/>
              </w:rPr>
            </w:pPr>
            <w:r>
              <w:rPr>
                <w:rFonts w:cs="Arial"/>
                <w:i/>
                <w:sz w:val="16"/>
                <w:szCs w:val="16"/>
              </w:rPr>
              <w:t>Phalaropus lobatus</w:t>
            </w:r>
          </w:p>
        </w:tc>
        <w:tc>
          <w:tcPr>
            <w:tcW w:w="982" w:type="dxa"/>
            <w:tcBorders>
              <w:top w:val="single" w:sz="6" w:space="0" w:color="000000"/>
              <w:left w:val="single" w:sz="6" w:space="0" w:color="000000"/>
              <w:bottom w:val="single" w:sz="6" w:space="0" w:color="000000"/>
              <w:right w:val="single" w:sz="6" w:space="0" w:color="000000"/>
            </w:tcBorders>
            <w:vAlign w:val="center"/>
          </w:tcPr>
          <w:p w14:paraId="1EE6D8B9"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914ECC7"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2CC514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356F979"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3AAD40EB"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3A0466C" w14:textId="77777777" w:rsidR="005A6162" w:rsidRDefault="005A6162">
            <w:pPr>
              <w:pStyle w:val="Tabletext"/>
              <w:jc w:val="center"/>
              <w:rPr>
                <w:rFonts w:cs="Arial"/>
                <w:sz w:val="16"/>
                <w:szCs w:val="16"/>
              </w:rPr>
            </w:pPr>
          </w:p>
        </w:tc>
      </w:tr>
      <w:tr w:rsidR="005A6162" w14:paraId="6BA8CB19"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8579E04" w14:textId="77777777" w:rsidR="005A6162" w:rsidRDefault="005A6162">
            <w:pPr>
              <w:pStyle w:val="Tabletext"/>
              <w:rPr>
                <w:rFonts w:cs="Arial"/>
                <w:sz w:val="16"/>
                <w:szCs w:val="16"/>
              </w:rPr>
            </w:pPr>
            <w:r>
              <w:rPr>
                <w:rFonts w:cs="Arial"/>
                <w:sz w:val="16"/>
                <w:szCs w:val="16"/>
              </w:rPr>
              <w:t>Sooty albatross</w:t>
            </w:r>
          </w:p>
        </w:tc>
        <w:tc>
          <w:tcPr>
            <w:tcW w:w="1516" w:type="dxa"/>
            <w:tcBorders>
              <w:top w:val="single" w:sz="6" w:space="0" w:color="000000"/>
              <w:left w:val="single" w:sz="6" w:space="0" w:color="000000"/>
              <w:bottom w:val="single" w:sz="6" w:space="0" w:color="000000"/>
              <w:right w:val="single" w:sz="6" w:space="0" w:color="000000"/>
            </w:tcBorders>
            <w:hideMark/>
          </w:tcPr>
          <w:p w14:paraId="6455E474" w14:textId="77777777" w:rsidR="005A6162" w:rsidRDefault="005A6162">
            <w:pPr>
              <w:pStyle w:val="Tabletext"/>
              <w:rPr>
                <w:rFonts w:cs="Arial"/>
                <w:i/>
                <w:sz w:val="16"/>
                <w:szCs w:val="16"/>
              </w:rPr>
            </w:pPr>
            <w:r>
              <w:rPr>
                <w:rFonts w:cs="Arial"/>
                <w:i/>
                <w:sz w:val="16"/>
                <w:szCs w:val="16"/>
              </w:rPr>
              <w:t>Phoebetris fusca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E2A30A6"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3992978"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5D8C046"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7553BE9" w14:textId="77777777" w:rsidR="005A6162" w:rsidRDefault="005A6162">
            <w:pPr>
              <w:pStyle w:val="Tabletext"/>
              <w:jc w:val="center"/>
              <w:rPr>
                <w:rFonts w:cs="Arial"/>
                <w:sz w:val="16"/>
                <w:szCs w:val="16"/>
              </w:rPr>
            </w:pPr>
            <w:r>
              <w:rPr>
                <w:rFonts w:cs="Arial"/>
                <w:sz w:val="16"/>
                <w:szCs w:val="16"/>
              </w:rPr>
              <w:t>SHL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2BE82480"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3CD0796" w14:textId="77777777" w:rsidR="005A6162" w:rsidRDefault="005A6162">
            <w:pPr>
              <w:pStyle w:val="Tabletext"/>
              <w:jc w:val="center"/>
              <w:rPr>
                <w:rFonts w:cs="Arial"/>
                <w:sz w:val="16"/>
                <w:szCs w:val="16"/>
              </w:rPr>
            </w:pPr>
            <w:r>
              <w:rPr>
                <w:rFonts w:cs="Arial"/>
                <w:sz w:val="16"/>
                <w:szCs w:val="16"/>
              </w:rPr>
              <w:t>r</w:t>
            </w:r>
          </w:p>
        </w:tc>
      </w:tr>
      <w:tr w:rsidR="005A6162" w14:paraId="3E64083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5847478" w14:textId="77777777" w:rsidR="005A6162" w:rsidRDefault="005A6162">
            <w:pPr>
              <w:pStyle w:val="Tabletext"/>
              <w:rPr>
                <w:rFonts w:cs="Arial"/>
                <w:sz w:val="16"/>
                <w:szCs w:val="16"/>
              </w:rPr>
            </w:pPr>
            <w:r>
              <w:rPr>
                <w:rFonts w:cs="Arial"/>
                <w:sz w:val="16"/>
                <w:szCs w:val="16"/>
              </w:rPr>
              <w:t>Pacific golden plover</w:t>
            </w:r>
          </w:p>
        </w:tc>
        <w:tc>
          <w:tcPr>
            <w:tcW w:w="1516" w:type="dxa"/>
            <w:tcBorders>
              <w:top w:val="single" w:sz="6" w:space="0" w:color="000000"/>
              <w:left w:val="single" w:sz="6" w:space="0" w:color="000000"/>
              <w:bottom w:val="single" w:sz="6" w:space="0" w:color="000000"/>
              <w:right w:val="single" w:sz="6" w:space="0" w:color="000000"/>
            </w:tcBorders>
            <w:hideMark/>
          </w:tcPr>
          <w:p w14:paraId="0574F923" w14:textId="77777777" w:rsidR="005A6162" w:rsidRDefault="005A6162">
            <w:pPr>
              <w:pStyle w:val="Tabletext"/>
              <w:rPr>
                <w:rFonts w:cs="Arial"/>
                <w:i/>
                <w:sz w:val="16"/>
                <w:szCs w:val="16"/>
              </w:rPr>
            </w:pPr>
            <w:r>
              <w:rPr>
                <w:rFonts w:cs="Arial"/>
                <w:i/>
                <w:sz w:val="16"/>
                <w:szCs w:val="16"/>
              </w:rPr>
              <w:t>Pluvialis fulva</w:t>
            </w:r>
          </w:p>
        </w:tc>
        <w:tc>
          <w:tcPr>
            <w:tcW w:w="982" w:type="dxa"/>
            <w:tcBorders>
              <w:top w:val="single" w:sz="6" w:space="0" w:color="000000"/>
              <w:left w:val="single" w:sz="6" w:space="0" w:color="000000"/>
              <w:bottom w:val="single" w:sz="6" w:space="0" w:color="000000"/>
              <w:right w:val="single" w:sz="6" w:space="0" w:color="000000"/>
            </w:tcBorders>
            <w:vAlign w:val="center"/>
          </w:tcPr>
          <w:p w14:paraId="73866983"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68AB078"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1A0920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80F1DB6"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56F3C308"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08DE3AB" w14:textId="77777777" w:rsidR="005A6162" w:rsidRDefault="005A6162">
            <w:pPr>
              <w:pStyle w:val="Tabletext"/>
              <w:jc w:val="center"/>
              <w:rPr>
                <w:rFonts w:cs="Arial"/>
                <w:sz w:val="16"/>
                <w:szCs w:val="16"/>
              </w:rPr>
            </w:pPr>
          </w:p>
        </w:tc>
      </w:tr>
      <w:tr w:rsidR="005A6162" w14:paraId="2F7F121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E9AF6F3" w14:textId="77777777" w:rsidR="005A6162" w:rsidRDefault="005A6162">
            <w:pPr>
              <w:pStyle w:val="Tabletext"/>
              <w:rPr>
                <w:rFonts w:cs="Arial"/>
                <w:sz w:val="16"/>
                <w:szCs w:val="16"/>
              </w:rPr>
            </w:pPr>
            <w:r>
              <w:rPr>
                <w:rFonts w:cs="Arial"/>
                <w:sz w:val="16"/>
                <w:szCs w:val="16"/>
              </w:rPr>
              <w:t>Grey plover</w:t>
            </w:r>
          </w:p>
        </w:tc>
        <w:tc>
          <w:tcPr>
            <w:tcW w:w="1516" w:type="dxa"/>
            <w:tcBorders>
              <w:top w:val="single" w:sz="6" w:space="0" w:color="000000"/>
              <w:left w:val="single" w:sz="6" w:space="0" w:color="000000"/>
              <w:bottom w:val="single" w:sz="6" w:space="0" w:color="000000"/>
              <w:right w:val="single" w:sz="6" w:space="0" w:color="000000"/>
            </w:tcBorders>
            <w:hideMark/>
          </w:tcPr>
          <w:p w14:paraId="3A009621" w14:textId="77777777" w:rsidR="005A6162" w:rsidRDefault="005A6162">
            <w:pPr>
              <w:pStyle w:val="Tabletext"/>
              <w:rPr>
                <w:rFonts w:cs="Arial"/>
                <w:i/>
                <w:sz w:val="16"/>
                <w:szCs w:val="16"/>
              </w:rPr>
            </w:pPr>
            <w:r>
              <w:rPr>
                <w:rFonts w:cs="Arial"/>
                <w:i/>
                <w:sz w:val="16"/>
                <w:szCs w:val="16"/>
              </w:rPr>
              <w:t>Pluvialis squatarola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38C3F43"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663CDEB"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DDFB5BE"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A4C2027"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157A41D3" w14:textId="77777777" w:rsidR="005A6162" w:rsidRDefault="005A6162">
            <w:pPr>
              <w:pStyle w:val="Tabletext"/>
              <w:jc w:val="center"/>
              <w:rPr>
                <w:rFonts w:cs="Arial"/>
                <w:sz w:val="16"/>
                <w:szCs w:val="16"/>
              </w:rPr>
            </w:pPr>
            <w:r>
              <w:rPr>
                <w:rFonts w:cs="Arial"/>
                <w:sz w:val="16"/>
                <w:szCs w:val="16"/>
              </w:rPr>
              <w:t>E</w:t>
            </w:r>
          </w:p>
        </w:tc>
        <w:tc>
          <w:tcPr>
            <w:tcW w:w="850" w:type="dxa"/>
            <w:tcBorders>
              <w:top w:val="single" w:sz="6" w:space="0" w:color="000000"/>
              <w:left w:val="single" w:sz="6" w:space="0" w:color="000000"/>
              <w:bottom w:val="single" w:sz="6" w:space="0" w:color="000000"/>
              <w:right w:val="single" w:sz="6" w:space="0" w:color="000000"/>
            </w:tcBorders>
            <w:vAlign w:val="center"/>
          </w:tcPr>
          <w:p w14:paraId="0E3C0456" w14:textId="77777777" w:rsidR="005A6162" w:rsidRDefault="005A6162">
            <w:pPr>
              <w:pStyle w:val="Tabletext"/>
              <w:jc w:val="center"/>
              <w:rPr>
                <w:rFonts w:cs="Arial"/>
                <w:sz w:val="16"/>
                <w:szCs w:val="16"/>
              </w:rPr>
            </w:pPr>
          </w:p>
        </w:tc>
      </w:tr>
      <w:tr w:rsidR="005A6162" w14:paraId="67A5606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8E4B9D8" w14:textId="77777777" w:rsidR="005A6162" w:rsidRDefault="005A6162">
            <w:pPr>
              <w:pStyle w:val="Tabletext"/>
              <w:rPr>
                <w:rFonts w:cs="Arial"/>
                <w:sz w:val="16"/>
                <w:szCs w:val="16"/>
              </w:rPr>
            </w:pPr>
            <w:r>
              <w:rPr>
                <w:rFonts w:cs="Arial"/>
                <w:sz w:val="16"/>
                <w:szCs w:val="16"/>
              </w:rPr>
              <w:t>Gould's petrel</w:t>
            </w:r>
          </w:p>
        </w:tc>
        <w:tc>
          <w:tcPr>
            <w:tcW w:w="1516" w:type="dxa"/>
            <w:tcBorders>
              <w:top w:val="single" w:sz="6" w:space="0" w:color="000000"/>
              <w:left w:val="single" w:sz="6" w:space="0" w:color="000000"/>
              <w:bottom w:val="single" w:sz="6" w:space="0" w:color="000000"/>
              <w:right w:val="single" w:sz="6" w:space="0" w:color="000000"/>
            </w:tcBorders>
            <w:hideMark/>
          </w:tcPr>
          <w:p w14:paraId="39BA58A1" w14:textId="77777777" w:rsidR="005A6162" w:rsidRDefault="005A6162">
            <w:pPr>
              <w:pStyle w:val="Tabletext"/>
              <w:rPr>
                <w:rFonts w:cs="Arial"/>
                <w:i/>
                <w:sz w:val="16"/>
                <w:szCs w:val="16"/>
              </w:rPr>
            </w:pPr>
            <w:r>
              <w:rPr>
                <w:rFonts w:cs="Arial"/>
                <w:i/>
                <w:sz w:val="16"/>
                <w:szCs w:val="16"/>
              </w:rPr>
              <w:t>Pterodroma leucoptera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CE6E511" w14:textId="77777777" w:rsidR="005A6162" w:rsidRDefault="005A6162">
            <w:pPr>
              <w:pStyle w:val="Tabletext"/>
              <w:jc w:val="center"/>
              <w:rPr>
                <w:rFonts w:cs="Arial"/>
                <w:sz w:val="16"/>
                <w:szCs w:val="16"/>
              </w:rPr>
            </w:pPr>
            <w:r>
              <w:rPr>
                <w:rFonts w:cs="Arial"/>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0EE8915"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A0D9E2E" w14:textId="77777777" w:rsidR="005A6162" w:rsidRDefault="005A6162">
            <w:pPr>
              <w:pStyle w:val="Tabletext"/>
              <w:jc w:val="center"/>
              <w:rPr>
                <w:rFonts w:cs="Arial"/>
                <w:sz w:val="16"/>
                <w:szCs w:val="16"/>
              </w:rPr>
            </w:pPr>
            <w:r>
              <w:rPr>
                <w:rFonts w:cs="Arial"/>
                <w:sz w:val="16"/>
                <w:szCs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77A235A"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03AB146F"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553B868B" w14:textId="77777777" w:rsidR="005A6162" w:rsidRDefault="005A6162">
            <w:pPr>
              <w:pStyle w:val="Tabletext"/>
              <w:jc w:val="center"/>
              <w:rPr>
                <w:rFonts w:cs="Arial"/>
                <w:sz w:val="16"/>
                <w:szCs w:val="16"/>
              </w:rPr>
            </w:pPr>
          </w:p>
        </w:tc>
      </w:tr>
      <w:tr w:rsidR="005A6162" w14:paraId="673E9C57"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E6F59EE" w14:textId="77777777" w:rsidR="005A6162" w:rsidRDefault="005A6162">
            <w:pPr>
              <w:pStyle w:val="Tabletext"/>
              <w:rPr>
                <w:rFonts w:cs="Arial"/>
                <w:sz w:val="16"/>
                <w:szCs w:val="16"/>
              </w:rPr>
            </w:pPr>
            <w:r>
              <w:rPr>
                <w:rFonts w:cs="Arial"/>
                <w:sz w:val="16"/>
                <w:szCs w:val="16"/>
              </w:rPr>
              <w:t>Soft-plumaged petrel</w:t>
            </w:r>
          </w:p>
        </w:tc>
        <w:tc>
          <w:tcPr>
            <w:tcW w:w="1516" w:type="dxa"/>
            <w:tcBorders>
              <w:top w:val="single" w:sz="6" w:space="0" w:color="000000"/>
              <w:left w:val="single" w:sz="6" w:space="0" w:color="000000"/>
              <w:bottom w:val="single" w:sz="6" w:space="0" w:color="000000"/>
              <w:right w:val="single" w:sz="6" w:space="0" w:color="000000"/>
            </w:tcBorders>
            <w:hideMark/>
          </w:tcPr>
          <w:p w14:paraId="20D9E07F" w14:textId="77777777" w:rsidR="005A6162" w:rsidRDefault="005A6162">
            <w:pPr>
              <w:pStyle w:val="Tabletext"/>
              <w:rPr>
                <w:rFonts w:cs="Arial"/>
                <w:i/>
                <w:sz w:val="16"/>
                <w:szCs w:val="16"/>
              </w:rPr>
            </w:pPr>
            <w:r>
              <w:rPr>
                <w:rFonts w:cs="Arial"/>
                <w:i/>
                <w:sz w:val="16"/>
                <w:szCs w:val="16"/>
              </w:rPr>
              <w:t>Pterodroma mollis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186243A"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228B8D5"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F47B592"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D0D74FD"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284DC44F"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A70DF98" w14:textId="77777777" w:rsidR="005A6162" w:rsidRDefault="005A6162">
            <w:pPr>
              <w:pStyle w:val="Tabletext"/>
              <w:jc w:val="center"/>
              <w:rPr>
                <w:rFonts w:cs="Arial"/>
                <w:sz w:val="16"/>
                <w:szCs w:val="16"/>
              </w:rPr>
            </w:pPr>
            <w:r>
              <w:rPr>
                <w:rFonts w:cs="Arial"/>
                <w:sz w:val="16"/>
                <w:szCs w:val="16"/>
              </w:rPr>
              <w:t>e</w:t>
            </w:r>
          </w:p>
        </w:tc>
      </w:tr>
      <w:tr w:rsidR="005A6162" w14:paraId="12F955F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8009271" w14:textId="77777777" w:rsidR="005A6162" w:rsidRDefault="005A6162">
            <w:pPr>
              <w:pStyle w:val="Tabletext"/>
              <w:rPr>
                <w:rFonts w:cs="Arial"/>
                <w:sz w:val="16"/>
                <w:szCs w:val="16"/>
              </w:rPr>
            </w:pPr>
            <w:r>
              <w:rPr>
                <w:rFonts w:cs="Arial"/>
                <w:sz w:val="16"/>
                <w:szCs w:val="16"/>
              </w:rPr>
              <w:t>Red-necked avocet</w:t>
            </w:r>
          </w:p>
        </w:tc>
        <w:tc>
          <w:tcPr>
            <w:tcW w:w="1516" w:type="dxa"/>
            <w:tcBorders>
              <w:top w:val="single" w:sz="6" w:space="0" w:color="000000"/>
              <w:left w:val="single" w:sz="6" w:space="0" w:color="000000"/>
              <w:bottom w:val="single" w:sz="6" w:space="0" w:color="000000"/>
              <w:right w:val="single" w:sz="6" w:space="0" w:color="000000"/>
            </w:tcBorders>
            <w:hideMark/>
          </w:tcPr>
          <w:p w14:paraId="78FED4E9" w14:textId="77777777" w:rsidR="005A6162" w:rsidRDefault="005A6162">
            <w:pPr>
              <w:pStyle w:val="Tabletext"/>
              <w:rPr>
                <w:rFonts w:cs="Arial"/>
                <w:i/>
                <w:sz w:val="16"/>
                <w:szCs w:val="16"/>
              </w:rPr>
            </w:pPr>
            <w:r>
              <w:rPr>
                <w:rFonts w:cs="Arial"/>
                <w:i/>
                <w:sz w:val="16"/>
                <w:szCs w:val="16"/>
              </w:rPr>
              <w:t>Recurvirostra novaehollandiae</w:t>
            </w:r>
          </w:p>
        </w:tc>
        <w:tc>
          <w:tcPr>
            <w:tcW w:w="982" w:type="dxa"/>
            <w:tcBorders>
              <w:top w:val="single" w:sz="6" w:space="0" w:color="000000"/>
              <w:left w:val="single" w:sz="6" w:space="0" w:color="000000"/>
              <w:bottom w:val="single" w:sz="6" w:space="0" w:color="000000"/>
              <w:right w:val="single" w:sz="6" w:space="0" w:color="000000"/>
            </w:tcBorders>
            <w:vAlign w:val="center"/>
          </w:tcPr>
          <w:p w14:paraId="633AE302"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6523A103"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2E4CF67"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EF557B1"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653200C2"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A53FC0D" w14:textId="77777777" w:rsidR="005A6162" w:rsidRDefault="005A6162">
            <w:pPr>
              <w:pStyle w:val="Tabletext"/>
              <w:jc w:val="center"/>
              <w:rPr>
                <w:rFonts w:cs="Arial"/>
                <w:sz w:val="16"/>
                <w:szCs w:val="16"/>
              </w:rPr>
            </w:pPr>
          </w:p>
        </w:tc>
      </w:tr>
      <w:tr w:rsidR="005A6162" w14:paraId="34395AA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262C284" w14:textId="77777777" w:rsidR="005A6162" w:rsidRDefault="005A6162">
            <w:pPr>
              <w:pStyle w:val="Tabletext"/>
              <w:rPr>
                <w:rFonts w:cs="Arial"/>
                <w:sz w:val="16"/>
                <w:szCs w:val="16"/>
              </w:rPr>
            </w:pPr>
            <w:r>
              <w:rPr>
                <w:rFonts w:cs="Arial"/>
                <w:sz w:val="16"/>
                <w:szCs w:val="16"/>
              </w:rPr>
              <w:t>Rufous fantail</w:t>
            </w:r>
          </w:p>
        </w:tc>
        <w:tc>
          <w:tcPr>
            <w:tcW w:w="1516" w:type="dxa"/>
            <w:tcBorders>
              <w:top w:val="single" w:sz="6" w:space="0" w:color="000000"/>
              <w:left w:val="single" w:sz="6" w:space="0" w:color="000000"/>
              <w:bottom w:val="single" w:sz="6" w:space="0" w:color="000000"/>
              <w:right w:val="single" w:sz="6" w:space="0" w:color="000000"/>
            </w:tcBorders>
            <w:hideMark/>
          </w:tcPr>
          <w:p w14:paraId="21CCEBC4" w14:textId="77777777" w:rsidR="005A6162" w:rsidRDefault="005A6162">
            <w:pPr>
              <w:pStyle w:val="Tabletext"/>
              <w:rPr>
                <w:rFonts w:cs="Arial"/>
                <w:i/>
                <w:sz w:val="16"/>
                <w:szCs w:val="16"/>
              </w:rPr>
            </w:pPr>
            <w:r>
              <w:rPr>
                <w:rFonts w:cs="Arial"/>
                <w:i/>
                <w:sz w:val="16"/>
                <w:szCs w:val="16"/>
              </w:rPr>
              <w:t>Rhipidura rufifrons</w:t>
            </w:r>
          </w:p>
        </w:tc>
        <w:tc>
          <w:tcPr>
            <w:tcW w:w="982" w:type="dxa"/>
            <w:tcBorders>
              <w:top w:val="single" w:sz="6" w:space="0" w:color="000000"/>
              <w:left w:val="single" w:sz="6" w:space="0" w:color="000000"/>
              <w:bottom w:val="single" w:sz="6" w:space="0" w:color="000000"/>
              <w:right w:val="single" w:sz="6" w:space="0" w:color="000000"/>
            </w:tcBorders>
            <w:vAlign w:val="center"/>
          </w:tcPr>
          <w:p w14:paraId="4D7D7F51"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628A3159"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A9404E3"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B8C6556"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64186B28"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7D3D259" w14:textId="77777777" w:rsidR="005A6162" w:rsidRDefault="005A6162">
            <w:pPr>
              <w:pStyle w:val="Tabletext"/>
              <w:jc w:val="center"/>
              <w:rPr>
                <w:rFonts w:cs="Arial"/>
                <w:sz w:val="16"/>
                <w:szCs w:val="16"/>
              </w:rPr>
            </w:pPr>
          </w:p>
        </w:tc>
      </w:tr>
      <w:tr w:rsidR="005A6162" w14:paraId="5224BB5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756921B" w14:textId="77777777" w:rsidR="005A6162" w:rsidRDefault="005A6162">
            <w:pPr>
              <w:pStyle w:val="Tabletext"/>
              <w:rPr>
                <w:rFonts w:cs="Arial"/>
                <w:sz w:val="16"/>
                <w:szCs w:val="16"/>
              </w:rPr>
            </w:pPr>
            <w:r>
              <w:rPr>
                <w:rFonts w:cs="Arial"/>
                <w:sz w:val="16"/>
                <w:szCs w:val="16"/>
              </w:rPr>
              <w:t>Australian Painted Snipe</w:t>
            </w:r>
          </w:p>
        </w:tc>
        <w:tc>
          <w:tcPr>
            <w:tcW w:w="1516" w:type="dxa"/>
            <w:tcBorders>
              <w:top w:val="single" w:sz="6" w:space="0" w:color="000000"/>
              <w:left w:val="single" w:sz="6" w:space="0" w:color="000000"/>
              <w:bottom w:val="single" w:sz="6" w:space="0" w:color="000000"/>
              <w:right w:val="single" w:sz="6" w:space="0" w:color="000000"/>
            </w:tcBorders>
            <w:hideMark/>
          </w:tcPr>
          <w:p w14:paraId="6F2FD173" w14:textId="77777777" w:rsidR="005A6162" w:rsidRDefault="005A6162">
            <w:pPr>
              <w:pStyle w:val="Tabletext"/>
              <w:rPr>
                <w:rFonts w:cs="Arial"/>
                <w:i/>
                <w:sz w:val="16"/>
                <w:szCs w:val="16"/>
              </w:rPr>
            </w:pPr>
            <w:r>
              <w:rPr>
                <w:rFonts w:cs="Arial"/>
                <w:i/>
                <w:sz w:val="16"/>
                <w:szCs w:val="16"/>
              </w:rPr>
              <w:t>Rostratula australis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8831919" w14:textId="77777777" w:rsidR="005A6162" w:rsidRDefault="005A6162">
            <w:pPr>
              <w:pStyle w:val="Tabletext"/>
              <w:jc w:val="center"/>
              <w:rPr>
                <w:rFonts w:cs="Arial"/>
                <w:sz w:val="16"/>
                <w:szCs w:val="16"/>
              </w:rPr>
            </w:pPr>
            <w:r>
              <w:rPr>
                <w:rFonts w:cs="Arial"/>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tcPr>
          <w:p w14:paraId="78669258"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2093800"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6B61F8F" w14:textId="77777777" w:rsidR="005A6162" w:rsidRDefault="005A6162">
            <w:pPr>
              <w:pStyle w:val="Tabletext"/>
              <w:jc w:val="center"/>
              <w:rPr>
                <w:rFonts w:cs="Arial"/>
                <w:sz w:val="16"/>
                <w:szCs w:val="16"/>
              </w:rPr>
            </w:pPr>
            <w:r>
              <w:rPr>
                <w:rFonts w:cs="Arial"/>
                <w:sz w:val="16"/>
                <w:szCs w:val="16"/>
              </w:rPr>
              <w:t>SHL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13E57656"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64F97C5C" w14:textId="77777777" w:rsidR="005A6162" w:rsidRDefault="005A6162">
            <w:pPr>
              <w:pStyle w:val="Tabletext"/>
              <w:jc w:val="center"/>
              <w:rPr>
                <w:rFonts w:cs="Arial"/>
                <w:sz w:val="16"/>
                <w:szCs w:val="16"/>
              </w:rPr>
            </w:pPr>
          </w:p>
        </w:tc>
      </w:tr>
      <w:tr w:rsidR="005A6162" w14:paraId="07C09937"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6333A30" w14:textId="77777777" w:rsidR="005A6162" w:rsidRDefault="005A6162">
            <w:pPr>
              <w:pStyle w:val="Tabletext"/>
              <w:rPr>
                <w:rFonts w:cs="Arial"/>
                <w:sz w:val="16"/>
                <w:szCs w:val="16"/>
              </w:rPr>
            </w:pPr>
            <w:r>
              <w:rPr>
                <w:rFonts w:cs="Arial"/>
                <w:sz w:val="16"/>
                <w:szCs w:val="16"/>
              </w:rPr>
              <w:t>Little tern</w:t>
            </w:r>
          </w:p>
        </w:tc>
        <w:tc>
          <w:tcPr>
            <w:tcW w:w="1516" w:type="dxa"/>
            <w:tcBorders>
              <w:top w:val="single" w:sz="6" w:space="0" w:color="000000"/>
              <w:left w:val="single" w:sz="6" w:space="0" w:color="000000"/>
              <w:bottom w:val="single" w:sz="6" w:space="0" w:color="000000"/>
              <w:right w:val="single" w:sz="6" w:space="0" w:color="000000"/>
            </w:tcBorders>
            <w:hideMark/>
          </w:tcPr>
          <w:p w14:paraId="564C37E0" w14:textId="77777777" w:rsidR="005A6162" w:rsidRDefault="005A6162">
            <w:pPr>
              <w:pStyle w:val="Tabletext"/>
              <w:rPr>
                <w:rFonts w:cs="Arial"/>
                <w:i/>
                <w:sz w:val="16"/>
                <w:szCs w:val="16"/>
              </w:rPr>
            </w:pPr>
            <w:r>
              <w:rPr>
                <w:rFonts w:cs="Arial"/>
                <w:i/>
                <w:sz w:val="16"/>
                <w:szCs w:val="16"/>
              </w:rPr>
              <w:t>Sterna albifrons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508708E"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FD2CBCE"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4E17DF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9AA6EBB"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A66DB64"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56FB74E7" w14:textId="77777777" w:rsidR="005A6162" w:rsidRDefault="005A6162">
            <w:pPr>
              <w:pStyle w:val="Tabletext"/>
              <w:jc w:val="center"/>
              <w:rPr>
                <w:rFonts w:cs="Arial"/>
                <w:sz w:val="16"/>
                <w:szCs w:val="16"/>
              </w:rPr>
            </w:pPr>
          </w:p>
        </w:tc>
      </w:tr>
      <w:tr w:rsidR="005A6162" w14:paraId="6A663916"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2C2778D" w14:textId="77777777" w:rsidR="005A6162" w:rsidRDefault="005A6162">
            <w:pPr>
              <w:pStyle w:val="Tabletext"/>
              <w:rPr>
                <w:rFonts w:cs="Arial"/>
                <w:sz w:val="16"/>
                <w:szCs w:val="16"/>
              </w:rPr>
            </w:pPr>
            <w:r>
              <w:rPr>
                <w:rFonts w:cs="Arial"/>
                <w:sz w:val="16"/>
                <w:szCs w:val="16"/>
              </w:rPr>
              <w:t>Australian fairy tern</w:t>
            </w:r>
          </w:p>
        </w:tc>
        <w:tc>
          <w:tcPr>
            <w:tcW w:w="1516" w:type="dxa"/>
            <w:tcBorders>
              <w:top w:val="single" w:sz="6" w:space="0" w:color="000000"/>
              <w:left w:val="single" w:sz="6" w:space="0" w:color="000000"/>
              <w:bottom w:val="single" w:sz="6" w:space="0" w:color="000000"/>
              <w:right w:val="single" w:sz="6" w:space="0" w:color="000000"/>
            </w:tcBorders>
            <w:hideMark/>
          </w:tcPr>
          <w:p w14:paraId="797101E9" w14:textId="77777777" w:rsidR="005A6162" w:rsidRDefault="005A6162">
            <w:pPr>
              <w:pStyle w:val="Tabletext"/>
              <w:rPr>
                <w:rFonts w:cs="Arial"/>
                <w:i/>
                <w:sz w:val="16"/>
                <w:szCs w:val="16"/>
              </w:rPr>
            </w:pPr>
            <w:r>
              <w:rPr>
                <w:rFonts w:cs="Arial"/>
                <w:i/>
                <w:sz w:val="16"/>
                <w:szCs w:val="16"/>
              </w:rPr>
              <w:t>Sternula nereis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F632F7E"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B22029E" w14:textId="77777777" w:rsidR="005A6162" w:rsidRDefault="005A6162">
            <w:pPr>
              <w:pStyle w:val="Tabletext"/>
              <w:jc w:val="center"/>
              <w:rPr>
                <w:rFonts w:cs="Arial"/>
                <w:sz w:val="16"/>
                <w:szCs w:val="16"/>
              </w:rPr>
            </w:pPr>
            <w:r>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2CB150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3F29F22" w14:textId="77777777" w:rsidR="005A6162" w:rsidRDefault="005A6162">
            <w:pPr>
              <w:pStyle w:val="Tabletext"/>
              <w:jc w:val="center"/>
              <w:rPr>
                <w:rFonts w:cs="Arial"/>
                <w:sz w:val="16"/>
                <w:szCs w:val="16"/>
              </w:rPr>
            </w:pPr>
            <w:r>
              <w:rPr>
                <w:rFonts w:cs="Arial"/>
                <w:sz w:val="16"/>
                <w:szCs w:val="16"/>
              </w:rPr>
              <w:t>BL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4DCFC347"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83692A" w14:textId="77777777" w:rsidR="005A6162" w:rsidRDefault="005A6162">
            <w:pPr>
              <w:pStyle w:val="Tabletext"/>
              <w:jc w:val="center"/>
              <w:rPr>
                <w:rFonts w:cs="Arial"/>
                <w:sz w:val="16"/>
                <w:szCs w:val="16"/>
              </w:rPr>
            </w:pPr>
            <w:r>
              <w:rPr>
                <w:rFonts w:cs="Arial"/>
                <w:sz w:val="16"/>
                <w:szCs w:val="16"/>
              </w:rPr>
              <w:t>v</w:t>
            </w:r>
          </w:p>
        </w:tc>
      </w:tr>
      <w:tr w:rsidR="005A6162" w14:paraId="5E71DB7A"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EA8F01C" w14:textId="77777777" w:rsidR="005A6162" w:rsidRDefault="005A6162">
            <w:pPr>
              <w:pStyle w:val="Tabletext"/>
              <w:rPr>
                <w:rFonts w:cs="Arial"/>
                <w:sz w:val="16"/>
                <w:szCs w:val="16"/>
              </w:rPr>
            </w:pPr>
            <w:r>
              <w:rPr>
                <w:rFonts w:cs="Arial"/>
                <w:sz w:val="16"/>
                <w:szCs w:val="16"/>
              </w:rPr>
              <w:t>Buller's albatross</w:t>
            </w:r>
          </w:p>
        </w:tc>
        <w:tc>
          <w:tcPr>
            <w:tcW w:w="1516" w:type="dxa"/>
            <w:tcBorders>
              <w:top w:val="single" w:sz="6" w:space="0" w:color="000000"/>
              <w:left w:val="single" w:sz="6" w:space="0" w:color="000000"/>
              <w:bottom w:val="single" w:sz="6" w:space="0" w:color="000000"/>
              <w:right w:val="single" w:sz="6" w:space="0" w:color="000000"/>
            </w:tcBorders>
            <w:hideMark/>
          </w:tcPr>
          <w:p w14:paraId="62104A52" w14:textId="77777777" w:rsidR="005A6162" w:rsidRDefault="005A6162">
            <w:pPr>
              <w:pStyle w:val="Tabletext"/>
              <w:rPr>
                <w:rFonts w:cs="Arial"/>
                <w:i/>
                <w:sz w:val="16"/>
                <w:szCs w:val="16"/>
              </w:rPr>
            </w:pPr>
            <w:r>
              <w:rPr>
                <w:rFonts w:cs="Arial"/>
                <w:i/>
                <w:sz w:val="16"/>
                <w:szCs w:val="16"/>
              </w:rPr>
              <w:t>Thalassarche bulleri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6001836"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CADA316"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C566A2B"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A33D21A"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1103186"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5548A1BE" w14:textId="77777777" w:rsidR="005A6162" w:rsidRDefault="005A6162">
            <w:pPr>
              <w:pStyle w:val="Tabletext"/>
              <w:jc w:val="center"/>
              <w:rPr>
                <w:rFonts w:cs="Arial"/>
                <w:sz w:val="16"/>
                <w:szCs w:val="16"/>
              </w:rPr>
            </w:pPr>
          </w:p>
        </w:tc>
      </w:tr>
      <w:tr w:rsidR="005A6162" w14:paraId="1E72B939"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0FDAEE9" w14:textId="77777777" w:rsidR="005A6162" w:rsidRDefault="005A6162">
            <w:pPr>
              <w:pStyle w:val="Tabletext"/>
              <w:rPr>
                <w:rFonts w:cs="Arial"/>
                <w:sz w:val="16"/>
                <w:szCs w:val="16"/>
              </w:rPr>
            </w:pPr>
            <w:r>
              <w:rPr>
                <w:rFonts w:cs="Arial"/>
                <w:sz w:val="16"/>
                <w:szCs w:val="16"/>
              </w:rPr>
              <w:t>Northern Buller’s albatross</w:t>
            </w:r>
          </w:p>
        </w:tc>
        <w:tc>
          <w:tcPr>
            <w:tcW w:w="1516" w:type="dxa"/>
            <w:tcBorders>
              <w:top w:val="single" w:sz="6" w:space="0" w:color="000000"/>
              <w:left w:val="single" w:sz="6" w:space="0" w:color="000000"/>
              <w:bottom w:val="single" w:sz="6" w:space="0" w:color="000000"/>
              <w:right w:val="single" w:sz="6" w:space="0" w:color="000000"/>
            </w:tcBorders>
            <w:hideMark/>
          </w:tcPr>
          <w:p w14:paraId="2F2C0773" w14:textId="77777777" w:rsidR="005A6162" w:rsidRDefault="005A6162">
            <w:pPr>
              <w:pStyle w:val="Tabletext"/>
              <w:rPr>
                <w:rFonts w:cs="Arial"/>
                <w:i/>
                <w:sz w:val="16"/>
                <w:szCs w:val="16"/>
              </w:rPr>
            </w:pPr>
            <w:r>
              <w:rPr>
                <w:rFonts w:cs="Arial"/>
                <w:i/>
                <w:sz w:val="16"/>
                <w:szCs w:val="16"/>
              </w:rPr>
              <w:t>Thalassarche bulleri platei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7268258"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tcPr>
          <w:p w14:paraId="2B635352"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tcPr>
          <w:p w14:paraId="1C80331A"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D353CC4"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tcPr>
          <w:p w14:paraId="7E69209D"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2151927" w14:textId="77777777" w:rsidR="005A6162" w:rsidRDefault="005A6162">
            <w:pPr>
              <w:pStyle w:val="Tabletext"/>
              <w:jc w:val="center"/>
              <w:rPr>
                <w:rFonts w:cs="Arial"/>
                <w:sz w:val="16"/>
                <w:szCs w:val="16"/>
              </w:rPr>
            </w:pPr>
          </w:p>
        </w:tc>
      </w:tr>
      <w:tr w:rsidR="005A6162" w14:paraId="338C1953"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2388132" w14:textId="77777777" w:rsidR="005A6162" w:rsidRDefault="005A6162">
            <w:pPr>
              <w:pStyle w:val="Tabletext"/>
              <w:rPr>
                <w:rFonts w:cs="Arial"/>
                <w:sz w:val="16"/>
                <w:szCs w:val="16"/>
              </w:rPr>
            </w:pPr>
            <w:r>
              <w:rPr>
                <w:rFonts w:cs="Arial"/>
                <w:sz w:val="16"/>
                <w:szCs w:val="16"/>
              </w:rPr>
              <w:t>Shy albatross</w:t>
            </w:r>
          </w:p>
        </w:tc>
        <w:tc>
          <w:tcPr>
            <w:tcW w:w="1516" w:type="dxa"/>
            <w:tcBorders>
              <w:top w:val="single" w:sz="6" w:space="0" w:color="000000"/>
              <w:left w:val="single" w:sz="6" w:space="0" w:color="000000"/>
              <w:bottom w:val="single" w:sz="6" w:space="0" w:color="000000"/>
              <w:right w:val="single" w:sz="6" w:space="0" w:color="000000"/>
            </w:tcBorders>
            <w:hideMark/>
          </w:tcPr>
          <w:p w14:paraId="3CC12B90" w14:textId="77777777" w:rsidR="005A6162" w:rsidRDefault="005A6162">
            <w:pPr>
              <w:pStyle w:val="Tabletext"/>
              <w:rPr>
                <w:rFonts w:cs="Arial"/>
                <w:i/>
                <w:sz w:val="16"/>
                <w:szCs w:val="16"/>
              </w:rPr>
            </w:pPr>
            <w:r>
              <w:rPr>
                <w:rFonts w:cs="Arial"/>
                <w:i/>
                <w:sz w:val="16"/>
                <w:szCs w:val="16"/>
              </w:rPr>
              <w:t>Thalassarche cauta cauta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9B10954"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7BFC96F"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39F9313"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BD9FB2B"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24859476"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39D45D0" w14:textId="77777777" w:rsidR="005A6162" w:rsidRDefault="005A6162">
            <w:pPr>
              <w:pStyle w:val="Tabletext"/>
              <w:jc w:val="center"/>
              <w:rPr>
                <w:rFonts w:cs="Arial"/>
                <w:sz w:val="16"/>
                <w:szCs w:val="16"/>
              </w:rPr>
            </w:pPr>
            <w:r>
              <w:rPr>
                <w:rFonts w:cs="Arial"/>
                <w:sz w:val="16"/>
                <w:szCs w:val="16"/>
              </w:rPr>
              <w:t>v</w:t>
            </w:r>
          </w:p>
        </w:tc>
      </w:tr>
      <w:tr w:rsidR="005A6162" w14:paraId="2FFE7375"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20B45A0C" w14:textId="77777777" w:rsidR="005A6162" w:rsidRDefault="005A6162">
            <w:pPr>
              <w:pStyle w:val="Tabletext"/>
              <w:rPr>
                <w:rFonts w:cs="Arial"/>
                <w:sz w:val="16"/>
                <w:szCs w:val="16"/>
              </w:rPr>
            </w:pPr>
            <w:r>
              <w:rPr>
                <w:rFonts w:cs="Arial"/>
                <w:sz w:val="16"/>
                <w:szCs w:val="16"/>
              </w:rPr>
              <w:t>White-capped albatross</w:t>
            </w:r>
          </w:p>
        </w:tc>
        <w:tc>
          <w:tcPr>
            <w:tcW w:w="1516" w:type="dxa"/>
            <w:tcBorders>
              <w:top w:val="single" w:sz="6" w:space="0" w:color="000000"/>
              <w:left w:val="single" w:sz="6" w:space="0" w:color="000000"/>
              <w:bottom w:val="single" w:sz="6" w:space="0" w:color="000000"/>
              <w:right w:val="single" w:sz="6" w:space="0" w:color="000000"/>
            </w:tcBorders>
            <w:hideMark/>
          </w:tcPr>
          <w:p w14:paraId="41EF507B" w14:textId="77777777" w:rsidR="005A6162" w:rsidRDefault="005A6162">
            <w:pPr>
              <w:pStyle w:val="Tabletext"/>
              <w:rPr>
                <w:rFonts w:cs="Arial"/>
                <w:i/>
                <w:sz w:val="16"/>
                <w:szCs w:val="16"/>
              </w:rPr>
            </w:pPr>
            <w:r>
              <w:rPr>
                <w:rFonts w:cs="Arial"/>
                <w:i/>
                <w:sz w:val="16"/>
                <w:szCs w:val="16"/>
              </w:rPr>
              <w:t>Thalassarche cauti steadi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4EF5B86"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D96D92E"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F1687B6"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E612E53"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13B24DA"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0501C565" w14:textId="77777777" w:rsidR="005A6162" w:rsidRDefault="005A6162">
            <w:pPr>
              <w:pStyle w:val="Tabletext"/>
              <w:jc w:val="center"/>
              <w:rPr>
                <w:rFonts w:cs="Arial"/>
                <w:sz w:val="16"/>
                <w:szCs w:val="16"/>
              </w:rPr>
            </w:pPr>
          </w:p>
        </w:tc>
      </w:tr>
      <w:tr w:rsidR="005A6162" w14:paraId="0C18DB0C"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FA01915" w14:textId="77777777" w:rsidR="005A6162" w:rsidRDefault="005A6162">
            <w:pPr>
              <w:pStyle w:val="Tabletext"/>
              <w:rPr>
                <w:rFonts w:cs="Arial"/>
                <w:sz w:val="16"/>
                <w:szCs w:val="16"/>
              </w:rPr>
            </w:pPr>
            <w:r>
              <w:rPr>
                <w:rFonts w:cs="Arial"/>
                <w:sz w:val="16"/>
                <w:szCs w:val="16"/>
              </w:rPr>
              <w:t>Grey-headed albatross</w:t>
            </w:r>
          </w:p>
        </w:tc>
        <w:tc>
          <w:tcPr>
            <w:tcW w:w="1516" w:type="dxa"/>
            <w:tcBorders>
              <w:top w:val="single" w:sz="6" w:space="0" w:color="000000"/>
              <w:left w:val="single" w:sz="6" w:space="0" w:color="000000"/>
              <w:bottom w:val="single" w:sz="6" w:space="0" w:color="000000"/>
              <w:right w:val="single" w:sz="6" w:space="0" w:color="000000"/>
            </w:tcBorders>
            <w:hideMark/>
          </w:tcPr>
          <w:p w14:paraId="4BEF22B4" w14:textId="77777777" w:rsidR="005A6162" w:rsidRDefault="005A6162">
            <w:pPr>
              <w:pStyle w:val="Tabletext"/>
              <w:rPr>
                <w:rFonts w:cs="Arial"/>
                <w:i/>
                <w:sz w:val="16"/>
                <w:szCs w:val="16"/>
              </w:rPr>
            </w:pPr>
            <w:r>
              <w:rPr>
                <w:rFonts w:cs="Arial"/>
                <w:i/>
                <w:sz w:val="16"/>
                <w:szCs w:val="16"/>
              </w:rPr>
              <w:t>Thalassarche chrysostoma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01338B2" w14:textId="77777777" w:rsidR="005A6162" w:rsidRDefault="005A6162">
            <w:pPr>
              <w:pStyle w:val="Tabletext"/>
              <w:jc w:val="center"/>
              <w:rPr>
                <w:rFonts w:cs="Arial"/>
                <w:sz w:val="16"/>
                <w:szCs w:val="16"/>
              </w:rPr>
            </w:pPr>
            <w:r>
              <w:rPr>
                <w:rFonts w:cs="Arial"/>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C72CE51"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B61E879"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62024ED" w14:textId="77777777" w:rsidR="005A6162" w:rsidRDefault="005A6162">
            <w:pPr>
              <w:pStyle w:val="Tabletext"/>
              <w:jc w:val="center"/>
              <w:rPr>
                <w:rFonts w:cs="Arial"/>
                <w:sz w:val="16"/>
                <w:szCs w:val="16"/>
              </w:rPr>
            </w:pPr>
            <w:r>
              <w:rPr>
                <w:rFonts w:cs="Arial"/>
                <w:sz w:val="16"/>
                <w:szCs w:val="16"/>
              </w:rPr>
              <w:t>SHM</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A357010"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F18F918" w14:textId="77777777" w:rsidR="005A6162" w:rsidRDefault="005A6162">
            <w:pPr>
              <w:pStyle w:val="Tabletext"/>
              <w:jc w:val="center"/>
              <w:rPr>
                <w:rFonts w:cs="Arial"/>
                <w:sz w:val="16"/>
                <w:szCs w:val="16"/>
              </w:rPr>
            </w:pPr>
            <w:r>
              <w:rPr>
                <w:rFonts w:cs="Arial"/>
                <w:sz w:val="16"/>
                <w:szCs w:val="16"/>
              </w:rPr>
              <w:t>e</w:t>
            </w:r>
          </w:p>
        </w:tc>
      </w:tr>
      <w:tr w:rsidR="005A6162" w14:paraId="70C6EA1B"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0982038" w14:textId="77777777" w:rsidR="005A6162" w:rsidRDefault="005A6162">
            <w:pPr>
              <w:pStyle w:val="Tabletext"/>
              <w:rPr>
                <w:rFonts w:cs="Arial"/>
                <w:sz w:val="16"/>
                <w:szCs w:val="16"/>
              </w:rPr>
            </w:pPr>
            <w:r>
              <w:rPr>
                <w:rFonts w:cs="Arial"/>
                <w:sz w:val="16"/>
                <w:szCs w:val="16"/>
              </w:rPr>
              <w:t>Campbell albatross</w:t>
            </w:r>
          </w:p>
        </w:tc>
        <w:tc>
          <w:tcPr>
            <w:tcW w:w="1516" w:type="dxa"/>
            <w:tcBorders>
              <w:top w:val="single" w:sz="6" w:space="0" w:color="000000"/>
              <w:left w:val="single" w:sz="6" w:space="0" w:color="000000"/>
              <w:bottom w:val="single" w:sz="6" w:space="0" w:color="000000"/>
              <w:right w:val="single" w:sz="6" w:space="0" w:color="000000"/>
            </w:tcBorders>
            <w:hideMark/>
          </w:tcPr>
          <w:p w14:paraId="5718DB69" w14:textId="77777777" w:rsidR="005A6162" w:rsidRDefault="005A6162">
            <w:pPr>
              <w:pStyle w:val="Tabletext"/>
              <w:rPr>
                <w:rFonts w:cs="Arial"/>
                <w:i/>
                <w:sz w:val="16"/>
                <w:szCs w:val="16"/>
              </w:rPr>
            </w:pPr>
            <w:r>
              <w:rPr>
                <w:rFonts w:cs="Arial"/>
                <w:i/>
                <w:sz w:val="16"/>
                <w:szCs w:val="16"/>
              </w:rPr>
              <w:t>Thalassarche impavida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FA62787"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44764D2"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1F3B304"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D277B6B"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3EB67EFA"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7A32251E" w14:textId="77777777" w:rsidR="005A6162" w:rsidRDefault="005A6162">
            <w:pPr>
              <w:pStyle w:val="Tabletext"/>
              <w:jc w:val="center"/>
              <w:rPr>
                <w:rFonts w:cs="Arial"/>
                <w:sz w:val="16"/>
                <w:szCs w:val="16"/>
              </w:rPr>
            </w:pPr>
          </w:p>
        </w:tc>
      </w:tr>
      <w:tr w:rsidR="005A6162" w14:paraId="529BEB30"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A0FF18A" w14:textId="77777777" w:rsidR="005A6162" w:rsidRDefault="005A6162">
            <w:pPr>
              <w:pStyle w:val="Tabletext"/>
              <w:rPr>
                <w:rFonts w:cs="Arial"/>
                <w:sz w:val="16"/>
                <w:szCs w:val="16"/>
              </w:rPr>
            </w:pPr>
            <w:r>
              <w:rPr>
                <w:rFonts w:cs="Arial"/>
                <w:sz w:val="16"/>
                <w:szCs w:val="16"/>
              </w:rPr>
              <w:lastRenderedPageBreak/>
              <w:t>Black-browed albatross</w:t>
            </w:r>
          </w:p>
        </w:tc>
        <w:tc>
          <w:tcPr>
            <w:tcW w:w="1516" w:type="dxa"/>
            <w:tcBorders>
              <w:top w:val="single" w:sz="6" w:space="0" w:color="000000"/>
              <w:left w:val="single" w:sz="6" w:space="0" w:color="000000"/>
              <w:bottom w:val="single" w:sz="6" w:space="0" w:color="000000"/>
              <w:right w:val="single" w:sz="6" w:space="0" w:color="000000"/>
            </w:tcBorders>
            <w:hideMark/>
          </w:tcPr>
          <w:p w14:paraId="70B20BFA" w14:textId="77777777" w:rsidR="005A6162" w:rsidRDefault="005A6162">
            <w:pPr>
              <w:pStyle w:val="Tabletext"/>
              <w:rPr>
                <w:rFonts w:cs="Arial"/>
                <w:i/>
                <w:sz w:val="16"/>
                <w:szCs w:val="16"/>
              </w:rPr>
            </w:pPr>
            <w:r>
              <w:rPr>
                <w:rFonts w:cs="Arial"/>
                <w:i/>
                <w:sz w:val="16"/>
                <w:szCs w:val="16"/>
              </w:rPr>
              <w:t>Thalassarche melanophris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98275A5"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CE836A7"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38553F3"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CF25C5A"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8CDE90B"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E72510C" w14:textId="77777777" w:rsidR="005A6162" w:rsidRDefault="005A6162">
            <w:pPr>
              <w:pStyle w:val="Tabletext"/>
              <w:jc w:val="center"/>
              <w:rPr>
                <w:rFonts w:cs="Arial"/>
                <w:sz w:val="16"/>
                <w:szCs w:val="16"/>
              </w:rPr>
            </w:pPr>
            <w:r>
              <w:rPr>
                <w:rFonts w:cs="Arial"/>
                <w:sz w:val="16"/>
                <w:szCs w:val="16"/>
              </w:rPr>
              <w:t>e</w:t>
            </w:r>
          </w:p>
        </w:tc>
      </w:tr>
      <w:tr w:rsidR="005A6162" w14:paraId="65F7C08B"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429A6242" w14:textId="77777777" w:rsidR="005A6162" w:rsidRDefault="005A6162">
            <w:pPr>
              <w:pStyle w:val="Tabletext"/>
              <w:rPr>
                <w:rFonts w:cs="Arial"/>
                <w:sz w:val="16"/>
                <w:szCs w:val="16"/>
              </w:rPr>
            </w:pPr>
            <w:r>
              <w:rPr>
                <w:rFonts w:cs="Arial"/>
                <w:sz w:val="16"/>
                <w:szCs w:val="16"/>
              </w:rPr>
              <w:t>Salvin's albatross</w:t>
            </w:r>
          </w:p>
        </w:tc>
        <w:tc>
          <w:tcPr>
            <w:tcW w:w="1516" w:type="dxa"/>
            <w:tcBorders>
              <w:top w:val="single" w:sz="6" w:space="0" w:color="000000"/>
              <w:left w:val="single" w:sz="6" w:space="0" w:color="000000"/>
              <w:bottom w:val="single" w:sz="6" w:space="0" w:color="000000"/>
              <w:right w:val="single" w:sz="6" w:space="0" w:color="000000"/>
            </w:tcBorders>
            <w:hideMark/>
          </w:tcPr>
          <w:p w14:paraId="37B8654E" w14:textId="77777777" w:rsidR="005A6162" w:rsidRDefault="005A6162">
            <w:pPr>
              <w:pStyle w:val="Tabletext"/>
              <w:rPr>
                <w:rFonts w:cs="Arial"/>
                <w:i/>
                <w:sz w:val="16"/>
                <w:szCs w:val="16"/>
              </w:rPr>
            </w:pPr>
            <w:r>
              <w:rPr>
                <w:rFonts w:cs="Arial"/>
                <w:i/>
                <w:sz w:val="16"/>
                <w:szCs w:val="16"/>
              </w:rPr>
              <w:t>Thalassarche salvini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8132752"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1D8414A"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04D9F2D"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CE085BE" w14:textId="77777777" w:rsidR="005A6162" w:rsidRDefault="005A6162">
            <w:pPr>
              <w:pStyle w:val="Tabletext"/>
              <w:jc w:val="center"/>
              <w:rPr>
                <w:rFonts w:cs="Arial"/>
                <w:sz w:val="16"/>
                <w:szCs w:val="16"/>
              </w:rPr>
            </w:pPr>
            <w:r>
              <w:rPr>
                <w:rFonts w:cs="Arial"/>
                <w:sz w:val="16"/>
                <w:szCs w:val="16"/>
              </w:rPr>
              <w:t>FL</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C77C8B9" w14:textId="77777777" w:rsidR="005A6162" w:rsidRDefault="005A6162">
            <w:pPr>
              <w:pStyle w:val="Tabletext"/>
              <w:jc w:val="center"/>
              <w:rPr>
                <w:rFonts w:cs="Arial"/>
                <w:sz w:val="16"/>
                <w:szCs w:val="16"/>
              </w:rPr>
            </w:pPr>
            <w:r>
              <w:rPr>
                <w:rFonts w:cs="Arial"/>
                <w:sz w:val="16"/>
                <w:szCs w:val="16"/>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1A5C6768" w14:textId="77777777" w:rsidR="005A6162" w:rsidRDefault="005A6162">
            <w:pPr>
              <w:pStyle w:val="Tabletext"/>
              <w:jc w:val="center"/>
              <w:rPr>
                <w:rFonts w:cs="Arial"/>
                <w:sz w:val="16"/>
                <w:szCs w:val="16"/>
              </w:rPr>
            </w:pPr>
          </w:p>
        </w:tc>
      </w:tr>
      <w:tr w:rsidR="005A6162" w14:paraId="215526F9"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6CA28470" w14:textId="77777777" w:rsidR="005A6162" w:rsidRDefault="005A6162">
            <w:pPr>
              <w:pStyle w:val="Tabletext"/>
              <w:rPr>
                <w:rFonts w:cs="Arial"/>
                <w:sz w:val="16"/>
                <w:szCs w:val="16"/>
              </w:rPr>
            </w:pPr>
            <w:r>
              <w:rPr>
                <w:rFonts w:cs="Arial"/>
                <w:sz w:val="16"/>
                <w:szCs w:val="16"/>
              </w:rPr>
              <w:t>Crested tern</w:t>
            </w:r>
          </w:p>
        </w:tc>
        <w:tc>
          <w:tcPr>
            <w:tcW w:w="1516" w:type="dxa"/>
            <w:tcBorders>
              <w:top w:val="single" w:sz="6" w:space="0" w:color="000000"/>
              <w:left w:val="single" w:sz="6" w:space="0" w:color="000000"/>
              <w:bottom w:val="single" w:sz="6" w:space="0" w:color="000000"/>
              <w:right w:val="single" w:sz="6" w:space="0" w:color="000000"/>
            </w:tcBorders>
            <w:hideMark/>
          </w:tcPr>
          <w:p w14:paraId="31BFA4C4" w14:textId="77777777" w:rsidR="005A6162" w:rsidRDefault="005A6162">
            <w:pPr>
              <w:pStyle w:val="Tabletext"/>
              <w:rPr>
                <w:rFonts w:cs="Arial"/>
                <w:i/>
                <w:sz w:val="16"/>
                <w:szCs w:val="16"/>
              </w:rPr>
            </w:pPr>
            <w:r>
              <w:rPr>
                <w:rFonts w:cs="Arial"/>
                <w:i/>
                <w:sz w:val="16"/>
                <w:szCs w:val="16"/>
              </w:rPr>
              <w:t>Thalasseus bergii</w:t>
            </w:r>
          </w:p>
        </w:tc>
        <w:tc>
          <w:tcPr>
            <w:tcW w:w="982" w:type="dxa"/>
            <w:tcBorders>
              <w:top w:val="single" w:sz="6" w:space="0" w:color="000000"/>
              <w:left w:val="single" w:sz="6" w:space="0" w:color="000000"/>
              <w:bottom w:val="single" w:sz="6" w:space="0" w:color="000000"/>
              <w:right w:val="single" w:sz="6" w:space="0" w:color="000000"/>
            </w:tcBorders>
            <w:vAlign w:val="center"/>
          </w:tcPr>
          <w:p w14:paraId="2020B238"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161DEF8"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42B394A7"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E5AAC39" w14:textId="77777777" w:rsidR="005A6162" w:rsidRDefault="005A6162">
            <w:pPr>
              <w:pStyle w:val="Tabletext"/>
              <w:jc w:val="center"/>
              <w:rPr>
                <w:rFonts w:cs="Arial"/>
                <w:sz w:val="16"/>
                <w:szCs w:val="16"/>
              </w:rPr>
            </w:pPr>
            <w:r>
              <w:rPr>
                <w:rFonts w:cs="Arial"/>
                <w:sz w:val="16"/>
                <w:szCs w:val="16"/>
              </w:rPr>
              <w:t>BK</w:t>
            </w:r>
          </w:p>
        </w:tc>
        <w:tc>
          <w:tcPr>
            <w:tcW w:w="897" w:type="dxa"/>
            <w:tcBorders>
              <w:top w:val="single" w:sz="6" w:space="0" w:color="000000"/>
              <w:left w:val="single" w:sz="6" w:space="0" w:color="000000"/>
              <w:bottom w:val="single" w:sz="6" w:space="0" w:color="000000"/>
              <w:right w:val="single" w:sz="6" w:space="0" w:color="000000"/>
            </w:tcBorders>
            <w:vAlign w:val="center"/>
          </w:tcPr>
          <w:p w14:paraId="778DF393"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BC64BC3" w14:textId="77777777" w:rsidR="005A6162" w:rsidRDefault="005A6162">
            <w:pPr>
              <w:pStyle w:val="Tabletext"/>
              <w:jc w:val="center"/>
              <w:rPr>
                <w:rFonts w:cs="Arial"/>
                <w:sz w:val="16"/>
                <w:szCs w:val="16"/>
              </w:rPr>
            </w:pPr>
          </w:p>
        </w:tc>
      </w:tr>
      <w:tr w:rsidR="005A6162" w14:paraId="48DB3FBA"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5AC4DB99" w14:textId="77777777" w:rsidR="005A6162" w:rsidRDefault="005A6162">
            <w:pPr>
              <w:pStyle w:val="Tabletext"/>
              <w:rPr>
                <w:rFonts w:cs="Arial"/>
                <w:sz w:val="16"/>
                <w:szCs w:val="16"/>
              </w:rPr>
            </w:pPr>
            <w:r>
              <w:rPr>
                <w:rFonts w:cs="Arial"/>
                <w:sz w:val="16"/>
                <w:szCs w:val="16"/>
              </w:rPr>
              <w:t>Hooded plover</w:t>
            </w:r>
          </w:p>
        </w:tc>
        <w:tc>
          <w:tcPr>
            <w:tcW w:w="1516" w:type="dxa"/>
            <w:tcBorders>
              <w:top w:val="single" w:sz="6" w:space="0" w:color="000000"/>
              <w:left w:val="single" w:sz="6" w:space="0" w:color="000000"/>
              <w:bottom w:val="single" w:sz="6" w:space="0" w:color="000000"/>
              <w:right w:val="single" w:sz="6" w:space="0" w:color="000000"/>
            </w:tcBorders>
            <w:hideMark/>
          </w:tcPr>
          <w:p w14:paraId="4D295ED0" w14:textId="77777777" w:rsidR="005A6162" w:rsidRDefault="005A6162">
            <w:pPr>
              <w:pStyle w:val="Tabletext"/>
              <w:rPr>
                <w:rFonts w:cs="Arial"/>
                <w:i/>
                <w:sz w:val="16"/>
                <w:szCs w:val="16"/>
              </w:rPr>
            </w:pPr>
            <w:r>
              <w:rPr>
                <w:rFonts w:cs="Arial"/>
                <w:i/>
                <w:sz w:val="16"/>
                <w:szCs w:val="16"/>
              </w:rPr>
              <w:t>Thinornis rubicollus</w:t>
            </w:r>
          </w:p>
        </w:tc>
        <w:tc>
          <w:tcPr>
            <w:tcW w:w="982" w:type="dxa"/>
            <w:tcBorders>
              <w:top w:val="single" w:sz="6" w:space="0" w:color="000000"/>
              <w:left w:val="single" w:sz="6" w:space="0" w:color="000000"/>
              <w:bottom w:val="single" w:sz="6" w:space="0" w:color="000000"/>
              <w:right w:val="single" w:sz="6" w:space="0" w:color="000000"/>
            </w:tcBorders>
            <w:vAlign w:val="center"/>
          </w:tcPr>
          <w:p w14:paraId="4727306C"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579776D"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FE7626B"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AB78A32"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7E3D8C82"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1A444A18" w14:textId="77777777" w:rsidR="005A6162" w:rsidRDefault="005A6162">
            <w:pPr>
              <w:pStyle w:val="Tabletext"/>
              <w:jc w:val="center"/>
              <w:rPr>
                <w:rFonts w:cs="Arial"/>
                <w:sz w:val="16"/>
                <w:szCs w:val="16"/>
              </w:rPr>
            </w:pPr>
          </w:p>
        </w:tc>
      </w:tr>
      <w:tr w:rsidR="005A6162" w14:paraId="75C151B4"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E28A793" w14:textId="77777777" w:rsidR="005A6162" w:rsidRDefault="005A6162">
            <w:pPr>
              <w:pStyle w:val="Tabletext"/>
              <w:rPr>
                <w:rFonts w:cs="Arial"/>
                <w:sz w:val="16"/>
                <w:szCs w:val="16"/>
              </w:rPr>
            </w:pPr>
            <w:r>
              <w:rPr>
                <w:rFonts w:cs="Arial"/>
                <w:sz w:val="16"/>
                <w:szCs w:val="16"/>
              </w:rPr>
              <w:t>Hooded plover (eastern)</w:t>
            </w:r>
          </w:p>
        </w:tc>
        <w:tc>
          <w:tcPr>
            <w:tcW w:w="1516" w:type="dxa"/>
            <w:tcBorders>
              <w:top w:val="single" w:sz="6" w:space="0" w:color="000000"/>
              <w:left w:val="single" w:sz="6" w:space="0" w:color="000000"/>
              <w:bottom w:val="single" w:sz="6" w:space="0" w:color="000000"/>
              <w:right w:val="single" w:sz="6" w:space="0" w:color="000000"/>
            </w:tcBorders>
            <w:hideMark/>
          </w:tcPr>
          <w:p w14:paraId="18B1868D" w14:textId="77777777" w:rsidR="005A6162" w:rsidRDefault="005A6162">
            <w:pPr>
              <w:pStyle w:val="Tabletext"/>
              <w:rPr>
                <w:rFonts w:cs="Arial"/>
                <w:i/>
                <w:sz w:val="16"/>
                <w:szCs w:val="16"/>
              </w:rPr>
            </w:pPr>
            <w:r>
              <w:rPr>
                <w:rFonts w:cs="Arial"/>
                <w:i/>
                <w:sz w:val="16"/>
                <w:szCs w:val="16"/>
              </w:rPr>
              <w:t>Thinornis rubicollus rubricollis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D838206" w14:textId="77777777" w:rsidR="005A6162" w:rsidRDefault="005A6162">
            <w:pPr>
              <w:pStyle w:val="Tabletext"/>
              <w:jc w:val="center"/>
              <w:rPr>
                <w:rFonts w:cs="Arial"/>
                <w:sz w:val="16"/>
                <w:szCs w:val="16"/>
              </w:rPr>
            </w:pPr>
            <w:r>
              <w:rPr>
                <w:rFonts w:cs="Arial"/>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tcPr>
          <w:p w14:paraId="691FFFDC" w14:textId="77777777" w:rsidR="005A6162" w:rsidRDefault="005A6162">
            <w:pPr>
              <w:pStyle w:val="Tabletext"/>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BA7997B"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7B7AF25"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tcPr>
          <w:p w14:paraId="1CC6DF68"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4755EC4" w14:textId="77777777" w:rsidR="005A6162" w:rsidRDefault="005A6162">
            <w:pPr>
              <w:pStyle w:val="Tabletext"/>
              <w:jc w:val="center"/>
              <w:rPr>
                <w:rFonts w:cs="Arial"/>
                <w:sz w:val="16"/>
                <w:szCs w:val="16"/>
              </w:rPr>
            </w:pPr>
          </w:p>
        </w:tc>
      </w:tr>
      <w:tr w:rsidR="005A6162" w14:paraId="55FDCFE1"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46851B1" w14:textId="77777777" w:rsidR="005A6162" w:rsidRDefault="005A6162">
            <w:pPr>
              <w:pStyle w:val="Tabletext"/>
              <w:rPr>
                <w:rFonts w:cs="Arial"/>
                <w:sz w:val="16"/>
                <w:szCs w:val="16"/>
              </w:rPr>
            </w:pPr>
            <w:r>
              <w:rPr>
                <w:rFonts w:cs="Arial"/>
                <w:sz w:val="16"/>
                <w:szCs w:val="16"/>
              </w:rPr>
              <w:t>Grey-tailed tattler</w:t>
            </w:r>
          </w:p>
        </w:tc>
        <w:tc>
          <w:tcPr>
            <w:tcW w:w="1516" w:type="dxa"/>
            <w:tcBorders>
              <w:top w:val="single" w:sz="6" w:space="0" w:color="000000"/>
              <w:left w:val="single" w:sz="6" w:space="0" w:color="000000"/>
              <w:bottom w:val="single" w:sz="6" w:space="0" w:color="000000"/>
              <w:right w:val="single" w:sz="6" w:space="0" w:color="000000"/>
            </w:tcBorders>
            <w:hideMark/>
          </w:tcPr>
          <w:p w14:paraId="0112AAFA" w14:textId="77777777" w:rsidR="005A6162" w:rsidRDefault="005A6162">
            <w:pPr>
              <w:pStyle w:val="Tabletext"/>
              <w:rPr>
                <w:rFonts w:cs="Arial"/>
                <w:i/>
                <w:sz w:val="16"/>
                <w:szCs w:val="16"/>
              </w:rPr>
            </w:pPr>
            <w:r>
              <w:rPr>
                <w:rFonts w:cs="Arial"/>
                <w:i/>
                <w:sz w:val="16"/>
                <w:szCs w:val="16"/>
              </w:rPr>
              <w:t>Tringa brevipes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435EAB9"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37A93FF"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08C8C4E" w14:textId="77777777" w:rsidR="005A6162" w:rsidRDefault="005A6162">
            <w:pPr>
              <w:pStyle w:val="Tabletext"/>
              <w:jc w:val="center"/>
              <w:rPr>
                <w:rFonts w:cs="Arial"/>
                <w:sz w:val="16"/>
                <w:szCs w:val="16"/>
              </w:rPr>
            </w:pPr>
            <w:r>
              <w:rPr>
                <w:rFonts w:cs="Arial"/>
                <w:sz w:val="16"/>
                <w:szCs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AEF710A"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2ED06B45" w14:textId="77777777" w:rsidR="005A6162" w:rsidRDefault="005A6162">
            <w:pPr>
              <w:pStyle w:val="Tabletext"/>
              <w:jc w:val="center"/>
              <w:rPr>
                <w:rFonts w:cs="Arial"/>
                <w:sz w:val="16"/>
                <w:szCs w:val="16"/>
              </w:rPr>
            </w:pPr>
            <w:r>
              <w:rPr>
                <w:rFonts w:cs="Arial"/>
                <w:sz w:val="16"/>
                <w:szCs w:val="16"/>
              </w:rPr>
              <w:t>C</w:t>
            </w:r>
          </w:p>
        </w:tc>
        <w:tc>
          <w:tcPr>
            <w:tcW w:w="850" w:type="dxa"/>
            <w:tcBorders>
              <w:top w:val="single" w:sz="6" w:space="0" w:color="000000"/>
              <w:left w:val="single" w:sz="6" w:space="0" w:color="000000"/>
              <w:bottom w:val="single" w:sz="6" w:space="0" w:color="000000"/>
              <w:right w:val="single" w:sz="6" w:space="0" w:color="000000"/>
            </w:tcBorders>
            <w:vAlign w:val="center"/>
          </w:tcPr>
          <w:p w14:paraId="0CAFF95B" w14:textId="77777777" w:rsidR="005A6162" w:rsidRDefault="005A6162">
            <w:pPr>
              <w:pStyle w:val="Tabletext"/>
              <w:jc w:val="center"/>
              <w:rPr>
                <w:rFonts w:cs="Arial"/>
                <w:sz w:val="16"/>
                <w:szCs w:val="16"/>
              </w:rPr>
            </w:pPr>
          </w:p>
        </w:tc>
      </w:tr>
      <w:tr w:rsidR="005A6162" w14:paraId="62536238"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051CD0F2" w14:textId="77777777" w:rsidR="005A6162" w:rsidRDefault="005A6162">
            <w:pPr>
              <w:pStyle w:val="Tabletext"/>
              <w:rPr>
                <w:rFonts w:cs="Arial"/>
                <w:sz w:val="16"/>
                <w:szCs w:val="16"/>
              </w:rPr>
            </w:pPr>
            <w:r>
              <w:rPr>
                <w:rFonts w:cs="Arial"/>
                <w:sz w:val="16"/>
                <w:szCs w:val="16"/>
              </w:rPr>
              <w:t>Wood sandpiper</w:t>
            </w:r>
          </w:p>
        </w:tc>
        <w:tc>
          <w:tcPr>
            <w:tcW w:w="1516" w:type="dxa"/>
            <w:tcBorders>
              <w:top w:val="single" w:sz="6" w:space="0" w:color="000000"/>
              <w:left w:val="single" w:sz="6" w:space="0" w:color="000000"/>
              <w:bottom w:val="single" w:sz="6" w:space="0" w:color="000000"/>
              <w:right w:val="single" w:sz="6" w:space="0" w:color="000000"/>
            </w:tcBorders>
            <w:hideMark/>
          </w:tcPr>
          <w:p w14:paraId="3D887E19" w14:textId="77777777" w:rsidR="005A6162" w:rsidRDefault="005A6162">
            <w:pPr>
              <w:pStyle w:val="Tabletext"/>
              <w:rPr>
                <w:rFonts w:cs="Arial"/>
                <w:i/>
                <w:sz w:val="16"/>
                <w:szCs w:val="16"/>
              </w:rPr>
            </w:pPr>
            <w:r>
              <w:rPr>
                <w:rFonts w:cs="Arial"/>
                <w:i/>
                <w:sz w:val="16"/>
                <w:szCs w:val="16"/>
              </w:rPr>
              <w:t>Tringa glareola</w:t>
            </w:r>
          </w:p>
        </w:tc>
        <w:tc>
          <w:tcPr>
            <w:tcW w:w="982" w:type="dxa"/>
            <w:tcBorders>
              <w:top w:val="single" w:sz="6" w:space="0" w:color="000000"/>
              <w:left w:val="single" w:sz="6" w:space="0" w:color="000000"/>
              <w:bottom w:val="single" w:sz="6" w:space="0" w:color="000000"/>
              <w:right w:val="single" w:sz="6" w:space="0" w:color="000000"/>
            </w:tcBorders>
            <w:vAlign w:val="center"/>
          </w:tcPr>
          <w:p w14:paraId="385A690A"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F7C63F2"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62132769"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3DBC196"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709E542E"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5106DDD" w14:textId="77777777" w:rsidR="005A6162" w:rsidRDefault="005A6162">
            <w:pPr>
              <w:pStyle w:val="Tabletext"/>
              <w:jc w:val="center"/>
              <w:rPr>
                <w:rFonts w:cs="Arial"/>
                <w:sz w:val="16"/>
                <w:szCs w:val="16"/>
              </w:rPr>
            </w:pPr>
          </w:p>
        </w:tc>
      </w:tr>
      <w:tr w:rsidR="005A6162" w14:paraId="5312FF44"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3EBDB42" w14:textId="77777777" w:rsidR="005A6162" w:rsidRDefault="005A6162">
            <w:pPr>
              <w:pStyle w:val="Tabletext"/>
              <w:rPr>
                <w:rFonts w:cs="Arial"/>
                <w:sz w:val="16"/>
                <w:szCs w:val="16"/>
              </w:rPr>
            </w:pPr>
            <w:r>
              <w:rPr>
                <w:rFonts w:cs="Arial"/>
                <w:sz w:val="16"/>
                <w:szCs w:val="16"/>
              </w:rPr>
              <w:t>Common greenshank</w:t>
            </w:r>
          </w:p>
        </w:tc>
        <w:tc>
          <w:tcPr>
            <w:tcW w:w="1516" w:type="dxa"/>
            <w:tcBorders>
              <w:top w:val="single" w:sz="6" w:space="0" w:color="000000"/>
              <w:left w:val="single" w:sz="6" w:space="0" w:color="000000"/>
              <w:bottom w:val="single" w:sz="6" w:space="0" w:color="000000"/>
              <w:right w:val="single" w:sz="6" w:space="0" w:color="000000"/>
            </w:tcBorders>
            <w:hideMark/>
          </w:tcPr>
          <w:p w14:paraId="7A472F71" w14:textId="77777777" w:rsidR="005A6162" w:rsidRDefault="005A6162">
            <w:pPr>
              <w:pStyle w:val="Tabletext"/>
              <w:rPr>
                <w:rFonts w:cs="Arial"/>
                <w:i/>
                <w:sz w:val="16"/>
                <w:szCs w:val="16"/>
              </w:rPr>
            </w:pPr>
            <w:r>
              <w:rPr>
                <w:rFonts w:cs="Arial"/>
                <w:i/>
                <w:sz w:val="16"/>
                <w:szCs w:val="16"/>
              </w:rPr>
              <w:t>Tringa nebularia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7F3F24C" w14:textId="77777777" w:rsidR="005A6162" w:rsidRDefault="005A6162">
            <w:pPr>
              <w:pStyle w:val="Tabletext"/>
              <w:jc w:val="center"/>
              <w:rPr>
                <w:rFonts w:cs="Arial"/>
                <w:sz w:val="16"/>
                <w:szCs w:val="16"/>
              </w:rPr>
            </w:pPr>
            <w:r>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4A304FC"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D02F3F0" w14:textId="77777777" w:rsidR="005A6162" w:rsidRDefault="005A6162">
            <w:pPr>
              <w:pStyle w:val="Tabletext"/>
              <w:jc w:val="center"/>
              <w:rPr>
                <w:rFonts w:cs="Arial"/>
                <w:sz w:val="16"/>
                <w:szCs w:val="16"/>
              </w:rPr>
            </w:pPr>
            <w:r>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5552775" w14:textId="77777777" w:rsidR="005A6162" w:rsidRDefault="005A6162">
            <w:pPr>
              <w:pStyle w:val="Tabletext"/>
              <w:jc w:val="center"/>
              <w:rPr>
                <w:rFonts w:cs="Arial"/>
                <w:sz w:val="16"/>
                <w:szCs w:val="16"/>
              </w:rPr>
            </w:pPr>
            <w:r>
              <w:rPr>
                <w:rFonts w:cs="Arial"/>
                <w:sz w:val="16"/>
                <w:szCs w:val="16"/>
              </w:rPr>
              <w:t>SHK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ED7BBA6" w14:textId="77777777" w:rsidR="005A6162" w:rsidRDefault="005A6162">
            <w:pPr>
              <w:pStyle w:val="Tabletext"/>
              <w:jc w:val="center"/>
              <w:rPr>
                <w:rFonts w:cs="Arial"/>
                <w:sz w:val="16"/>
                <w:szCs w:val="16"/>
              </w:rPr>
            </w:pPr>
            <w:r>
              <w:rPr>
                <w:rFonts w:cs="Arial"/>
                <w:sz w:val="16"/>
                <w:szCs w:val="16"/>
              </w:rPr>
              <w:t>V</w:t>
            </w:r>
          </w:p>
        </w:tc>
        <w:tc>
          <w:tcPr>
            <w:tcW w:w="850" w:type="dxa"/>
            <w:tcBorders>
              <w:top w:val="single" w:sz="6" w:space="0" w:color="000000"/>
              <w:left w:val="single" w:sz="6" w:space="0" w:color="000000"/>
              <w:bottom w:val="single" w:sz="6" w:space="0" w:color="000000"/>
              <w:right w:val="single" w:sz="6" w:space="0" w:color="000000"/>
            </w:tcBorders>
            <w:vAlign w:val="center"/>
          </w:tcPr>
          <w:p w14:paraId="1546AACC" w14:textId="77777777" w:rsidR="005A6162" w:rsidRDefault="005A6162">
            <w:pPr>
              <w:pStyle w:val="Tabletext"/>
              <w:jc w:val="center"/>
              <w:rPr>
                <w:rFonts w:cs="Arial"/>
                <w:sz w:val="16"/>
                <w:szCs w:val="16"/>
              </w:rPr>
            </w:pPr>
          </w:p>
        </w:tc>
      </w:tr>
      <w:tr w:rsidR="005A6162" w14:paraId="688E7025"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1AD7C586" w14:textId="77777777" w:rsidR="005A6162" w:rsidRDefault="005A6162">
            <w:pPr>
              <w:pStyle w:val="Tabletext"/>
              <w:rPr>
                <w:rFonts w:cs="Arial"/>
                <w:sz w:val="16"/>
                <w:szCs w:val="16"/>
              </w:rPr>
            </w:pPr>
            <w:r>
              <w:rPr>
                <w:rFonts w:cs="Arial"/>
                <w:sz w:val="16"/>
                <w:szCs w:val="16"/>
              </w:rPr>
              <w:t>Marsh sandpiper</w:t>
            </w:r>
          </w:p>
        </w:tc>
        <w:tc>
          <w:tcPr>
            <w:tcW w:w="1516" w:type="dxa"/>
            <w:tcBorders>
              <w:top w:val="single" w:sz="6" w:space="0" w:color="000000"/>
              <w:left w:val="single" w:sz="6" w:space="0" w:color="000000"/>
              <w:bottom w:val="single" w:sz="6" w:space="0" w:color="000000"/>
              <w:right w:val="single" w:sz="6" w:space="0" w:color="000000"/>
            </w:tcBorders>
            <w:hideMark/>
          </w:tcPr>
          <w:p w14:paraId="62C155C8" w14:textId="77777777" w:rsidR="005A6162" w:rsidRDefault="005A6162">
            <w:pPr>
              <w:pStyle w:val="Tabletext"/>
              <w:rPr>
                <w:rFonts w:cs="Arial"/>
                <w:i/>
                <w:sz w:val="16"/>
                <w:szCs w:val="16"/>
              </w:rPr>
            </w:pPr>
            <w:r>
              <w:rPr>
                <w:rFonts w:cs="Arial"/>
                <w:i/>
                <w:sz w:val="16"/>
                <w:szCs w:val="16"/>
              </w:rPr>
              <w:t>Tringa stagnatilis</w:t>
            </w:r>
          </w:p>
        </w:tc>
        <w:tc>
          <w:tcPr>
            <w:tcW w:w="982" w:type="dxa"/>
            <w:tcBorders>
              <w:top w:val="single" w:sz="6" w:space="0" w:color="000000"/>
              <w:left w:val="single" w:sz="6" w:space="0" w:color="000000"/>
              <w:bottom w:val="single" w:sz="6" w:space="0" w:color="000000"/>
              <w:right w:val="single" w:sz="6" w:space="0" w:color="000000"/>
            </w:tcBorders>
            <w:vAlign w:val="center"/>
          </w:tcPr>
          <w:p w14:paraId="2E04CB06"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8ED7834"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19292042"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9C754BF"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tcPr>
          <w:p w14:paraId="4F0B1C3F" w14:textId="77777777" w:rsidR="005A6162" w:rsidRDefault="005A6162">
            <w:pPr>
              <w:pStyle w:val="Tabletext"/>
              <w:jc w:val="center"/>
              <w:rPr>
                <w:rFonts w:cs="Arial"/>
                <w:sz w:val="16"/>
                <w:szCs w:val="16"/>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8477633" w14:textId="77777777" w:rsidR="005A6162" w:rsidRDefault="005A6162">
            <w:pPr>
              <w:pStyle w:val="Tabletext"/>
              <w:jc w:val="center"/>
              <w:rPr>
                <w:rFonts w:cs="Arial"/>
                <w:sz w:val="16"/>
                <w:szCs w:val="16"/>
              </w:rPr>
            </w:pPr>
          </w:p>
        </w:tc>
      </w:tr>
      <w:tr w:rsidR="005A6162" w14:paraId="7ECC90B4" w14:textId="77777777" w:rsidTr="005A6162">
        <w:trPr>
          <w:cantSplit/>
          <w:trHeight w:val="414"/>
        </w:trPr>
        <w:tc>
          <w:tcPr>
            <w:tcW w:w="1196" w:type="dxa"/>
            <w:tcBorders>
              <w:top w:val="single" w:sz="6" w:space="0" w:color="000000"/>
              <w:left w:val="single" w:sz="6" w:space="0" w:color="000000"/>
              <w:bottom w:val="single" w:sz="6" w:space="0" w:color="000000"/>
              <w:right w:val="single" w:sz="6" w:space="0" w:color="000000"/>
            </w:tcBorders>
            <w:hideMark/>
          </w:tcPr>
          <w:p w14:paraId="3B7131C1" w14:textId="77777777" w:rsidR="005A6162" w:rsidRDefault="005A6162">
            <w:pPr>
              <w:pStyle w:val="Tabletext"/>
              <w:rPr>
                <w:rFonts w:cs="Arial"/>
                <w:sz w:val="16"/>
                <w:szCs w:val="16"/>
              </w:rPr>
            </w:pPr>
            <w:r>
              <w:rPr>
                <w:rFonts w:cs="Arial"/>
                <w:sz w:val="16"/>
                <w:szCs w:val="16"/>
              </w:rPr>
              <w:t>Terek sandpiper</w:t>
            </w:r>
          </w:p>
        </w:tc>
        <w:tc>
          <w:tcPr>
            <w:tcW w:w="1516" w:type="dxa"/>
            <w:tcBorders>
              <w:top w:val="single" w:sz="6" w:space="0" w:color="000000"/>
              <w:left w:val="single" w:sz="6" w:space="0" w:color="000000"/>
              <w:bottom w:val="single" w:sz="6" w:space="0" w:color="000000"/>
              <w:right w:val="single" w:sz="6" w:space="0" w:color="000000"/>
            </w:tcBorders>
            <w:hideMark/>
          </w:tcPr>
          <w:p w14:paraId="008E8BB0" w14:textId="77777777" w:rsidR="005A6162" w:rsidRDefault="005A6162">
            <w:pPr>
              <w:pStyle w:val="Tabletext"/>
              <w:rPr>
                <w:rFonts w:cs="Arial"/>
                <w:i/>
                <w:sz w:val="16"/>
                <w:szCs w:val="16"/>
              </w:rPr>
            </w:pPr>
            <w:r>
              <w:rPr>
                <w:rFonts w:cs="Arial"/>
                <w:i/>
                <w:sz w:val="16"/>
                <w:szCs w:val="16"/>
              </w:rPr>
              <w:t>Xenus stagnatilis</w:t>
            </w:r>
          </w:p>
        </w:tc>
        <w:tc>
          <w:tcPr>
            <w:tcW w:w="982" w:type="dxa"/>
            <w:tcBorders>
              <w:top w:val="single" w:sz="6" w:space="0" w:color="000000"/>
              <w:left w:val="single" w:sz="6" w:space="0" w:color="000000"/>
              <w:bottom w:val="single" w:sz="6" w:space="0" w:color="000000"/>
              <w:right w:val="single" w:sz="6" w:space="0" w:color="000000"/>
            </w:tcBorders>
            <w:vAlign w:val="center"/>
          </w:tcPr>
          <w:p w14:paraId="779198DB" w14:textId="77777777" w:rsidR="005A6162" w:rsidRDefault="005A6162">
            <w:pPr>
              <w:pStyle w:val="Tabletext"/>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7A1F310" w14:textId="77777777" w:rsidR="005A6162" w:rsidRDefault="005A6162">
            <w:pPr>
              <w:pStyle w:val="Tabletext"/>
              <w:jc w:val="center"/>
              <w:rPr>
                <w:rFonts w:cs="Arial"/>
                <w:sz w:val="16"/>
                <w:szCs w:val="16"/>
              </w:rPr>
            </w:pPr>
            <w:r>
              <w:rPr>
                <w:rFonts w:cs="Arial"/>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0AF6623D" w14:textId="77777777" w:rsidR="005A6162" w:rsidRDefault="005A6162">
            <w:pPr>
              <w:pStyle w:val="Tabletext"/>
              <w:jc w:val="center"/>
              <w:rPr>
                <w:rFonts w:cs="Arial"/>
                <w:sz w:val="16"/>
                <w:szCs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9238532" w14:textId="77777777" w:rsidR="005A6162" w:rsidRDefault="005A6162">
            <w:pPr>
              <w:pStyle w:val="Tabletext"/>
              <w:jc w:val="center"/>
              <w:rPr>
                <w:rFonts w:cs="Arial"/>
                <w:sz w:val="16"/>
                <w:szCs w:val="16"/>
              </w:rPr>
            </w:pPr>
            <w:r>
              <w:rPr>
                <w:rFonts w:cs="Arial"/>
                <w:sz w:val="16"/>
                <w:szCs w:val="16"/>
              </w:rPr>
              <w:t>RK</w:t>
            </w:r>
          </w:p>
        </w:tc>
        <w:tc>
          <w:tcPr>
            <w:tcW w:w="897" w:type="dxa"/>
            <w:tcBorders>
              <w:top w:val="single" w:sz="6" w:space="0" w:color="000000"/>
              <w:left w:val="single" w:sz="6" w:space="0" w:color="000000"/>
              <w:bottom w:val="single" w:sz="6" w:space="0" w:color="000000"/>
              <w:right w:val="single" w:sz="6" w:space="0" w:color="000000"/>
            </w:tcBorders>
            <w:vAlign w:val="center"/>
            <w:hideMark/>
          </w:tcPr>
          <w:p w14:paraId="52B98A22" w14:textId="77777777" w:rsidR="005A6162" w:rsidRDefault="005A6162">
            <w:pPr>
              <w:pStyle w:val="Tabletext"/>
              <w:jc w:val="center"/>
              <w:rPr>
                <w:rFonts w:cs="Arial"/>
                <w:sz w:val="16"/>
                <w:szCs w:val="16"/>
              </w:rPr>
            </w:pPr>
            <w:r>
              <w:rPr>
                <w:rFonts w:cs="Arial"/>
                <w:sz w:val="16"/>
                <w:szCs w:val="16"/>
              </w:rPr>
              <w:t>T</w:t>
            </w:r>
          </w:p>
        </w:tc>
        <w:tc>
          <w:tcPr>
            <w:tcW w:w="850" w:type="dxa"/>
            <w:tcBorders>
              <w:top w:val="single" w:sz="6" w:space="0" w:color="000000"/>
              <w:left w:val="single" w:sz="6" w:space="0" w:color="000000"/>
              <w:bottom w:val="single" w:sz="6" w:space="0" w:color="000000"/>
              <w:right w:val="single" w:sz="6" w:space="0" w:color="000000"/>
            </w:tcBorders>
            <w:vAlign w:val="center"/>
          </w:tcPr>
          <w:p w14:paraId="32F51252" w14:textId="77777777" w:rsidR="005A6162" w:rsidRDefault="005A6162">
            <w:pPr>
              <w:pStyle w:val="Tabletext"/>
              <w:jc w:val="center"/>
              <w:rPr>
                <w:rFonts w:cs="Arial"/>
                <w:sz w:val="16"/>
                <w:szCs w:val="16"/>
              </w:rPr>
            </w:pPr>
          </w:p>
        </w:tc>
      </w:tr>
    </w:tbl>
    <w:p w14:paraId="04F03A98" w14:textId="77777777" w:rsidR="005A6162" w:rsidRPr="005A6162" w:rsidRDefault="005A6162" w:rsidP="00D30857">
      <w:pPr>
        <w:pStyle w:val="BodyText"/>
        <w:rPr>
          <w:lang w:val="en-GB" w:eastAsia="en-AU"/>
        </w:rPr>
      </w:pPr>
    </w:p>
    <w:p w14:paraId="5A8CCE48" w14:textId="77777777" w:rsidR="005A6162" w:rsidRPr="00D30857" w:rsidRDefault="005A6162" w:rsidP="005A6162">
      <w:pPr>
        <w:pStyle w:val="BodyText"/>
        <w:spacing w:before="120"/>
        <w:rPr>
          <w:bCs/>
          <w:iCs/>
          <w:szCs w:val="18"/>
        </w:rPr>
      </w:pPr>
      <w:r w:rsidRPr="00262D53">
        <w:rPr>
          <w:b/>
          <w:bCs/>
          <w:iCs/>
          <w:szCs w:val="18"/>
        </w:rPr>
        <w:t>Albatrosses and giant-petrels</w:t>
      </w:r>
      <w:r w:rsidRPr="00D30857">
        <w:rPr>
          <w:bCs/>
          <w:iCs/>
          <w:szCs w:val="18"/>
        </w:rPr>
        <w:t xml:space="preserve"> are among the most dispersive and oceanic of all birds, spending more than 95% of their time foraging at sea in search of prey and usually only returning to land (remote islands) to breed. The National Recovery Plan for threatened albatross and giant petrels (DESWPAC, 2011).  Only seven species of albatross and the southern and northern giant petrel are known to breed within Australia. Breeding within Australian territory occurs on the isolated islands of Antarctica (Giganteus Island, Hawker Island and Frazier islands) and the Southern Ocean (Heard Island, McDonald Island, Macquarie Island, Bishop and Clerk Islands), as well as islands off the south coast of Tasmania and Albatross Island off the north-west coast of Tasmania in Bass Strait (DSEWPaC, 2011b).  There are no islands with colonies of threatened marine seabirds within the ZPI. Albatross Island, supporting a breeding population of approximately 5,000 shy albatross (Thallassarche cauta), is the closest breeding colony of threatened seabird to the ZPI.</w:t>
      </w:r>
    </w:p>
    <w:p w14:paraId="66D29903" w14:textId="77777777" w:rsidR="005A6162" w:rsidRPr="00D30857" w:rsidRDefault="005A6162" w:rsidP="005A6162">
      <w:pPr>
        <w:pStyle w:val="BodyText"/>
        <w:spacing w:before="120"/>
        <w:rPr>
          <w:bCs/>
          <w:iCs/>
          <w:szCs w:val="18"/>
        </w:rPr>
      </w:pPr>
      <w:r w:rsidRPr="00D30857">
        <w:rPr>
          <w:bCs/>
          <w:iCs/>
          <w:szCs w:val="18"/>
        </w:rPr>
        <w:t>Albatross and giant petrel species exhibit a broad range of diets and foraging behaviours, and hence their at-sea distributions are diverse. Combined with their ability to cover vast oceanic distances, all waters within Australian jurisdiction can be considered foraging habitat, however the most critical foraging habitat is considered to be those waters south of 25 degrees where most species spend the majority of their foraging time. The wandering albatross, antipodean albatross, Buller’s albatross, shy albatross, black-browed albatross and Campbell albatross have BIAs for foraging that overlap the ZPI. This BIA is either most or all of the South-East Marine Region (Commonwealth of Australia, 2015). Therefore, it is likely that these will be present and forage in the ZPI.</w:t>
      </w:r>
    </w:p>
    <w:p w14:paraId="384507C5" w14:textId="77777777" w:rsidR="005A6162" w:rsidRPr="00D30857" w:rsidRDefault="005A6162" w:rsidP="005A6162">
      <w:pPr>
        <w:pStyle w:val="BodyText"/>
        <w:spacing w:before="120"/>
        <w:rPr>
          <w:bCs/>
          <w:iCs/>
          <w:szCs w:val="18"/>
        </w:rPr>
      </w:pPr>
      <w:r w:rsidRPr="00262D53">
        <w:rPr>
          <w:b/>
          <w:bCs/>
          <w:iCs/>
          <w:szCs w:val="18"/>
        </w:rPr>
        <w:t>Orange-bellied parrot</w:t>
      </w:r>
      <w:r w:rsidRPr="00D30857">
        <w:rPr>
          <w:bCs/>
          <w:iCs/>
          <w:szCs w:val="18"/>
        </w:rPr>
        <w:t xml:space="preserve"> (Neophema chrysogaster) (listed as critically endangered under the FFG Act and EPBC Act) breeds in Tasmania during summer, migrates north across Bass Strait in autumn and spends winters on the mainland. The migration route includes the west coast of Tasmania and King Island. Birds depart the mainland for Tasmania from September to November (Green, 1969). The southward migration is rapid (Stephenson, 1991), so there are few migration records. The northward migration across western Bass Strait is more prolonged (Higgins and Davies, 1996). </w:t>
      </w:r>
    </w:p>
    <w:p w14:paraId="4B47D7D3" w14:textId="77777777" w:rsidR="005A6162" w:rsidRPr="00D30857" w:rsidRDefault="005A6162" w:rsidP="005A6162">
      <w:pPr>
        <w:pStyle w:val="BodyText"/>
        <w:spacing w:before="120"/>
        <w:rPr>
          <w:bCs/>
          <w:iCs/>
          <w:szCs w:val="18"/>
        </w:rPr>
      </w:pPr>
      <w:r w:rsidRPr="00D30857">
        <w:rPr>
          <w:bCs/>
          <w:iCs/>
          <w:szCs w:val="18"/>
        </w:rPr>
        <w:t xml:space="preserve">The orange-bellied parrot is protected under the National Recovery Plan for the Orange-bellied Parrot (DELWP, 2016). The parrot’s breeding habitat is restricted to south-west Tasmania, where breeding occurs from November to mid-January mainly within 30 km of the coast. The species forage on the ground or in low vegetation (Brown and Wilson, 1980; Loyn et alet al, 1986). During winter, on mainland Australia, orange-bellied parrots are found mostly within 3 km of the coast. In Victoria, they mostly occur in sheltered coastal habitats, such as bays, lagoons and estuaries. They are also found in low samphire herbland dominated by beaded glasswort (Sarcocornia quinqueflora), sea heath </w:t>
      </w:r>
      <w:r w:rsidRPr="00D30857">
        <w:rPr>
          <w:bCs/>
          <w:iCs/>
          <w:szCs w:val="18"/>
        </w:rPr>
        <w:lastRenderedPageBreak/>
        <w:t xml:space="preserve">(Frankenia pauciflora) or sea-blite (Suaeda australis), and in taller shrubland dominated by shrubby glasswort (Sclerostegia arbuscula). (DoE, 2016d). There are also non-breeding orange-bellied parrots on mainland Australia, between Goolwa in Australia and Corner Inlet in Victoria. </w:t>
      </w:r>
    </w:p>
    <w:p w14:paraId="1E2F8987" w14:textId="77777777" w:rsidR="005A6162" w:rsidRPr="00D30857" w:rsidRDefault="005A6162" w:rsidP="005A6162">
      <w:pPr>
        <w:pStyle w:val="BodyText"/>
        <w:spacing w:before="120"/>
        <w:rPr>
          <w:bCs/>
          <w:iCs/>
          <w:szCs w:val="18"/>
        </w:rPr>
      </w:pPr>
      <w:r w:rsidRPr="00D30857">
        <w:rPr>
          <w:bCs/>
          <w:iCs/>
          <w:szCs w:val="18"/>
        </w:rPr>
        <w:t>The orange bellied parrot may overfly the coastal waters of the ZPI however the west coast of King Islands and coastal Victoria has been identified as resting and feeding areas.</w:t>
      </w:r>
    </w:p>
    <w:p w14:paraId="20BBCBA6" w14:textId="77777777" w:rsidR="005A6162" w:rsidRPr="00517CE7" w:rsidRDefault="005A6162" w:rsidP="005A6162">
      <w:pPr>
        <w:pStyle w:val="BodyText"/>
        <w:spacing w:before="120"/>
        <w:rPr>
          <w:bCs/>
          <w:iCs/>
          <w:szCs w:val="18"/>
        </w:rPr>
      </w:pPr>
      <w:r w:rsidRPr="00517CE7">
        <w:rPr>
          <w:b/>
          <w:bCs/>
          <w:iCs/>
          <w:szCs w:val="18"/>
        </w:rPr>
        <w:t>Short-tailed shearwater</w:t>
      </w:r>
      <w:r w:rsidRPr="00517CE7">
        <w:rPr>
          <w:bCs/>
          <w:iCs/>
          <w:szCs w:val="18"/>
        </w:rPr>
        <w:t xml:space="preserve"> (Puffinus tenuirostris) is listed as a migratory seabird and is known to occur and breed in western Bass Strait. It is Australia’s most abundant seabird, with millions of birds converging on small offshore islands along the southern Australia’s coast during their summer breeding season, with Bass Strait being their stronghold (Birdlife International, 2016). It breeds in Australia and winter in the North Pacific, and returns to southern Australia in summer to breed. The species has a bi-modal feeding strategy while breeding, alternating short foraging trips to local waters with long foraging trips (up to 17 days). The species feeds on krill, small fish and other marine creatures, mostly feeding on the water surface (Lindsey, 1986). </w:t>
      </w:r>
    </w:p>
    <w:p w14:paraId="5F805D58" w14:textId="77777777" w:rsidR="005A6162" w:rsidRPr="00517CE7" w:rsidRDefault="005A6162" w:rsidP="005A6162">
      <w:pPr>
        <w:pStyle w:val="BodyText"/>
        <w:spacing w:before="120"/>
        <w:rPr>
          <w:bCs/>
          <w:iCs/>
          <w:szCs w:val="18"/>
        </w:rPr>
      </w:pPr>
      <w:r w:rsidRPr="00517CE7">
        <w:rPr>
          <w:bCs/>
          <w:iCs/>
          <w:szCs w:val="18"/>
        </w:rPr>
        <w:t xml:space="preserve">The BIA for the short-tailed shearwater identifies Wilsons Promontory and surrounding islands and King Island within the ZPI as breeding areas, with likely foraging. The birds are known to use this area between September and May and there is a high level of use. Although not a recognised BIA, a colony of approximately 12,000 short-tailed shearwaters nests on Mutton Bird in Victorian State waters from September through to April. The Bay of Islands Coastal Park also contains shearwater habitat. Therefore, this species may overfly and forage within the ZPI. </w:t>
      </w:r>
    </w:p>
    <w:p w14:paraId="5A89E218" w14:textId="77777777" w:rsidR="005A6162" w:rsidRPr="00517CE7" w:rsidRDefault="005A6162" w:rsidP="005A6162">
      <w:pPr>
        <w:pStyle w:val="BodyText"/>
        <w:spacing w:before="120"/>
        <w:rPr>
          <w:bCs/>
          <w:iCs/>
          <w:szCs w:val="18"/>
        </w:rPr>
      </w:pPr>
      <w:r w:rsidRPr="00517CE7">
        <w:rPr>
          <w:bCs/>
          <w:iCs/>
          <w:szCs w:val="18"/>
        </w:rPr>
        <w:t xml:space="preserve">A number of species listed in Table 6-11 use coastal shoreline habitats. These species are commonly found on coastal shores including beaches and rocky shores and either feed at low tide on worms, crustaceans and molluscs or fish species or feed on aquatic biota (Parks Victoria, 2016). . Coastal species listed in Table 6-11 that may have a presence within the ZPI are described below. </w:t>
      </w:r>
    </w:p>
    <w:p w14:paraId="76B3867C" w14:textId="77777777" w:rsidR="005A6162" w:rsidRPr="00517CE7" w:rsidRDefault="005A6162" w:rsidP="005A6162">
      <w:pPr>
        <w:pStyle w:val="BodyText"/>
        <w:spacing w:before="120"/>
        <w:rPr>
          <w:bCs/>
          <w:iCs/>
          <w:szCs w:val="18"/>
        </w:rPr>
      </w:pPr>
      <w:r w:rsidRPr="00517CE7">
        <w:rPr>
          <w:bCs/>
          <w:iCs/>
          <w:szCs w:val="18"/>
        </w:rPr>
        <w:t>Flesh-footed shearwater is a trans-equatorial migrant widely distributed across the south-western Pacific during breeding season (early September to early May) and is a common visitor to the waters of the continental shelf/slope and occasionally inshore waters. The species breeds in burrows on sloping ground in coastal forest, scrubland, shrubland or grassland. Thirty-nine of the 41 islands on which the species breeds lie off the coast of southern Western Australia, with the remaining two islands being Smith Island (SA) and Lord Howe Island. The flesh-footed shearwater feeds on small fish, cephalopod molluscs (squid, cuttlefish, nautilus and argonauts), crustaceans (barnacles and shrimp), other soft-bodied invertebrates (such as Velella) and offal. The species forages almost entirely at sea and very rarely on land. It obtains most of its food by surface plunging or pursuit plunging. It also regularly forages by settling on the surface of the ocean and snatching prey from the surface ('surface seizing'), momentarily submerging onto prey beneath the surface ('surface diving') or diving and pursuing prey beneath the surface by swimming ('pursuit diving'). Birds have also been observed flying low over the ocean and pattering the water with their feet while picking food items from the surface (termed 'pattering') (DoE, 2016b). This species is likely to be an uncommon visitor to the ZPI.</w:t>
      </w:r>
    </w:p>
    <w:p w14:paraId="603B4618" w14:textId="77777777" w:rsidR="005A6162" w:rsidRPr="00D30857" w:rsidRDefault="005A6162" w:rsidP="005A6162">
      <w:pPr>
        <w:pStyle w:val="BodyText"/>
        <w:spacing w:before="120"/>
        <w:rPr>
          <w:bCs/>
          <w:iCs/>
          <w:szCs w:val="18"/>
        </w:rPr>
      </w:pPr>
      <w:r w:rsidRPr="00517CE7">
        <w:rPr>
          <w:b/>
          <w:bCs/>
          <w:iCs/>
          <w:szCs w:val="18"/>
        </w:rPr>
        <w:t>Australian fairy tern</w:t>
      </w:r>
      <w:r w:rsidRPr="00517CE7">
        <w:rPr>
          <w:bCs/>
          <w:iCs/>
          <w:szCs w:val="18"/>
        </w:rPr>
        <w:t xml:space="preserve"> occurs along the coasts of Victoria, Tasmania, South Australia and Western</w:t>
      </w:r>
      <w:r w:rsidRPr="00D30857">
        <w:rPr>
          <w:bCs/>
          <w:iCs/>
          <w:szCs w:val="18"/>
        </w:rPr>
        <w:t xml:space="preserve"> Australia. It is a fish-eating bird and nests on sheltered sandy beaches, spits and banks above the high tide mark and below shoreline vegetation where the substrate is sandy and the vegetation sparse. The fairy tern is an aerial diver for bait-sized fish in shallow, inshore waters often observed near the shoreline and is rarely found out of the sight of land. The species forages by working against the tidal flow in estuaries, periodically hovering 5-15 m above the water surface (Pulham &amp; Wilson, 2013). The species can also feed on plant material, molluscs and crustaceans in inshore waters and undergoes long distance movements within Australia. It is reported that there are only a few pairs in Victoria (Birdlife International, 2016). The species breeds between October to February and is very vulnerable to extreme weather events such as storms, floods, high-tide or wind-blown events (DoE, 2016c). While no specific locations have been identified in the ZPI, this species may be present along and within sandy embayments on the coastline of the ZPI.</w:t>
      </w:r>
    </w:p>
    <w:p w14:paraId="5CFCFB15" w14:textId="77777777" w:rsidR="005A6162" w:rsidRPr="00D30857" w:rsidRDefault="005A6162" w:rsidP="005A6162">
      <w:pPr>
        <w:pStyle w:val="BodyText"/>
        <w:spacing w:before="120"/>
        <w:rPr>
          <w:bCs/>
          <w:iCs/>
          <w:szCs w:val="18"/>
        </w:rPr>
      </w:pPr>
      <w:r w:rsidRPr="00262D53">
        <w:rPr>
          <w:b/>
          <w:bCs/>
          <w:iCs/>
          <w:szCs w:val="18"/>
        </w:rPr>
        <w:t>Hooded plovers</w:t>
      </w:r>
      <w:r w:rsidRPr="00D30857">
        <w:rPr>
          <w:bCs/>
          <w:iCs/>
          <w:szCs w:val="18"/>
        </w:rPr>
        <w:t xml:space="preserve"> are sedentary and inhabit sandy ocean beaches feeding on tiny invertebrates (insects, sand-hoppers, small bivalves and soldier crabs) from the sand near the water’s edge. The species lays their eggs in shallow scrapes in the sand either on the upper beach (above high tide mark) or adjacent backing sand dune. The highest densities of hooded plover occur on broad, flat and wide wave-washed zone with large amounts of beach-washed seaweed. Densities are lowest on narrow steep beaches where there are few or no dunes (Birdlife Australia, 2016). The species captures its prey by running across the surface for marine worms, molluscs, crustaceans, insects, water plants and seeds. They nest in solitary pairs and defend their breeding territories (ranging from 400-1,800 m near the shoreline) from August to March (Barton et alet al., 2012). The Otway coastline contains recognised hooded plover habitats at Station Beach, Johanna Beach, Milanesian Beach, Princetown Beach, Clifton Beach, Loch Ard Gorge, Shelley Beach, London Bridge, Schomberg Rock, Crofts Bay </w:t>
      </w:r>
      <w:r w:rsidRPr="00D30857">
        <w:rPr>
          <w:bCs/>
          <w:iCs/>
          <w:szCs w:val="18"/>
        </w:rPr>
        <w:lastRenderedPageBreak/>
        <w:t xml:space="preserve">and Bay of Islands Coastal Park. This species will be present along adjacent coastal sandy embayments in the ZPI. </w:t>
      </w:r>
    </w:p>
    <w:p w14:paraId="703931D6" w14:textId="77777777" w:rsidR="005A6162" w:rsidRPr="00D30857" w:rsidRDefault="005A6162" w:rsidP="005A6162">
      <w:pPr>
        <w:pStyle w:val="BodyText"/>
        <w:spacing w:before="120"/>
        <w:rPr>
          <w:bCs/>
          <w:iCs/>
          <w:szCs w:val="18"/>
        </w:rPr>
      </w:pPr>
      <w:r w:rsidRPr="00D30857">
        <w:rPr>
          <w:bCs/>
          <w:iCs/>
          <w:szCs w:val="18"/>
        </w:rPr>
        <w:t>Little terns are widespread, migratory and occur around the Australian coastline from Broome, around the northern coastline to south-eastern South Australia. They inhabit sheltered coastal environments (lagoons, estuaries, river mouths and deltas, exposed sand spits or sandbanks and exposed ocean beaches (least preferred)). Breeding occurs between September and February in a shallow scrape in the sand sometimes laced next to debris (driftwood, etc.) above the high-tide mark (DoE, 2016d). The species forages in shallow waters of estuaries, coastal lagoons and lakes and frequently over channels next to spits and banks or entrances on small fish crustaceans, insects and molluscs taken by plunge diving. They forage along open coasts, less often at sea and usually within 50 m of the shore. This species may be present along sandy embayments in the ZPI.</w:t>
      </w:r>
    </w:p>
    <w:p w14:paraId="5D39DD72" w14:textId="77777777" w:rsidR="005A6162" w:rsidRPr="00D30857" w:rsidRDefault="005A6162" w:rsidP="005A6162">
      <w:pPr>
        <w:pStyle w:val="BodyText"/>
        <w:spacing w:before="120"/>
        <w:rPr>
          <w:bCs/>
          <w:iCs/>
          <w:szCs w:val="18"/>
        </w:rPr>
      </w:pPr>
      <w:r w:rsidRPr="00262D53">
        <w:rPr>
          <w:b/>
          <w:bCs/>
          <w:iCs/>
          <w:szCs w:val="18"/>
        </w:rPr>
        <w:t>Fairy prion</w:t>
      </w:r>
      <w:r w:rsidRPr="00D30857">
        <w:rPr>
          <w:bCs/>
          <w:iCs/>
          <w:szCs w:val="18"/>
        </w:rPr>
        <w:t xml:space="preserve"> are often beach-cast on the south-eastern coast of Australia, and are commonly seen foraging offshore over the continental shelf and pelagic waters. The species is common along the entire Victorian coast. The species as a whole has been recorded breeding on subantarctic and cool temperate islands (Bass Strait islands, Tasmania, Macquarie Island) between September and early March. Fairy prions feed mostly on euphausiids and other small crustaceans, but also small quantities of fish and pteropods (free-swimming sea snails and slugs). The species flies just above the surface of the ocean hunting by surface-seizing, dipping, pattering or surface-plunging (DoE, 2016e). The species is expected to be present on the coastline in the ZPI.</w:t>
      </w:r>
    </w:p>
    <w:p w14:paraId="0FF13E40" w14:textId="77777777" w:rsidR="005A6162" w:rsidRPr="00517CE7" w:rsidRDefault="005A6162" w:rsidP="005A6162">
      <w:pPr>
        <w:pStyle w:val="BodyText"/>
        <w:spacing w:before="120"/>
        <w:rPr>
          <w:bCs/>
          <w:iCs/>
          <w:szCs w:val="18"/>
        </w:rPr>
      </w:pPr>
      <w:r w:rsidRPr="00517CE7">
        <w:rPr>
          <w:b/>
          <w:bCs/>
          <w:iCs/>
          <w:szCs w:val="18"/>
        </w:rPr>
        <w:t>White-bellied sea eagle</w:t>
      </w:r>
      <w:r w:rsidRPr="00517CE7">
        <w:rPr>
          <w:bCs/>
          <w:iCs/>
          <w:szCs w:val="18"/>
        </w:rPr>
        <w:t xml:space="preserve"> is distributed along the coastline in coastal lowlands with breeding from Queensland to Victoria in coastal habitats and terrestrial wetlands in temperate regions. The breeding season is from June to January with nests built in tall trees, bushes, cliffs or rock outcrops. Breeding pairs are generally widely dispersed (DoE, 2016f). The species forages over open water (coastal and terrestrial) and feeds on fish, birds, reptiles, mammals and crustaceans and normally launches into a glide to snatch its prey, usually with one foot, from the ground or water surface. The species is widespread and makes long-distance movements (DoE, 2016f). This species may be present along the coastline of the ZPI.</w:t>
      </w:r>
    </w:p>
    <w:p w14:paraId="34EDDCF1" w14:textId="77777777" w:rsidR="005A6162" w:rsidRPr="00517CE7" w:rsidRDefault="005A6162" w:rsidP="005A6162">
      <w:pPr>
        <w:pStyle w:val="BodyText"/>
        <w:spacing w:before="120"/>
        <w:rPr>
          <w:bCs/>
          <w:iCs/>
          <w:szCs w:val="18"/>
        </w:rPr>
      </w:pPr>
      <w:r w:rsidRPr="00517CE7">
        <w:rPr>
          <w:b/>
          <w:bCs/>
          <w:iCs/>
          <w:szCs w:val="18"/>
        </w:rPr>
        <w:t>Black-faced cormorant</w:t>
      </w:r>
      <w:r w:rsidRPr="00517CE7">
        <w:rPr>
          <w:bCs/>
          <w:iCs/>
          <w:szCs w:val="18"/>
        </w:rPr>
        <w:t xml:space="preserve"> is Australia’s only cormorant that does not occur at terrestrial wetlands and is confined to inshore marine habitats. The species occurs along two sections of Australia’s southern coastline, Eden (NSW) to the Head of Bight (SA) including Tasmania and south-western Western Australia near Albany, where it breeds throughout the year in large colonies on dozens of rocky offshore islands. Nests are built from seaweed and driftwood on bare rock. The cormorants forage by diving to depths of up to 12 m in pursuit of small fish. They often roost in the company of other birds, especially gulls and other species of cormorants. Black-faced cormorants frequent coastal waters and are found in flocks in large bays, deep inlets, rocky headlands and islands. They seldom visit beaches (Birdlife Australia, 2016). A BIA for the black-faced cormorant is on Christmas Island, where breeding and foraging are known to occur. There the black-face cormorant is likely to be present in the ZPI. </w:t>
      </w:r>
    </w:p>
    <w:p w14:paraId="2441CC2A" w14:textId="136C3127" w:rsidR="005A6162" w:rsidRPr="00517CE7" w:rsidRDefault="005A6162" w:rsidP="005A6162">
      <w:pPr>
        <w:pStyle w:val="BodyText"/>
        <w:spacing w:before="120"/>
        <w:rPr>
          <w:bCs/>
          <w:iCs/>
          <w:szCs w:val="18"/>
        </w:rPr>
      </w:pPr>
      <w:r w:rsidRPr="00517CE7">
        <w:rPr>
          <w:b/>
          <w:bCs/>
          <w:iCs/>
          <w:szCs w:val="18"/>
        </w:rPr>
        <w:t>Australasian gannet</w:t>
      </w:r>
      <w:r w:rsidRPr="00517CE7">
        <w:rPr>
          <w:bCs/>
          <w:iCs/>
          <w:szCs w:val="18"/>
        </w:rPr>
        <w:t xml:space="preserve"> is common throughout inshore waters of eastern and southern Australia. Breeding colonies are usually located on islands or artificial structures such as beacons. Gannets forage by plunging headlong into the water from great heights to catch fish (pilchards, anchovies, jack mackerel) and squid in their bills (Birdlife Australia, 2016). The Australasian Gannet generally feeds over continental shelves or inshore waters, seldom far from land. Breeding is highly seasonal (October to May), nesting on the ground in small but dense colonies. Adults tend to stay within the vicinity of the colony after breeding with young birds dispersing significant distances (Birdlife International, 2016). BIA for this species have been identified in the ZPI at Point Danger at Portland and at Lawrence Rocks (in Port Phillip Bay), with a foraging area surrounding. This species is likely to be present in the ZPI.  </w:t>
      </w:r>
    </w:p>
    <w:p w14:paraId="0B422D18" w14:textId="0A3E174E" w:rsidR="005A6162" w:rsidRPr="00517CE7" w:rsidRDefault="005A6162" w:rsidP="005A6162">
      <w:pPr>
        <w:pStyle w:val="BodyText"/>
        <w:spacing w:before="120"/>
        <w:rPr>
          <w:bCs/>
          <w:iCs/>
          <w:szCs w:val="18"/>
        </w:rPr>
      </w:pPr>
      <w:r w:rsidRPr="00517CE7">
        <w:rPr>
          <w:b/>
          <w:bCs/>
          <w:iCs/>
          <w:szCs w:val="18"/>
        </w:rPr>
        <w:t>Common diving-petrel</w:t>
      </w:r>
      <w:r w:rsidRPr="00517CE7">
        <w:rPr>
          <w:bCs/>
          <w:iCs/>
          <w:szCs w:val="18"/>
        </w:rPr>
        <w:t xml:space="preserve"> is a listed marine species and is common throughout the south-east marine region. They forage mainly in the near shore areas around their breeding colonies. They use their winds to propel them underwater and catch most of their pray underwater. There is large BIA for breeding and foraging which is a buffer around all of Tasmania and Victorian coasts and the birds are present all year round, breeding from July to January (Commonwealth of Australia, 2015). This species is likely to be present in the ZPI. </w:t>
      </w:r>
    </w:p>
    <w:p w14:paraId="04C8B04A" w14:textId="77777777" w:rsidR="005A6162" w:rsidRPr="00517CE7" w:rsidRDefault="005A6162" w:rsidP="005A6162">
      <w:pPr>
        <w:pStyle w:val="BodyText"/>
        <w:spacing w:before="120"/>
        <w:rPr>
          <w:bCs/>
          <w:iCs/>
          <w:szCs w:val="18"/>
        </w:rPr>
      </w:pPr>
      <w:r w:rsidRPr="00517CE7">
        <w:rPr>
          <w:b/>
          <w:bCs/>
          <w:iCs/>
          <w:szCs w:val="18"/>
        </w:rPr>
        <w:t>Grey-tailed tattler</w:t>
      </w:r>
      <w:r w:rsidRPr="00517CE7">
        <w:rPr>
          <w:bCs/>
          <w:iCs/>
          <w:szCs w:val="18"/>
        </w:rPr>
        <w:t xml:space="preserve"> is migratory wader and is protected under the Wildlife Conservation Plan for Migratory Shorebirds (DoE, 2015a). It is primarily found in northern coastal regions of Australia scattered along coastal waters. The species is rarely recorded in Victoria; the largest population in Victoria is at Corner Inlet, along with populations further west to Westernport and Port Phillip bays. Rare sightings have been recorded at Killarney, Port Fairy and Discovery Bay, along with Sperm Whale Head. In the Tasmanian region, the bird has been recorded at King Island and the Furneaux Group and is located mainly along the north coast, from Robbins Island to Cape Portland (DoE, 2016g). The species lives on sheltered coasts with reefs and rock platforms or with intertidal mudflats. They usually forage in shallow water, on hard intertidal substrates for polychaetes, molluscs, </w:t>
      </w:r>
      <w:r w:rsidRPr="00517CE7">
        <w:rPr>
          <w:bCs/>
          <w:iCs/>
          <w:szCs w:val="18"/>
        </w:rPr>
        <w:lastRenderedPageBreak/>
        <w:t>crustaceans, insects and occasionally fish. The species does not breed in Australia and is likely to be present from August to June. It is likely that the grey-tailed tattler will be present in the ZPI.</w:t>
      </w:r>
    </w:p>
    <w:p w14:paraId="221FADB3" w14:textId="2689CE56" w:rsidR="005A6162" w:rsidRPr="00517CE7" w:rsidRDefault="005A6162" w:rsidP="005A6162">
      <w:pPr>
        <w:pStyle w:val="BodyText"/>
        <w:spacing w:before="120"/>
        <w:rPr>
          <w:bCs/>
          <w:iCs/>
          <w:szCs w:val="18"/>
        </w:rPr>
      </w:pPr>
      <w:r w:rsidRPr="00517CE7">
        <w:rPr>
          <w:b/>
          <w:bCs/>
          <w:iCs/>
          <w:szCs w:val="18"/>
        </w:rPr>
        <w:t>Pacific golden plover</w:t>
      </w:r>
      <w:r w:rsidRPr="00517CE7">
        <w:rPr>
          <w:bCs/>
          <w:iCs/>
          <w:szCs w:val="18"/>
        </w:rPr>
        <w:t xml:space="preserve"> is migratory wader and is protected under the Wildlife Conservation Plan for Migratory Shorebirds (DoE, 2015a). Within Australia, it is widespread in coastal regions; however, there are observations of the species further inland. Most of the records in Victoria are along the coast between Sale and the Bellarine Peninsula (including Western Port and Port Phillip Bay). The species does not breed in Australia and is usually found in coastal habitats, such as beaches, mudflats and sandflats and is sometimes found on islands. They forage on sandy, muddy or rocky shores for molluscs, polychaete worms, insects and crustaceans (DoE, 2017g). It is likely that the pacific golden plover will be present in the ZPI.</w:t>
      </w:r>
    </w:p>
    <w:p w14:paraId="345762F3" w14:textId="77777777" w:rsidR="005A6162" w:rsidRPr="00517CE7" w:rsidRDefault="005A6162" w:rsidP="005A6162">
      <w:pPr>
        <w:pStyle w:val="BodyText"/>
        <w:spacing w:before="120"/>
        <w:rPr>
          <w:bCs/>
          <w:iCs/>
          <w:szCs w:val="18"/>
        </w:rPr>
      </w:pPr>
      <w:r w:rsidRPr="00517CE7">
        <w:rPr>
          <w:b/>
          <w:bCs/>
          <w:iCs/>
          <w:szCs w:val="18"/>
        </w:rPr>
        <w:t>Grey plover</w:t>
      </w:r>
      <w:r w:rsidRPr="00517CE7">
        <w:rPr>
          <w:bCs/>
          <w:iCs/>
          <w:szCs w:val="18"/>
        </w:rPr>
        <w:t xml:space="preserve"> is migratory wader and is protected under the Wildlife Conservation Plan for Migratory Shorebirds (DoE, 2015a). It is found in all states along the coastline and in Victoria it is from three distinct areas (1) around Jack Smith Lake and Corner Inlet, (2) in Westernport and Port Phillip Bays, and (3) along the western coast, between Warrnambool and the South Australian border (DoE, 2017h). It is found almost entirely in coastal areas, where they usually inhabit sheltered embayment, estuaries and lagoons. Grey plovers forage on large areas of mudflats and sheltered coastal shores on molluscs, insects, crustaceans and polychaete worms. It is likely that the grey plover will be present in the ZPI.</w:t>
      </w:r>
    </w:p>
    <w:p w14:paraId="177BE397" w14:textId="77777777" w:rsidR="005A6162" w:rsidRPr="00D30857" w:rsidRDefault="005A6162" w:rsidP="005A6162">
      <w:pPr>
        <w:pStyle w:val="BodyText"/>
        <w:spacing w:before="120"/>
        <w:rPr>
          <w:bCs/>
          <w:iCs/>
          <w:szCs w:val="18"/>
        </w:rPr>
      </w:pPr>
      <w:r w:rsidRPr="00517CE7">
        <w:rPr>
          <w:b/>
          <w:bCs/>
          <w:iCs/>
          <w:szCs w:val="18"/>
        </w:rPr>
        <w:t>Double-banded plover</w:t>
      </w:r>
      <w:r w:rsidRPr="00517CE7">
        <w:rPr>
          <w:bCs/>
          <w:iCs/>
          <w:szCs w:val="18"/>
        </w:rPr>
        <w:t xml:space="preserve"> is migratory wader and is protected under the Wildlife Conservation Plan for Migratory Shorebirds (DoE, 2015a). It is found in both coastal and inland areas and it is most common in Victoria and Tasmania in the non-breeding season. It is found on littoral, estuarine and fresh or saline terrestrial wetlands and beaches, bays and inlets. The species eats molluscs, insects, worms and crustaceans.  It is likely that the double-banded plover will be present in the ZPI.</w:t>
      </w:r>
    </w:p>
    <w:p w14:paraId="06D6CD22" w14:textId="77777777" w:rsidR="005A6162" w:rsidRPr="00D30857" w:rsidRDefault="005A6162" w:rsidP="005A6162">
      <w:pPr>
        <w:pStyle w:val="BodyText"/>
        <w:spacing w:before="120"/>
        <w:rPr>
          <w:bCs/>
          <w:iCs/>
          <w:szCs w:val="18"/>
        </w:rPr>
      </w:pPr>
      <w:r w:rsidRPr="00262D53">
        <w:rPr>
          <w:b/>
          <w:bCs/>
          <w:iCs/>
          <w:szCs w:val="18"/>
        </w:rPr>
        <w:t>Lesser sand-plover</w:t>
      </w:r>
      <w:r w:rsidRPr="00D30857">
        <w:rPr>
          <w:bCs/>
          <w:iCs/>
          <w:szCs w:val="18"/>
        </w:rPr>
        <w:t xml:space="preserve"> is migratory wader and is protected under the Wildlife Conservation Plan for Migratory Shorebirds (DoE, 2015a).  It occurs in coastal regions throughout Australia. It occurs in coastal littoral and estuarine environments. It feeds on extensive, freshly exposed areas of intertidal sandflats and mudflats in estuaries or beaches on invertebrates and insects. It is likely that the lesser sand plover will be present in the ZPI.</w:t>
      </w:r>
    </w:p>
    <w:p w14:paraId="79884A72" w14:textId="77777777" w:rsidR="005A6162" w:rsidRPr="00517CE7" w:rsidRDefault="005A6162" w:rsidP="005A6162">
      <w:pPr>
        <w:pStyle w:val="BodyText"/>
        <w:spacing w:before="120"/>
        <w:rPr>
          <w:bCs/>
          <w:iCs/>
          <w:szCs w:val="18"/>
        </w:rPr>
      </w:pPr>
      <w:r w:rsidRPr="00517CE7">
        <w:rPr>
          <w:b/>
          <w:bCs/>
          <w:iCs/>
          <w:szCs w:val="18"/>
        </w:rPr>
        <w:t>Latham’s snipe</w:t>
      </w:r>
      <w:r w:rsidRPr="00517CE7">
        <w:rPr>
          <w:bCs/>
          <w:iCs/>
          <w:szCs w:val="18"/>
        </w:rPr>
        <w:t xml:space="preserve"> is migratory wader and is protected under the Wildlife Conservation Plan for Migratory Shorebirds (DoE, 2015a). It occurs in south-eastern Australia and a migrant through northern Australia. It occurs in permeant and ephemeral wetlands, usually freshwater but can also occur in brackish water. The foraging areas are characterised by areas of mud and some form of cover. It is an omnivorous species that feeds on seeds and other plant material. It is unlikely that the Latham’s snipe will be present in the ZPI.</w:t>
      </w:r>
    </w:p>
    <w:p w14:paraId="7C9CE0FC" w14:textId="77777777" w:rsidR="005A6162" w:rsidRPr="00517CE7" w:rsidRDefault="005A6162" w:rsidP="005A6162">
      <w:pPr>
        <w:pStyle w:val="BodyText"/>
        <w:spacing w:before="120"/>
        <w:rPr>
          <w:bCs/>
          <w:iCs/>
          <w:szCs w:val="18"/>
        </w:rPr>
      </w:pPr>
      <w:r w:rsidRPr="00517CE7">
        <w:rPr>
          <w:b/>
          <w:bCs/>
          <w:iCs/>
          <w:szCs w:val="18"/>
        </w:rPr>
        <w:t>Swinhoe’s snipe</w:t>
      </w:r>
      <w:r w:rsidRPr="00517CE7">
        <w:rPr>
          <w:bCs/>
          <w:iCs/>
          <w:szCs w:val="18"/>
        </w:rPr>
        <w:t xml:space="preserve"> is migratory wader and is protected under the Wildlife Conservation Plan for Migratory Shorebirds (DoE, 2015a). Few definite records for the species exist in Australia. It occurs at the edges of wetlands and grasslands. It is unlikely that the Swinhoe’s snipe will be present in the ZPI.</w:t>
      </w:r>
    </w:p>
    <w:p w14:paraId="29702134" w14:textId="77777777" w:rsidR="005A6162" w:rsidRPr="00517CE7" w:rsidRDefault="005A6162" w:rsidP="005A6162">
      <w:pPr>
        <w:pStyle w:val="BodyText"/>
        <w:spacing w:before="120"/>
        <w:rPr>
          <w:bCs/>
          <w:iCs/>
          <w:szCs w:val="18"/>
        </w:rPr>
      </w:pPr>
      <w:r w:rsidRPr="00517CE7">
        <w:rPr>
          <w:b/>
          <w:bCs/>
          <w:iCs/>
          <w:szCs w:val="18"/>
        </w:rPr>
        <w:t>Pin-tailed snipe</w:t>
      </w:r>
      <w:r w:rsidRPr="00517CE7">
        <w:rPr>
          <w:bCs/>
          <w:iCs/>
          <w:szCs w:val="18"/>
        </w:rPr>
        <w:t xml:space="preserve"> is migratory wader and is protected under the Wildlife Conservation Plan for Migratory Shorebirds (DoE, 2015a). The distribution within Australia is not well understood. It is found in shallow freshwater swamps, ponds and lakes; it is not normally in sale in inter-tidal wetlands (DoE, 2017i).   It is unlikely that the pin-tailed snipe will be present in the ZPI.</w:t>
      </w:r>
    </w:p>
    <w:p w14:paraId="4DB692E5" w14:textId="77777777" w:rsidR="005A6162" w:rsidRPr="00517CE7" w:rsidRDefault="005A6162" w:rsidP="005A6162">
      <w:pPr>
        <w:pStyle w:val="BodyText"/>
        <w:spacing w:before="120"/>
        <w:rPr>
          <w:bCs/>
          <w:iCs/>
          <w:szCs w:val="18"/>
        </w:rPr>
      </w:pPr>
      <w:r w:rsidRPr="00517CE7">
        <w:rPr>
          <w:b/>
          <w:bCs/>
          <w:iCs/>
          <w:szCs w:val="18"/>
        </w:rPr>
        <w:t>Black-tailed godwit</w:t>
      </w:r>
      <w:r w:rsidRPr="00517CE7">
        <w:rPr>
          <w:bCs/>
          <w:iCs/>
          <w:szCs w:val="18"/>
        </w:rPr>
        <w:t xml:space="preserve"> is a large migratory wader and is protected under the Wildlife Conservation Plan for Migratory Shorebirds (DoE, 2015a). It occurs throughout Australia but prefers the coastal regions (DoE, 2017j).  It occurs primarily in the coastal habitat and feeds in wide intertidal mudflats and sandflats on annelids, crustaceans, arachnids and fish eggs and spawn.  It is likely that the black-tailed godwit will be present in the ZPI.</w:t>
      </w:r>
    </w:p>
    <w:p w14:paraId="702E2E36" w14:textId="77777777" w:rsidR="005A6162" w:rsidRPr="00517CE7" w:rsidRDefault="005A6162" w:rsidP="005A6162">
      <w:pPr>
        <w:pStyle w:val="BodyText"/>
        <w:spacing w:before="120"/>
        <w:rPr>
          <w:bCs/>
          <w:iCs/>
          <w:szCs w:val="18"/>
        </w:rPr>
      </w:pPr>
      <w:r w:rsidRPr="00517CE7">
        <w:rPr>
          <w:b/>
          <w:bCs/>
          <w:iCs/>
          <w:szCs w:val="18"/>
        </w:rPr>
        <w:t>Little curlew</w:t>
      </w:r>
      <w:r w:rsidRPr="00517CE7">
        <w:rPr>
          <w:bCs/>
          <w:iCs/>
          <w:szCs w:val="18"/>
        </w:rPr>
        <w:t xml:space="preserve"> is migratory wader and is protected under the Wildlife Conservation Plan for Migratory Shorebirds (DoE, 2015a). It occurs in predominantly in the north but has widespread but scattered records in the east coast. It rarely occurs in Victoria but has been recorded east of Wilson's Promontory and at Lake Tyers, Lake Wellington and Shallow Inlet, around Port Phillip Bay, and from lakes in the western Victoria and in the region of Mystic Park (DoE, 2017k). It is commonly found feeding short, dry grassland and sedgeland but has been found in coastal swamps, mudflats and sandflats or beaches on sheltered coasts.  It is likely that the little curlew will be present in the ZPI.</w:t>
      </w:r>
    </w:p>
    <w:p w14:paraId="36AFB159" w14:textId="77777777" w:rsidR="005A6162" w:rsidRPr="00517CE7" w:rsidRDefault="005A6162" w:rsidP="005A6162">
      <w:pPr>
        <w:pStyle w:val="BodyText"/>
        <w:spacing w:before="120"/>
        <w:rPr>
          <w:bCs/>
          <w:iCs/>
          <w:szCs w:val="18"/>
        </w:rPr>
      </w:pPr>
      <w:r w:rsidRPr="00517CE7">
        <w:rPr>
          <w:b/>
          <w:bCs/>
          <w:iCs/>
          <w:szCs w:val="18"/>
        </w:rPr>
        <w:t>Whimbrel</w:t>
      </w:r>
      <w:r w:rsidRPr="00517CE7">
        <w:rPr>
          <w:bCs/>
          <w:iCs/>
          <w:szCs w:val="18"/>
        </w:rPr>
        <w:t xml:space="preserve"> is migratory wader and is protected under the Wildlife Conservation Plan for Migratory Shorebirds (DoE, 2015a). It occurs throughout Australia however is more likely on the coast and in the north (DoE, 2017l). In Victoria, it is commonly found at Corner Inlet and in Westernport and Port Phillip Bays (DoE, 2017l). It is found on the intertidal mudflats of sheltered coasts and feeds on annelids, crustaceans and sometimes vertebrates. It is likely that the whimbrel will be present in the ZPI.</w:t>
      </w:r>
    </w:p>
    <w:p w14:paraId="0D33742F" w14:textId="65AB8209" w:rsidR="005A6162" w:rsidRPr="00517CE7" w:rsidRDefault="005A6162" w:rsidP="005A6162">
      <w:pPr>
        <w:pStyle w:val="BodyText"/>
        <w:spacing w:before="120"/>
        <w:rPr>
          <w:bCs/>
          <w:iCs/>
          <w:szCs w:val="18"/>
        </w:rPr>
      </w:pPr>
      <w:r w:rsidRPr="00517CE7">
        <w:rPr>
          <w:b/>
          <w:bCs/>
          <w:iCs/>
          <w:szCs w:val="18"/>
        </w:rPr>
        <w:t>Terek sandpiper</w:t>
      </w:r>
      <w:r w:rsidRPr="00517CE7">
        <w:rPr>
          <w:bCs/>
          <w:iCs/>
          <w:szCs w:val="18"/>
        </w:rPr>
        <w:t xml:space="preserve"> is migratory wader and is protected under the Wildlife Conservation Plan for Migratory Shorebirds (DoE, 2015a). It has primarily a coastal distribution and is more common in the </w:t>
      </w:r>
      <w:r w:rsidRPr="00517CE7">
        <w:rPr>
          <w:bCs/>
          <w:iCs/>
          <w:szCs w:val="18"/>
        </w:rPr>
        <w:lastRenderedPageBreak/>
        <w:t>north and east of Australia. In Victoria, the species has been recorded from Corner Inlet, Anderson Inlet, Westernport Bay and west Port Phillip Bay (DoE, 2017m). It feeds in open, soft wet intertidal mudflats or in sheltered estuaries on crustaceans, insects and seeds. It is likely that the Terek sandpiper will be present in the ZPI.</w:t>
      </w:r>
    </w:p>
    <w:p w14:paraId="09FCE22E" w14:textId="77777777" w:rsidR="005A6162" w:rsidRPr="00517CE7" w:rsidRDefault="005A6162" w:rsidP="005A6162">
      <w:pPr>
        <w:pStyle w:val="BodyText"/>
        <w:spacing w:before="120"/>
        <w:rPr>
          <w:bCs/>
          <w:iCs/>
          <w:szCs w:val="18"/>
        </w:rPr>
      </w:pPr>
      <w:r w:rsidRPr="00517CE7">
        <w:rPr>
          <w:b/>
          <w:bCs/>
          <w:iCs/>
          <w:szCs w:val="18"/>
        </w:rPr>
        <w:t>Common sandpiper</w:t>
      </w:r>
      <w:r w:rsidRPr="00517CE7">
        <w:rPr>
          <w:bCs/>
          <w:iCs/>
          <w:szCs w:val="18"/>
        </w:rPr>
        <w:t xml:space="preserve"> is migratory wader and is protected under the Wildlife Conservation Plan for Migratory Shorebirds (DoE, 2015a). It is found along all coastlines of Australia and inland and utilises a wide range of coastal wetlands and some inland wetlands (DoE, 2017n). Generally, the species forages in shallow water and care soft mud at the edge of wetlands.  It is likely that the common sandpiper will be present in the ZPI.</w:t>
      </w:r>
    </w:p>
    <w:p w14:paraId="457DAD8B" w14:textId="77777777" w:rsidR="005A6162" w:rsidRPr="00517CE7" w:rsidRDefault="005A6162" w:rsidP="005A6162">
      <w:pPr>
        <w:pStyle w:val="BodyText"/>
        <w:spacing w:before="120"/>
        <w:rPr>
          <w:bCs/>
          <w:iCs/>
          <w:szCs w:val="18"/>
        </w:rPr>
      </w:pPr>
      <w:r w:rsidRPr="00517CE7">
        <w:rPr>
          <w:b/>
          <w:bCs/>
          <w:iCs/>
          <w:szCs w:val="18"/>
        </w:rPr>
        <w:t>Common greenshank</w:t>
      </w:r>
      <w:r w:rsidRPr="00517CE7">
        <w:rPr>
          <w:bCs/>
          <w:iCs/>
          <w:szCs w:val="18"/>
        </w:rPr>
        <w:t xml:space="preserve"> is migratory wader and is protected under the Wildlife Conservation Plan for Migratory Shorebirds (DoE, 2015a). It occurs in all types of wetlands and has the greatest distribution of any shorebird in Australia. In Victoria, it is widespread in coastal regions, manly between Gippsland and Port Phillip Bay. It is found in a variety of inland wetlands and sheltered coastal habitats of varying salinity. It forages at the edges of wetlands in soft mud on mudflats or in channels on molluscs, crustaceans, and insects. It is likely that the common greenshank will be present in the ZPI.</w:t>
      </w:r>
    </w:p>
    <w:p w14:paraId="01777522" w14:textId="77777777" w:rsidR="005A6162" w:rsidRPr="00517CE7" w:rsidRDefault="005A6162" w:rsidP="005A6162">
      <w:pPr>
        <w:pStyle w:val="BodyText"/>
        <w:spacing w:before="120"/>
        <w:rPr>
          <w:bCs/>
          <w:iCs/>
          <w:szCs w:val="18"/>
        </w:rPr>
      </w:pPr>
      <w:r w:rsidRPr="00517CE7">
        <w:rPr>
          <w:b/>
          <w:bCs/>
          <w:iCs/>
          <w:szCs w:val="18"/>
        </w:rPr>
        <w:t>Marsh sandpiper</w:t>
      </w:r>
      <w:r w:rsidRPr="00517CE7">
        <w:rPr>
          <w:bCs/>
          <w:iCs/>
          <w:szCs w:val="18"/>
        </w:rPr>
        <w:t xml:space="preserve"> is migratory wader and is protected under the Wildlife Conservation Plan for Migratory Shorebirds (DoE, 2015a). It is found on coastal and inlands wetlands throughout Australia. In Victoria, most are found in Port Phillip Bay, but also Gippsland, Westernport Bay and the Western Districts (DoE, 2017o) . It lives in permanent or ephemeral wetlands of varying salinity and intertidal mudflats. It forages in shallow water at the edge of wetlands and eats insects and molluscs. It is likely that the marsh sandpiper will be present in the ZPI. It is likely that the marsh sandpiper will be present in the ZPI.</w:t>
      </w:r>
    </w:p>
    <w:p w14:paraId="5ED53F57" w14:textId="77777777" w:rsidR="005A6162" w:rsidRPr="00517CE7" w:rsidRDefault="005A6162" w:rsidP="005A6162">
      <w:pPr>
        <w:pStyle w:val="BodyText"/>
        <w:spacing w:before="120"/>
        <w:rPr>
          <w:bCs/>
          <w:iCs/>
          <w:szCs w:val="18"/>
        </w:rPr>
      </w:pPr>
      <w:r w:rsidRPr="00517CE7">
        <w:rPr>
          <w:b/>
          <w:bCs/>
          <w:iCs/>
          <w:szCs w:val="18"/>
        </w:rPr>
        <w:t>Wood sandpiper</w:t>
      </w:r>
      <w:r w:rsidRPr="00517CE7">
        <w:rPr>
          <w:bCs/>
          <w:iCs/>
          <w:szCs w:val="18"/>
        </w:rPr>
        <w:t xml:space="preserve"> is migratory wader and is protected under the Wildlife Conservation Plan for Migratory Shorebirds (DoE, 2015a). It occurs predominantly in northern Australia, with areas of national importance located in Western Australia (DoE, 2017p). In Victoria, most sightings occur around Port Phillip Bay and in the mid-Murray Valley from around Cohuna to Kooloonong. There are scattered records elsewhere include Corner Inlet, Portland, Heywood and the wetlands in the Northern and Wimmera Regions, and in the Mildura district (DoE, 2017p). The species is rarely seen in Tasmania. It forages on moist or dry med at the edge of wetlands, along shores and in open aquatic vegetation for insects and molluscs. It is likely that the wood sandpiper will be present in the ZPI.</w:t>
      </w:r>
    </w:p>
    <w:p w14:paraId="35EBC9F8" w14:textId="77777777" w:rsidR="005A6162" w:rsidRPr="00D30857" w:rsidRDefault="005A6162" w:rsidP="005A6162">
      <w:pPr>
        <w:pStyle w:val="BodyText"/>
        <w:spacing w:before="120"/>
        <w:rPr>
          <w:bCs/>
          <w:iCs/>
          <w:szCs w:val="18"/>
        </w:rPr>
      </w:pPr>
      <w:r w:rsidRPr="00517CE7">
        <w:rPr>
          <w:b/>
          <w:bCs/>
          <w:iCs/>
          <w:szCs w:val="18"/>
        </w:rPr>
        <w:t>Sanderling</w:t>
      </w:r>
      <w:r w:rsidRPr="00517CE7">
        <w:rPr>
          <w:bCs/>
          <w:iCs/>
          <w:szCs w:val="18"/>
        </w:rPr>
        <w:t xml:space="preserve"> is migratory wader and is protected under the Wildlife Conservation Plan for Migratory Shorebirds (DoE, 2015a). It occurs in coastal areas around Australia and has been found between Venus Bay and the Bellarine Peninsula, west to Bremlea and as far west as Anglesea and Apollo Bay (DoE, 2017q). They also occur on King Island in Tasmania (DoE, 2017q). The species is almost always found on the coast and mostly on open sandy beaches and exposed sandbars and spits.  It is likely that the sanderling will be present in the ZPI.</w:t>
      </w:r>
    </w:p>
    <w:p w14:paraId="31AFFA79" w14:textId="77777777" w:rsidR="005A6162" w:rsidRPr="00D30857" w:rsidRDefault="005A6162" w:rsidP="005A6162">
      <w:pPr>
        <w:pStyle w:val="BodyText"/>
        <w:spacing w:before="120"/>
        <w:rPr>
          <w:bCs/>
          <w:iCs/>
          <w:szCs w:val="18"/>
        </w:rPr>
      </w:pPr>
      <w:r w:rsidRPr="00262D53">
        <w:rPr>
          <w:b/>
          <w:bCs/>
          <w:iCs/>
          <w:szCs w:val="18"/>
        </w:rPr>
        <w:t>Red knot</w:t>
      </w:r>
      <w:r w:rsidRPr="00D30857">
        <w:rPr>
          <w:bCs/>
          <w:iCs/>
          <w:szCs w:val="18"/>
        </w:rPr>
        <w:t xml:space="preserve"> is migratory wader and is protected under the Wildlife Conservation Plan for Migratory Shorebirds (DoE, 2015a). It occurs around the coast in Australia, although it is less common in the south-west (DoE, 2017r). It inhabits intertidal mudflats, sandflats and sandy beaches of sheltered coastal and sometimes on sandy ocean beaches. It usually forages in soft substrate near the edge of water on intertidal mudflats or sandflats. It is likely that the red knot will be present in the ZPI.</w:t>
      </w:r>
    </w:p>
    <w:p w14:paraId="4728C375" w14:textId="77777777" w:rsidR="005A6162" w:rsidRPr="00517CE7" w:rsidRDefault="005A6162" w:rsidP="005A6162">
      <w:pPr>
        <w:pStyle w:val="BodyText"/>
        <w:spacing w:before="120"/>
        <w:rPr>
          <w:bCs/>
          <w:iCs/>
          <w:szCs w:val="18"/>
        </w:rPr>
      </w:pPr>
      <w:r w:rsidRPr="00517CE7">
        <w:rPr>
          <w:b/>
          <w:bCs/>
          <w:iCs/>
          <w:szCs w:val="18"/>
        </w:rPr>
        <w:t>Pectoral sandpiper</w:t>
      </w:r>
      <w:r w:rsidRPr="00517CE7">
        <w:rPr>
          <w:bCs/>
          <w:iCs/>
          <w:szCs w:val="18"/>
        </w:rPr>
        <w:t xml:space="preserve"> is migratory wader and is protected under the Wildlife Conservation Plan for Migratory Shorebirds (DoE, 2015a). It occurs in Victoria in Port Phillip Bay and has also been recorded at Coronet Bay (in Westernport Bay) (DoE, 2017s). It prefers shallow fresh to saline wetlands and is usually found in coastal or near coastal habitat. It prefers wetlands that have open fringing mudflats and low, emergent or fringing vegetation, such as grass or samphire. It is likely that the pectoral sandpiper will be present in the ZPI.</w:t>
      </w:r>
    </w:p>
    <w:p w14:paraId="01DF2EA2" w14:textId="77777777" w:rsidR="005A6162" w:rsidRPr="00517CE7" w:rsidRDefault="005A6162" w:rsidP="005A6162">
      <w:pPr>
        <w:pStyle w:val="BodyText"/>
        <w:spacing w:before="120"/>
        <w:rPr>
          <w:bCs/>
          <w:iCs/>
          <w:szCs w:val="18"/>
        </w:rPr>
      </w:pPr>
      <w:r w:rsidRPr="00517CE7">
        <w:rPr>
          <w:b/>
          <w:bCs/>
          <w:iCs/>
          <w:szCs w:val="18"/>
        </w:rPr>
        <w:t>Ruff</w:t>
      </w:r>
      <w:r w:rsidRPr="00517CE7">
        <w:rPr>
          <w:bCs/>
          <w:iCs/>
          <w:szCs w:val="18"/>
        </w:rPr>
        <w:t xml:space="preserve"> is migratory wader and is protected under the Wildlife Conservation Plan for Migratory Shorebirds (DoE, 2015a). It is a rare but regular visitor to Australia and in Victoria it has been found around Port Philip Bay. Lake Murdeduke and Ryan’s Swamp (DoE, 2017t). It is generally found in, fresh, brackish or saline wetlands with exposed mudflats at the edges and occasionally on sheltered coasts. The ruff is omnivorous and there is no specific information on feeding information on the ruff in Australia.  It is unlikely that the ruff will be present in the ZPI.</w:t>
      </w:r>
    </w:p>
    <w:p w14:paraId="6A0CA922" w14:textId="77777777" w:rsidR="005A6162" w:rsidRPr="00517CE7" w:rsidRDefault="005A6162" w:rsidP="005A6162">
      <w:pPr>
        <w:pStyle w:val="BodyText"/>
        <w:spacing w:before="120"/>
        <w:rPr>
          <w:bCs/>
          <w:iCs/>
          <w:szCs w:val="18"/>
        </w:rPr>
      </w:pPr>
      <w:r w:rsidRPr="00517CE7">
        <w:rPr>
          <w:b/>
          <w:bCs/>
          <w:iCs/>
          <w:szCs w:val="18"/>
        </w:rPr>
        <w:t>Red-necked phalarope</w:t>
      </w:r>
      <w:r w:rsidRPr="00517CE7">
        <w:rPr>
          <w:bCs/>
          <w:iCs/>
          <w:szCs w:val="18"/>
        </w:rPr>
        <w:t xml:space="preserve"> is migratory wader and is protected under the Wildlife Conservation Plan for Migratory Shorebirds (DoE, 2015a). It has been sighted infrequently around Australia and in several locations in the south-east region but none of these are within the ZPI. There is little information known about the feeding habits of the species. It is unlikely that the red-necked phalarope will be present in the ZPI.</w:t>
      </w:r>
    </w:p>
    <w:p w14:paraId="02C1649C" w14:textId="77777777" w:rsidR="005A6162" w:rsidRPr="00517CE7" w:rsidRDefault="005A6162" w:rsidP="005A6162">
      <w:pPr>
        <w:pStyle w:val="BodyText"/>
        <w:spacing w:before="120"/>
        <w:rPr>
          <w:bCs/>
          <w:iCs/>
          <w:szCs w:val="18"/>
        </w:rPr>
      </w:pPr>
      <w:r w:rsidRPr="00517CE7">
        <w:rPr>
          <w:b/>
          <w:bCs/>
          <w:iCs/>
          <w:szCs w:val="18"/>
        </w:rPr>
        <w:lastRenderedPageBreak/>
        <w:t>Common noddy</w:t>
      </w:r>
      <w:r w:rsidRPr="00517CE7">
        <w:rPr>
          <w:bCs/>
          <w:iCs/>
          <w:szCs w:val="18"/>
        </w:rPr>
        <w:t xml:space="preserve"> is a migratory bird that occurs mainly off the Queensland coast, but also occurs off the north-west and central Western Australian coast and two small areas on the Victorian and South Australian coastline (DoE, 2017u). The common noddy occurs on or near islands, rocky islets or on shoals of coral or sand and during the non-breeding zone it occurs through the pelagic zone. It feeds mainly on fish by dipping and has been found foraging in groups hundreds of kilometres from the coast. It is likely that the common noddy will be present in the ZPI. </w:t>
      </w:r>
    </w:p>
    <w:p w14:paraId="503D6453" w14:textId="77777777" w:rsidR="005A6162" w:rsidRPr="00517CE7" w:rsidRDefault="005A6162" w:rsidP="005A6162">
      <w:pPr>
        <w:pStyle w:val="BodyText"/>
        <w:spacing w:before="120"/>
        <w:rPr>
          <w:bCs/>
          <w:iCs/>
          <w:szCs w:val="18"/>
        </w:rPr>
      </w:pPr>
      <w:r w:rsidRPr="00517CE7">
        <w:rPr>
          <w:b/>
          <w:bCs/>
          <w:iCs/>
          <w:szCs w:val="18"/>
        </w:rPr>
        <w:t>Fork-tailed swift</w:t>
      </w:r>
      <w:r w:rsidRPr="00517CE7">
        <w:rPr>
          <w:bCs/>
          <w:iCs/>
          <w:szCs w:val="18"/>
        </w:rPr>
        <w:t xml:space="preserve"> is a non-breeding visitor throughout Australia and is found widespread in Victoria and South Australia (DoE, 2017v). It is almost exclusively aerial and occurs mainly over inland plains but sometime in foothills or coastal areas. It is not known what it feeds on, however it is likely to be insectivorous. It is likely that the fork-tailed swift will be present in the ZPI.</w:t>
      </w:r>
    </w:p>
    <w:p w14:paraId="5E3EB213" w14:textId="77777777" w:rsidR="005A6162" w:rsidRPr="00517CE7" w:rsidRDefault="005A6162" w:rsidP="005A6162">
      <w:pPr>
        <w:pStyle w:val="BodyText"/>
        <w:spacing w:before="120"/>
        <w:rPr>
          <w:bCs/>
          <w:iCs/>
          <w:szCs w:val="18"/>
        </w:rPr>
      </w:pPr>
      <w:r w:rsidRPr="00517CE7">
        <w:rPr>
          <w:b/>
          <w:bCs/>
          <w:iCs/>
          <w:szCs w:val="18"/>
        </w:rPr>
        <w:t>Sharp-tailed sandpiper</w:t>
      </w:r>
      <w:r w:rsidRPr="00517CE7">
        <w:rPr>
          <w:bCs/>
          <w:iCs/>
          <w:szCs w:val="18"/>
        </w:rPr>
        <w:t xml:space="preserve"> is widespread throughout southern-eastern Australia during the non-breeding season (DoE, 2017w). They prefer muddy edges of shallow fresh or brackish wetlands. They forage at the end of the water of wetlands or intertidal mudflats on seeds, worms, molluscs and insects and frost on edges of wetlands or occasionally on sandy beaches or on rocks in water. It is likely that the sharp-tailed sandpiper will be present in the ZPI.</w:t>
      </w:r>
    </w:p>
    <w:p w14:paraId="26425F4A" w14:textId="77777777" w:rsidR="005A6162" w:rsidRPr="00D30857" w:rsidRDefault="005A6162" w:rsidP="005A6162">
      <w:pPr>
        <w:pStyle w:val="BodyText"/>
        <w:spacing w:before="120"/>
        <w:rPr>
          <w:bCs/>
          <w:iCs/>
          <w:szCs w:val="18"/>
        </w:rPr>
      </w:pPr>
      <w:r w:rsidRPr="00517CE7">
        <w:rPr>
          <w:b/>
          <w:bCs/>
          <w:iCs/>
          <w:szCs w:val="18"/>
        </w:rPr>
        <w:t>Curlew sandpiper</w:t>
      </w:r>
      <w:r w:rsidRPr="00517CE7">
        <w:rPr>
          <w:bCs/>
          <w:iCs/>
          <w:szCs w:val="18"/>
        </w:rPr>
        <w:t xml:space="preserve"> occurs around the coasts</w:t>
      </w:r>
      <w:r w:rsidRPr="00D30857">
        <w:rPr>
          <w:bCs/>
          <w:iCs/>
          <w:szCs w:val="18"/>
        </w:rPr>
        <w:t xml:space="preserve"> and is widespread and common in coastal bays in Victoria (DoE, 2017x). They mainly occur on intertidal mudflats or coastal areas where the forages on invertebrates. It is likely that the curlew sandpiper will be present in the ZPI.</w:t>
      </w:r>
    </w:p>
    <w:p w14:paraId="5B4E724C" w14:textId="77777777" w:rsidR="005A6162" w:rsidRPr="00517CE7" w:rsidRDefault="005A6162" w:rsidP="005A6162">
      <w:pPr>
        <w:pStyle w:val="BodyText"/>
        <w:spacing w:before="120"/>
        <w:rPr>
          <w:bCs/>
          <w:iCs/>
          <w:szCs w:val="18"/>
        </w:rPr>
      </w:pPr>
      <w:r w:rsidRPr="00517CE7">
        <w:rPr>
          <w:b/>
          <w:bCs/>
          <w:iCs/>
          <w:szCs w:val="18"/>
        </w:rPr>
        <w:t>Red-necked stint</w:t>
      </w:r>
      <w:r w:rsidRPr="00517CE7">
        <w:rPr>
          <w:bCs/>
          <w:iCs/>
          <w:szCs w:val="18"/>
        </w:rPr>
        <w:t xml:space="preserve"> is found along most of the Australian coastline with large densities on the Victoria and Tasmanian coasts. It forages on bare wet mud on intertidal mudflats or sandflats and roosts on sheltered beaches, spits or islets. It is likely that the red-necked stint will be present in the ZPI.</w:t>
      </w:r>
    </w:p>
    <w:p w14:paraId="6B83B455" w14:textId="77777777" w:rsidR="005A6162" w:rsidRPr="00517CE7" w:rsidRDefault="005A6162" w:rsidP="005A6162">
      <w:pPr>
        <w:pStyle w:val="BodyText"/>
        <w:spacing w:before="120"/>
        <w:rPr>
          <w:bCs/>
          <w:iCs/>
          <w:szCs w:val="18"/>
        </w:rPr>
      </w:pPr>
      <w:r w:rsidRPr="00517CE7">
        <w:rPr>
          <w:b/>
          <w:bCs/>
          <w:iCs/>
          <w:szCs w:val="18"/>
        </w:rPr>
        <w:t>Gull-billed tern</w:t>
      </w:r>
      <w:r w:rsidRPr="00517CE7">
        <w:rPr>
          <w:bCs/>
          <w:iCs/>
          <w:szCs w:val="18"/>
        </w:rPr>
        <w:t xml:space="preserve"> occurs throughout Australia and is found on freshwater swamps, beaches, mudflats and rarely found over the ocean (Birdlife Australia, 2017a). It has a very varied diet and the breeding season is flexible, depending on the location. It is likely that the gull-billed tern will be present in the ZPI.</w:t>
      </w:r>
    </w:p>
    <w:p w14:paraId="36AA2235" w14:textId="77777777" w:rsidR="005A6162" w:rsidRPr="00517CE7" w:rsidRDefault="005A6162" w:rsidP="005A6162">
      <w:pPr>
        <w:pStyle w:val="BodyText"/>
        <w:spacing w:before="120"/>
        <w:rPr>
          <w:bCs/>
          <w:iCs/>
          <w:szCs w:val="18"/>
        </w:rPr>
      </w:pPr>
      <w:r w:rsidRPr="00517CE7">
        <w:rPr>
          <w:b/>
          <w:bCs/>
          <w:iCs/>
          <w:szCs w:val="18"/>
        </w:rPr>
        <w:t>Black-winged stilt</w:t>
      </w:r>
      <w:r w:rsidRPr="00517CE7">
        <w:rPr>
          <w:bCs/>
          <w:iCs/>
          <w:szCs w:val="18"/>
        </w:rPr>
        <w:t xml:space="preserve"> is a large wader that is common throughout Australia apart from Tasmania. It is found on freshwater and saltwater marshes, mudflats and along lakes and rivers. It feeds mainly on aquatic insects, molluscs and crustaceans. It is unlikely that the black-winged stilt will be present in the ZPI.</w:t>
      </w:r>
    </w:p>
    <w:p w14:paraId="37EF1283" w14:textId="77777777" w:rsidR="005A6162" w:rsidRPr="00D30857" w:rsidRDefault="005A6162" w:rsidP="005A6162">
      <w:pPr>
        <w:pStyle w:val="BodyText"/>
        <w:spacing w:before="120"/>
        <w:rPr>
          <w:bCs/>
          <w:iCs/>
          <w:szCs w:val="18"/>
        </w:rPr>
      </w:pPr>
      <w:r w:rsidRPr="00517CE7">
        <w:rPr>
          <w:b/>
          <w:bCs/>
          <w:iCs/>
          <w:szCs w:val="18"/>
        </w:rPr>
        <w:t>Broad-billed sandpiper</w:t>
      </w:r>
      <w:r w:rsidRPr="00517CE7">
        <w:rPr>
          <w:bCs/>
          <w:iCs/>
          <w:szCs w:val="18"/>
        </w:rPr>
        <w:t xml:space="preserve"> is most common on the north and north-west coasts and is an annual visitor to the Victorian coast in small numbers. They occur in sheltered parts of the coast, preferentially in estuarine mudflats. They feed on wet mud and in shallow water for worms, molluscs, crustaceans and seeds. It is likely that the broad-billed sandpiper will be present in the ZPI.</w:t>
      </w:r>
    </w:p>
    <w:p w14:paraId="69A5FB76" w14:textId="77777777" w:rsidR="005A6162" w:rsidRPr="00D30857" w:rsidRDefault="005A6162" w:rsidP="005A6162">
      <w:pPr>
        <w:pStyle w:val="BodyText"/>
        <w:spacing w:before="120"/>
        <w:rPr>
          <w:bCs/>
          <w:iCs/>
          <w:szCs w:val="18"/>
        </w:rPr>
      </w:pPr>
      <w:r w:rsidRPr="00262D53">
        <w:rPr>
          <w:b/>
          <w:bCs/>
          <w:iCs/>
          <w:szCs w:val="18"/>
        </w:rPr>
        <w:t>Eastern curlew</w:t>
      </w:r>
      <w:r w:rsidRPr="00D30857">
        <w:rPr>
          <w:bCs/>
          <w:iCs/>
          <w:szCs w:val="18"/>
        </w:rPr>
        <w:t xml:space="preserve"> is the largest migratory shorebird in the world and is found along the coast of Australia, particularly in the north, east and south-east regions. In Victoria, the main populations are in Corner Inlet and Wester Port Bay (Threatened Species Scientific Committee, 2015 ) It is mainly associated with sheltered coasts, especially estuaries, bays, and coastal lagoons with large intertidal mudflats or sandflats.  It forages on short sheltered intertidal mudflats or sandflats o crustaceans, molluscs and insects. It is likely that the eastern curlew will be present in the ZPI.</w:t>
      </w:r>
    </w:p>
    <w:p w14:paraId="43AE02C8" w14:textId="1E281841" w:rsidR="005A6162" w:rsidRPr="00D30857" w:rsidRDefault="005A6162" w:rsidP="005A6162">
      <w:pPr>
        <w:pStyle w:val="BodyText"/>
        <w:spacing w:before="120"/>
        <w:rPr>
          <w:bCs/>
          <w:iCs/>
          <w:szCs w:val="18"/>
        </w:rPr>
      </w:pPr>
      <w:r w:rsidRPr="00262D53">
        <w:rPr>
          <w:b/>
          <w:bCs/>
          <w:iCs/>
          <w:szCs w:val="18"/>
        </w:rPr>
        <w:t>Eastern great egrets</w:t>
      </w:r>
      <w:r w:rsidRPr="00D30857">
        <w:rPr>
          <w:bCs/>
          <w:iCs/>
          <w:szCs w:val="18"/>
        </w:rPr>
        <w:t xml:space="preserve"> are widespread throughout Australia. It occurs in a wide range of wetlands habitats, which includes swamps and marshes (DoE, 2017y). It has a diverse diet that includes fish, insects, crustaceans and small birds and mammals.  It is likely that the great egret will be present in the ZPI.</w:t>
      </w:r>
    </w:p>
    <w:p w14:paraId="05AD9BC9" w14:textId="77777777" w:rsidR="005A6162" w:rsidRPr="00D30857" w:rsidRDefault="005A6162" w:rsidP="005A6162">
      <w:pPr>
        <w:pStyle w:val="BodyText"/>
        <w:spacing w:before="120"/>
        <w:rPr>
          <w:bCs/>
          <w:iCs/>
          <w:szCs w:val="18"/>
        </w:rPr>
      </w:pPr>
      <w:r w:rsidRPr="00262D53">
        <w:rPr>
          <w:b/>
          <w:bCs/>
          <w:iCs/>
          <w:szCs w:val="18"/>
        </w:rPr>
        <w:t>Australasian bittern</w:t>
      </w:r>
      <w:r w:rsidRPr="00D30857">
        <w:rPr>
          <w:bCs/>
          <w:iCs/>
          <w:szCs w:val="18"/>
        </w:rPr>
        <w:t xml:space="preserve"> occurs from south-east Queensland to south-east south Australia and Tasmania (Threatened Species Scientific Committee, 2011). Its preferred habitat is wetlands with tall dense vegetation where it forages in still, shallow water. It is unlikely that the Australasian bittern will be present in the ZPI.</w:t>
      </w:r>
    </w:p>
    <w:p w14:paraId="703E1B6C" w14:textId="77777777" w:rsidR="005A6162" w:rsidRPr="00517CE7" w:rsidRDefault="005A6162" w:rsidP="005A6162">
      <w:pPr>
        <w:pStyle w:val="BodyText"/>
        <w:spacing w:before="120"/>
        <w:rPr>
          <w:bCs/>
          <w:iCs/>
          <w:szCs w:val="18"/>
        </w:rPr>
      </w:pPr>
      <w:r w:rsidRPr="00517CE7">
        <w:rPr>
          <w:b/>
          <w:bCs/>
          <w:iCs/>
          <w:szCs w:val="18"/>
        </w:rPr>
        <w:t>Kelp gull</w:t>
      </w:r>
      <w:r w:rsidRPr="00517CE7">
        <w:rPr>
          <w:bCs/>
          <w:iCs/>
          <w:szCs w:val="18"/>
        </w:rPr>
        <w:t xml:space="preserve"> is found along the Australian coastline, especially common in Tasmania (Birdlife Australia, 2017b). They prefer the sheltered part of coasts such as bays, islets and estuaries. It forages on land or in water on fish and crustaceans and bred in loose colonies or scattered single pairs on offshore islands. It is likely that the kelp gull will be present in the ZPI.</w:t>
      </w:r>
    </w:p>
    <w:p w14:paraId="19AF0149" w14:textId="77777777" w:rsidR="005A6162" w:rsidRPr="00517CE7" w:rsidRDefault="005A6162" w:rsidP="005A6162">
      <w:pPr>
        <w:pStyle w:val="BodyText"/>
        <w:spacing w:before="120"/>
        <w:rPr>
          <w:bCs/>
          <w:iCs/>
          <w:szCs w:val="18"/>
        </w:rPr>
      </w:pPr>
      <w:r w:rsidRPr="00517CE7">
        <w:rPr>
          <w:b/>
          <w:bCs/>
          <w:iCs/>
          <w:szCs w:val="18"/>
        </w:rPr>
        <w:t>Silver gull</w:t>
      </w:r>
      <w:r w:rsidRPr="00517CE7">
        <w:rPr>
          <w:bCs/>
          <w:iCs/>
          <w:szCs w:val="18"/>
        </w:rPr>
        <w:t xml:space="preserve"> is very common throughout Australia and is found at virtually any watered habitat and is rarely seen far from land (Birdlife Australia, 2017c). It is a successful scavenger and also feeds on worms, fish insects and crustaceans. They nest in large colonies on onshore islands. It is likely that the silver gull will be present in the ZPI.</w:t>
      </w:r>
    </w:p>
    <w:p w14:paraId="69D11B85" w14:textId="77777777" w:rsidR="005A6162" w:rsidRPr="00517CE7" w:rsidRDefault="005A6162" w:rsidP="005A6162">
      <w:pPr>
        <w:pStyle w:val="BodyText"/>
        <w:spacing w:before="120"/>
        <w:rPr>
          <w:bCs/>
          <w:iCs/>
          <w:szCs w:val="18"/>
        </w:rPr>
      </w:pPr>
      <w:r w:rsidRPr="00517CE7">
        <w:rPr>
          <w:b/>
          <w:bCs/>
          <w:iCs/>
          <w:szCs w:val="18"/>
        </w:rPr>
        <w:t>Pacific gull</w:t>
      </w:r>
      <w:r w:rsidRPr="00517CE7">
        <w:rPr>
          <w:bCs/>
          <w:iCs/>
          <w:szCs w:val="18"/>
        </w:rPr>
        <w:t xml:space="preserve"> is endemic to southern Australia and occurs mostly on the south and west coasts and in Tasmania (Birdlife Australia, 2017d). It prefers sandy or rocky coasts and beaches and forages along </w:t>
      </w:r>
      <w:r w:rsidRPr="00517CE7">
        <w:rPr>
          <w:bCs/>
          <w:iCs/>
          <w:szCs w:val="18"/>
        </w:rPr>
        <w:lastRenderedPageBreak/>
        <w:t>the coasts between high-water mark and shallow water on fish birds and other marine animals.  It is likely that the pacific gull will be present in the ZPI.</w:t>
      </w:r>
    </w:p>
    <w:p w14:paraId="16199A88" w14:textId="77777777" w:rsidR="005A6162" w:rsidRPr="00517CE7" w:rsidRDefault="005A6162" w:rsidP="005A6162">
      <w:pPr>
        <w:pStyle w:val="BodyText"/>
        <w:spacing w:before="120"/>
        <w:rPr>
          <w:bCs/>
          <w:iCs/>
          <w:szCs w:val="18"/>
        </w:rPr>
      </w:pPr>
      <w:r w:rsidRPr="00517CE7">
        <w:rPr>
          <w:b/>
          <w:bCs/>
          <w:iCs/>
          <w:szCs w:val="18"/>
        </w:rPr>
        <w:t>Swift parrot</w:t>
      </w:r>
      <w:r w:rsidRPr="00517CE7">
        <w:rPr>
          <w:bCs/>
          <w:iCs/>
          <w:szCs w:val="18"/>
        </w:rPr>
        <w:t xml:space="preserve"> breeds in Tasmania during the austral summer and migrates north to the mainland Australia for austral winter (Saunders and Tzaros, 2011). In Victoria, they are predominantly found in the dry forests and woodlands of the box-ironbark region on the inland slopes of the Great Dividing Range (Saunders and Tzaros, 2011). The Swift Parrot is protected by the National Recovery Plan for the Swift Parrot. It is unlikely that the swift parrot will be present in the ZPI.</w:t>
      </w:r>
    </w:p>
    <w:p w14:paraId="6F4A0562" w14:textId="77777777" w:rsidR="005A6162" w:rsidRPr="00517CE7" w:rsidRDefault="005A6162" w:rsidP="005A6162">
      <w:pPr>
        <w:pStyle w:val="BodyText"/>
        <w:spacing w:before="120"/>
        <w:rPr>
          <w:bCs/>
          <w:iCs/>
          <w:szCs w:val="18"/>
        </w:rPr>
      </w:pPr>
      <w:r w:rsidRPr="00517CE7">
        <w:rPr>
          <w:b/>
          <w:bCs/>
          <w:iCs/>
          <w:szCs w:val="18"/>
        </w:rPr>
        <w:t>Cape gannet</w:t>
      </w:r>
      <w:r w:rsidRPr="00517CE7">
        <w:rPr>
          <w:bCs/>
          <w:iCs/>
          <w:szCs w:val="18"/>
        </w:rPr>
        <w:t xml:space="preserve"> inhabits two small areas in Australia, one in Port Phillip Bay and the other in Portland. It most often forages within 120km of the coast occasionally wanders further offshore over the continental shelf (DoE, 2017z). It feeds mainly on shoaling pelagic fish, as well as offal discarded by fishing boats including demersal fish. It is likely that the cape gannet will be present in the ZPI.</w:t>
      </w:r>
    </w:p>
    <w:p w14:paraId="05BD605D" w14:textId="77777777" w:rsidR="005A6162" w:rsidRPr="00517CE7" w:rsidRDefault="005A6162" w:rsidP="005A6162">
      <w:pPr>
        <w:pStyle w:val="BodyText"/>
        <w:spacing w:before="120"/>
        <w:rPr>
          <w:bCs/>
          <w:iCs/>
          <w:szCs w:val="18"/>
        </w:rPr>
      </w:pPr>
      <w:r w:rsidRPr="00517CE7">
        <w:rPr>
          <w:b/>
          <w:bCs/>
          <w:iCs/>
          <w:szCs w:val="18"/>
        </w:rPr>
        <w:t>Satin flycatcher</w:t>
      </w:r>
      <w:r w:rsidRPr="00517CE7">
        <w:rPr>
          <w:bCs/>
          <w:iCs/>
          <w:szCs w:val="18"/>
        </w:rPr>
        <w:t xml:space="preserve"> is widespread in eastern Australia (IUCN, 2017a). It inhabits heavily vegetated gullies in eucalypt-dominated forests and taller woodlands. They feed high in the canopy and subcanopy of trees on insects. It is unlikely that the satin flycatcher will be present in the ZPI.</w:t>
      </w:r>
    </w:p>
    <w:p w14:paraId="4D2688A8" w14:textId="77777777" w:rsidR="005A6162" w:rsidRPr="00517CE7" w:rsidRDefault="005A6162" w:rsidP="005A6162">
      <w:pPr>
        <w:pStyle w:val="BodyText"/>
        <w:spacing w:before="120"/>
        <w:rPr>
          <w:bCs/>
          <w:iCs/>
          <w:szCs w:val="18"/>
        </w:rPr>
      </w:pPr>
      <w:r w:rsidRPr="00517CE7">
        <w:rPr>
          <w:b/>
          <w:bCs/>
          <w:iCs/>
          <w:szCs w:val="18"/>
        </w:rPr>
        <w:t>Red-necked avocet</w:t>
      </w:r>
      <w:r w:rsidRPr="00517CE7">
        <w:rPr>
          <w:bCs/>
          <w:iCs/>
          <w:szCs w:val="18"/>
        </w:rPr>
        <w:t xml:space="preserve"> is found through mainland Australia but breeds mainly in the south-west interior (Birdlife Australia, 2017e). It is found in wetlands and feeds on aquatic insects and their larvae, crustaceans and seeds.  It is unlikely that the red-necked avocet will be present in the ZPI.</w:t>
      </w:r>
    </w:p>
    <w:p w14:paraId="5A5569B3" w14:textId="77777777" w:rsidR="005A6162" w:rsidRPr="00517CE7" w:rsidRDefault="005A6162" w:rsidP="005A6162">
      <w:pPr>
        <w:pStyle w:val="BodyText"/>
        <w:spacing w:before="120"/>
        <w:rPr>
          <w:bCs/>
          <w:iCs/>
          <w:szCs w:val="18"/>
        </w:rPr>
      </w:pPr>
      <w:r w:rsidRPr="00517CE7">
        <w:rPr>
          <w:b/>
          <w:bCs/>
          <w:iCs/>
          <w:szCs w:val="18"/>
        </w:rPr>
        <w:t>Rufous fantail</w:t>
      </w:r>
      <w:r w:rsidRPr="00517CE7">
        <w:rPr>
          <w:bCs/>
          <w:iCs/>
          <w:szCs w:val="18"/>
        </w:rPr>
        <w:t xml:space="preserve"> occurs in coastal and near coastal regions of northern and eastern Australia andhas breeding populations from the South Australia-Victoria border through south and central Victoria (DoE, 2017aa). It mainly inhabits wet sclerophyll forests with a dense shrubby understorey.   It is unlikely that the rufous fantail will be present in the ZPI.</w:t>
      </w:r>
    </w:p>
    <w:p w14:paraId="19C4DB9C" w14:textId="77777777" w:rsidR="005A6162" w:rsidRPr="00517CE7" w:rsidRDefault="005A6162" w:rsidP="005A6162">
      <w:pPr>
        <w:pStyle w:val="BodyText"/>
        <w:spacing w:before="120"/>
        <w:rPr>
          <w:bCs/>
          <w:iCs/>
          <w:szCs w:val="18"/>
        </w:rPr>
      </w:pPr>
      <w:r w:rsidRPr="00517CE7">
        <w:rPr>
          <w:b/>
          <w:bCs/>
          <w:iCs/>
          <w:szCs w:val="18"/>
        </w:rPr>
        <w:t>Crested terns</w:t>
      </w:r>
      <w:r w:rsidRPr="00517CE7">
        <w:rPr>
          <w:bCs/>
          <w:iCs/>
          <w:szCs w:val="18"/>
        </w:rPr>
        <w:t xml:space="preserve"> are very common on the Australian coastline. It shows a preference for nesting on offshore islands, low-lying coral reefs, sandy or rocky coastal islets, coastal spits, lagoon mudflats within 3 km of the coast (IUCN, 2017b). Its diet consists predominantly of pelagic fish although it will also take cephalopods, crustaceans and prawns, insects and hatchling turtles. It is likely that the crested tern will be present in the ZPI.</w:t>
      </w:r>
    </w:p>
    <w:p w14:paraId="3029B282" w14:textId="77777777" w:rsidR="005A6162" w:rsidRPr="00517CE7" w:rsidRDefault="005A6162" w:rsidP="005A6162">
      <w:pPr>
        <w:pStyle w:val="BodyText"/>
        <w:spacing w:before="120"/>
        <w:rPr>
          <w:bCs/>
          <w:iCs/>
          <w:szCs w:val="18"/>
        </w:rPr>
      </w:pPr>
      <w:r w:rsidRPr="00517CE7">
        <w:rPr>
          <w:b/>
          <w:bCs/>
          <w:iCs/>
          <w:szCs w:val="18"/>
        </w:rPr>
        <w:t>Little penguins</w:t>
      </w:r>
      <w:r w:rsidRPr="00517CE7">
        <w:rPr>
          <w:bCs/>
          <w:iCs/>
          <w:szCs w:val="18"/>
        </w:rPr>
        <w:t xml:space="preserve"> breed throughout New Zealand and in southern Australia from Western Australia to New South Wales, including Bass Strait and Tasmania. Most little penguins stay at sea through autumn and winter, although some will return frequently to their burrows all year round. Little penguins breed from September through to May: nesting occurs from late September to about late October, and incubation through to mid-November, while chicks are reared over subsequent summer months (Arnould and Berlincourt, 2013 ). </w:t>
      </w:r>
    </w:p>
    <w:p w14:paraId="4AB1FFF7" w14:textId="77777777" w:rsidR="005A6162" w:rsidRPr="00517CE7" w:rsidRDefault="005A6162" w:rsidP="005A6162">
      <w:pPr>
        <w:pStyle w:val="BodyText"/>
        <w:spacing w:before="120"/>
        <w:rPr>
          <w:bCs/>
          <w:iCs/>
          <w:szCs w:val="18"/>
        </w:rPr>
      </w:pPr>
      <w:r w:rsidRPr="00517CE7">
        <w:rPr>
          <w:bCs/>
          <w:iCs/>
          <w:szCs w:val="18"/>
        </w:rPr>
        <w:t>Tracking studies of 93 penguins from the London Arch colony was investigated during 2011 and 2012 breeding seasons by Arnould and Berlincourt (2013). This study identified mean foraging trip durations ranged from 13.9 up to 15.2 hours, with birds travelling mean total distances of between 26.7 and 47.2 km and travelling from 12.2 up to 20.5 km from the colony. In general the birds returned to the colony each night, suggesting there is a high abundance of prey resources in close proximity to the colony. The birds predominantly travelled in a south-westerly direction directly offshore from the colony. Proportional habitat use by penguins from the colony was localised, with over 50% of the habitat use being in a narrow strip about 10 km long in a south-westerly direction from the colony (Arnould and Berlincourt, 2013 ).</w:t>
      </w:r>
    </w:p>
    <w:p w14:paraId="29B57F4C" w14:textId="77777777" w:rsidR="005A6162" w:rsidRPr="00517CE7" w:rsidRDefault="005A6162" w:rsidP="005A6162">
      <w:pPr>
        <w:pStyle w:val="BodyText"/>
        <w:spacing w:before="120"/>
        <w:rPr>
          <w:bCs/>
          <w:iCs/>
          <w:szCs w:val="18"/>
        </w:rPr>
      </w:pPr>
      <w:r w:rsidRPr="00517CE7">
        <w:rPr>
          <w:b/>
          <w:bCs/>
          <w:iCs/>
          <w:szCs w:val="18"/>
        </w:rPr>
        <w:t>Ruddy turnstone</w:t>
      </w:r>
      <w:r w:rsidRPr="00517CE7">
        <w:rPr>
          <w:bCs/>
          <w:iCs/>
          <w:szCs w:val="18"/>
        </w:rPr>
        <w:t xml:space="preserve"> (Arenaria interpres) The ruddy turnstone is widespread within Australia during its non-breeding period of the year (Bamford et al. 2008), including from Tasmania in the south to Darwin in the north and many coastal areas in between. There are no sites of international importance within the ZPI. The ruddy turnstone populations in Victoria appear to be stable.</w:t>
      </w:r>
    </w:p>
    <w:p w14:paraId="32E154E9" w14:textId="77777777" w:rsidR="005A6162" w:rsidRPr="00D30857" w:rsidRDefault="005A6162" w:rsidP="005A6162">
      <w:pPr>
        <w:pStyle w:val="BodyText"/>
        <w:spacing w:before="120"/>
        <w:rPr>
          <w:bCs/>
          <w:iCs/>
          <w:szCs w:val="18"/>
        </w:rPr>
      </w:pPr>
      <w:r w:rsidRPr="00517CE7">
        <w:rPr>
          <w:bCs/>
          <w:iCs/>
          <w:szCs w:val="18"/>
        </w:rPr>
        <w:t>In Australasia, the ruddy turnstone is mainly found on coastal regions with exposed rock coast lines or coral reefs with occasional records of inland populations (Higgins &amp; Davies 1996). It strongly prefers rocky shores or beaches where there are large deposits of seaweed wrack (C.D.T. Minton 2002, pers. comm.). It also lives near platforms and shelves, often with shallow tidal pools and rocky, shingle or gravel beaches. It can, however, be found on sand, coral or shell beaches, shoals, cays and dry ridges of sand or coral. It has occasionally been sighted in estuaries, harbours, bays and coastal lagoons, among low saltmarsh or on exposed beds of seagrass, around sewage ponds and on mudflats.</w:t>
      </w:r>
      <w:r w:rsidRPr="00D30857">
        <w:rPr>
          <w:bCs/>
          <w:iCs/>
          <w:szCs w:val="18"/>
        </w:rPr>
        <w:t xml:space="preserve"> </w:t>
      </w:r>
    </w:p>
    <w:p w14:paraId="0983415E" w14:textId="77777777" w:rsidR="005A6162" w:rsidRPr="00D30857" w:rsidRDefault="005A6162" w:rsidP="005A6162">
      <w:pPr>
        <w:pStyle w:val="BodyText"/>
        <w:spacing w:before="120"/>
        <w:rPr>
          <w:bCs/>
          <w:iCs/>
          <w:szCs w:val="18"/>
        </w:rPr>
      </w:pPr>
      <w:r w:rsidRPr="00262D53">
        <w:rPr>
          <w:b/>
          <w:bCs/>
          <w:iCs/>
          <w:szCs w:val="18"/>
        </w:rPr>
        <w:t>Australian painted snipe</w:t>
      </w:r>
      <w:r w:rsidRPr="00D30857">
        <w:rPr>
          <w:bCs/>
          <w:iCs/>
          <w:szCs w:val="18"/>
        </w:rPr>
        <w:t xml:space="preserve"> (Rostratula australis) The Australian painted snipe has been recorded at wetlands in all states of Australia (Barrett et al. 2003; Blakers et al. 1984; Hall 1910b). It is most common in eastern Australia, where it has been recorded at scattered locations throughout much of Queensland, NSW, Victoria and south-eastern South Australia. The Australian painted snipe generally inhabits shallow terrestrial freshwater (occasionally brackish) wetlands, including temporary and permanent lakes, swamps and clay pans. They also use inundated or waterlogged grassland or </w:t>
      </w:r>
      <w:r w:rsidRPr="00D30857">
        <w:rPr>
          <w:bCs/>
          <w:iCs/>
          <w:szCs w:val="18"/>
        </w:rPr>
        <w:lastRenderedPageBreak/>
        <w:t>saltmarsh, dams, rice crops, sewage farms and bore drains. Typical sites include those with rank emergent tussocks of grass, sedges, rushes or reeds, or samphire.</w:t>
      </w:r>
    </w:p>
    <w:p w14:paraId="250DF3E7" w14:textId="48C6D4D4" w:rsidR="0040654A" w:rsidRDefault="005A6162" w:rsidP="0040654A">
      <w:pPr>
        <w:pStyle w:val="BodyText"/>
        <w:spacing w:before="120"/>
      </w:pPr>
      <w:r w:rsidRPr="0040654A">
        <w:rPr>
          <w:b/>
          <w:bCs/>
          <w:iCs/>
          <w:szCs w:val="18"/>
        </w:rPr>
        <w:t>Great knot</w:t>
      </w:r>
      <w:r w:rsidRPr="00D30857">
        <w:rPr>
          <w:bCs/>
          <w:iCs/>
          <w:szCs w:val="18"/>
        </w:rPr>
        <w:t xml:space="preserve"> (Calidris tenuirostris) The great knot has been recorded around the entirety of the Australian coast, with a few scattered records inland. The greatest numbers are found in northern Australia. The numbers of birds present in Victoria has shown a marked decline and this species is now largely absent from some sites along the south coast where it used to be a regular visitor (Garnett et al. 2011). This may reflect patterns of population abundance in the migrants that arrive in Australia, rather than habitat changes in Victoria (Wilson 2001a). </w:t>
      </w:r>
      <w:r w:rsidRPr="00D30857">
        <w:t xml:space="preserve">In Australasia, the species typically prefers sheltered coastal habitats, with large intertidal mudflats or sandflats. This includes inlets, bays, harbours, estuaries and lagoons. They are occasionally found on exposed reefs or rock platforms, shorelines with mangrove vegetation, ponds in salt works, at swamps near the coast, salt lakes and non-tidal lagoons. </w:t>
      </w:r>
    </w:p>
    <w:p w14:paraId="1F442A27" w14:textId="1A8CC27D" w:rsidR="00ED5567" w:rsidRPr="00271CC0" w:rsidRDefault="00ED5567" w:rsidP="0040654A">
      <w:pPr>
        <w:pStyle w:val="Heading4"/>
      </w:pPr>
      <w:r w:rsidRPr="00271CC0">
        <w:t>Plankton</w:t>
      </w:r>
    </w:p>
    <w:p w14:paraId="6B71D1EA" w14:textId="77777777" w:rsidR="00ED5567" w:rsidRPr="00271CC0" w:rsidRDefault="00ED5567" w:rsidP="00ED5567">
      <w:pPr>
        <w:pStyle w:val="BodyText"/>
      </w:pPr>
      <w:r w:rsidRPr="00271CC0">
        <w:t xml:space="preserve">The carrying capacity of marine ecosystems (the mass of fish resources) and recruitment of individual stocks is strongly related to plankton abundance, timing and composition (CSIRO, 2015). In the ZPI, the seasonal Bonney Coast upwelling is a productivity hotspot, with high densities of zooplankton and are important for fish and whales. Of particular importance in the region is the coastal krill, </w:t>
      </w:r>
      <w:r w:rsidRPr="00271CC0">
        <w:rPr>
          <w:i/>
        </w:rPr>
        <w:t>Nyctiphanes australis</w:t>
      </w:r>
      <w:r w:rsidRPr="00271CC0">
        <w:t xml:space="preserve">, which swarms throughout the water column of continental shelf waters primarily in summer and autumn, feeding on microalgae and providing an important link in the blue whale food chain. The fisheries in this region account for half of Australia’s total annual catch and the main fishery in the region is sardine, which feeds on plankton, which illustrates the interdependence of the fishing industry on plankton. </w:t>
      </w:r>
    </w:p>
    <w:p w14:paraId="088EF991" w14:textId="77777777" w:rsidR="00ED5567" w:rsidRPr="00271CC0" w:rsidRDefault="00ED5567" w:rsidP="00ED5567">
      <w:pPr>
        <w:pStyle w:val="BodyText"/>
      </w:pPr>
      <w:r w:rsidRPr="00271CC0">
        <w:t xml:space="preserve">There have been relatively few studies of plankton populations in the Otway and Bass Strait regions, with most concentrating on zooplankton. Watson and Chaloupka (1982) reported a high diversity of zooplankton in eastern Bass Strait, with over 170 species recorded. However, Kimmerer and McKinnon (1984) reported only 80 species in their surveys of western and central Bass Strait. </w:t>
      </w:r>
    </w:p>
    <w:p w14:paraId="7008F761" w14:textId="77777777" w:rsidR="00ED5567" w:rsidRPr="00271CC0" w:rsidRDefault="00ED5567" w:rsidP="00ED5567">
      <w:pPr>
        <w:pStyle w:val="BodyText"/>
      </w:pPr>
      <w:r w:rsidRPr="00271CC0">
        <w:t>Plankton distribution is dependent upon prevailing ocean currents including the East Australia Current, flows into and from Bass Strait and Southern Ocean water masses. Populations in the ZPI are expected to be highly variable both spatially and temporally and are likely to comprise characteristics of tropical, southern Australian, central Bass Strait and Tasman Sea populations.</w:t>
      </w:r>
    </w:p>
    <w:p w14:paraId="23073DED" w14:textId="77777777" w:rsidR="00ED5567" w:rsidRPr="00271CC0" w:rsidRDefault="00ED5567" w:rsidP="00C733CB">
      <w:pPr>
        <w:pStyle w:val="Heading4"/>
        <w:numPr>
          <w:ilvl w:val="3"/>
          <w:numId w:val="82"/>
        </w:numPr>
      </w:pPr>
      <w:r w:rsidRPr="00271CC0">
        <w:t xml:space="preserve">Invertebrates </w:t>
      </w:r>
    </w:p>
    <w:p w14:paraId="67DF5FF9" w14:textId="77777777" w:rsidR="00ED5567" w:rsidRPr="00271CC0" w:rsidRDefault="00ED5567" w:rsidP="00ED5567">
      <w:pPr>
        <w:pStyle w:val="BodyText"/>
      </w:pPr>
      <w:r w:rsidRPr="00271CC0">
        <w:t>There is a very large number of marine invertebrates in deep waters around Australia. Our knowledge of the species in different habitats is extremely patchy; the number of deep water benthic fauna is large but almost unknown (DPIWE, 2016)</w:t>
      </w:r>
      <w:r w:rsidRPr="00271CC0">
        <w:rPr>
          <w:rStyle w:val="CommentReference"/>
        </w:rPr>
        <w:t>.</w:t>
      </w:r>
      <w:r w:rsidRPr="00271CC0">
        <w:t xml:space="preserve"> Throughout the region, a variety of seabed habits support a range of animal communities such as sparse sponges to extensive ‘thickets” of lace corals and sponges, polychaete worms and filter feeders (Director of National Parks, 2013).</w:t>
      </w:r>
    </w:p>
    <w:p w14:paraId="7F71BA1B" w14:textId="77777777" w:rsidR="00ED5567" w:rsidRPr="00271CC0" w:rsidRDefault="00ED5567" w:rsidP="00ED5567">
      <w:pPr>
        <w:pStyle w:val="BodyText"/>
      </w:pPr>
      <w:r w:rsidRPr="00271CC0">
        <w:t>Large species of Crustacea, such as the lobster, prawn and crab, which are a significant commercial species in southern Australia, are well known. Mollusc species, such as oysters, scallops and abalone are also commercially fished and their biology and abundance is well known. In particular, major fisheries for the blacklip and to a lesser extent, greenlip abalone and scallops have been founded. The cooler waters of southern Australia also support the Maori octopus commercial fishery, which is one of the largest octopuses in Australia (with arm spans longer than 3 m and weighing more than 10 kg (DPIPWE, 2016). Other molluscs are abundant in southern Australia and Tasmania such as the sea-slug with more than 500 species. Volutes and cowries represent a relic fauna in southern Australia, with several species being very rare and can be highly sought after by collectors.</w:t>
      </w:r>
    </w:p>
    <w:p w14:paraId="48FD982B" w14:textId="77777777" w:rsidR="00ED5567" w:rsidRPr="00271CC0" w:rsidRDefault="00ED5567" w:rsidP="00ED5567">
      <w:pPr>
        <w:pStyle w:val="BodyText"/>
      </w:pPr>
      <w:r w:rsidRPr="00271CC0">
        <w:t>Echinoderms, such as sea stars, sea urchins and sea cucumbers are also an important fauna species of the southern Australian and Tasmanian waters, with several species at risk of extinction (DPIPWE, 2016)</w:t>
      </w:r>
    </w:p>
    <w:p w14:paraId="3C6970A1" w14:textId="6A71CE3C" w:rsidR="00ED5567" w:rsidRPr="00271CC0" w:rsidRDefault="00ED5567" w:rsidP="00ED5567">
      <w:pPr>
        <w:pStyle w:val="BodyText"/>
      </w:pPr>
      <w:r w:rsidRPr="00271CC0">
        <w:t>Stu</w:t>
      </w:r>
      <w:r w:rsidR="00493F34">
        <w:t xml:space="preserve">dies by the Museum of Victoria </w:t>
      </w:r>
      <w:r w:rsidRPr="00271CC0">
        <w:t>found that invertebrate diversity was high in southern Australian waters although the distribution of species was patchy, with little evidence of any distinct biogeographic regions</w:t>
      </w:r>
      <w:r w:rsidR="009B06BD" w:rsidRPr="00271CC0">
        <w:t xml:space="preserve"> (Wilson and Poore, 1987; Poore et al, 1985)</w:t>
      </w:r>
      <w:r w:rsidRPr="00271CC0">
        <w:t xml:space="preserve">. Results of sampling in shallower inshore sediments reported high diversity and patchy distribution </w:t>
      </w:r>
      <w:r w:rsidR="009B06BD" w:rsidRPr="00271CC0">
        <w:t>(Parry et al, 1990)</w:t>
      </w:r>
      <w:r w:rsidRPr="00271CC0">
        <w:t xml:space="preserve">. In these areas crustaceans, polychaetes and molluscs were dominant. </w:t>
      </w:r>
    </w:p>
    <w:p w14:paraId="3412A3BC" w14:textId="77777777" w:rsidR="00ED5567" w:rsidRPr="00271CC0" w:rsidRDefault="00ED5567" w:rsidP="00C733CB">
      <w:pPr>
        <w:pStyle w:val="Heading4"/>
        <w:numPr>
          <w:ilvl w:val="3"/>
          <w:numId w:val="82"/>
        </w:numPr>
      </w:pPr>
      <w:r w:rsidRPr="00271CC0">
        <w:t>Fish</w:t>
      </w:r>
    </w:p>
    <w:p w14:paraId="4A203591" w14:textId="77777777" w:rsidR="00ED5567" w:rsidRPr="00271CC0" w:rsidRDefault="00ED5567" w:rsidP="00ED5567">
      <w:pPr>
        <w:pStyle w:val="BodyText"/>
      </w:pPr>
      <w:r w:rsidRPr="00271CC0">
        <w:t xml:space="preserve">Fish species present in the ZPI are either pelagic (living in the water column), or demersal (benthic) fish. Fish species inhabiting the region are largely cool temperate species, common within the South Eastern Marine Region. </w:t>
      </w:r>
    </w:p>
    <w:p w14:paraId="334F20CE" w14:textId="7DD9600E" w:rsidR="00ED5567" w:rsidRPr="00271CC0" w:rsidRDefault="00ED5567" w:rsidP="00ED5567">
      <w:pPr>
        <w:pStyle w:val="Caption"/>
        <w:keepNext/>
        <w:rPr>
          <w:b w:val="0"/>
          <w:bCs w:val="0"/>
          <w:color w:val="auto"/>
          <w:szCs w:val="24"/>
        </w:rPr>
      </w:pPr>
      <w:r w:rsidRPr="00271CC0">
        <w:rPr>
          <w:b w:val="0"/>
          <w:bCs w:val="0"/>
          <w:color w:val="auto"/>
          <w:szCs w:val="24"/>
        </w:rPr>
        <w:lastRenderedPageBreak/>
        <w:t xml:space="preserve">The PMST report identified 36 listed fish species that were potentially occurring in the ZPI. A search was also undertaken to determine which FFG Act and TSC Act species were also potentially present in the ZPI. </w:t>
      </w:r>
      <w:r w:rsidR="00F95E74" w:rsidRPr="00271CC0">
        <w:rPr>
          <w:b w:val="0"/>
          <w:bCs w:val="0"/>
          <w:color w:val="auto"/>
          <w:szCs w:val="24"/>
        </w:rPr>
        <w:fldChar w:fldCharType="begin"/>
      </w:r>
      <w:r w:rsidR="00F95E74" w:rsidRPr="00271CC0">
        <w:rPr>
          <w:b w:val="0"/>
          <w:bCs w:val="0"/>
          <w:color w:val="auto"/>
          <w:szCs w:val="24"/>
        </w:rPr>
        <w:instrText xml:space="preserve"> REF _Ref490140699 \h  \* MERGEFORMAT </w:instrText>
      </w:r>
      <w:r w:rsidR="00F95E74" w:rsidRPr="00271CC0">
        <w:rPr>
          <w:b w:val="0"/>
          <w:bCs w:val="0"/>
          <w:color w:val="auto"/>
          <w:szCs w:val="24"/>
        </w:rPr>
      </w:r>
      <w:r w:rsidR="00F95E74" w:rsidRPr="00271CC0">
        <w:rPr>
          <w:b w:val="0"/>
          <w:bCs w:val="0"/>
          <w:color w:val="auto"/>
          <w:szCs w:val="24"/>
        </w:rPr>
        <w:fldChar w:fldCharType="separate"/>
      </w:r>
      <w:r w:rsidR="00736EA5" w:rsidRPr="00736EA5">
        <w:rPr>
          <w:b w:val="0"/>
        </w:rPr>
        <w:t xml:space="preserve">Table </w:t>
      </w:r>
      <w:r w:rsidR="00736EA5" w:rsidRPr="00736EA5">
        <w:rPr>
          <w:b w:val="0"/>
          <w:noProof/>
        </w:rPr>
        <w:t>5</w:t>
      </w:r>
      <w:r w:rsidR="00736EA5" w:rsidRPr="00736EA5">
        <w:rPr>
          <w:b w:val="0"/>
          <w:noProof/>
        </w:rPr>
        <w:noBreakHyphen/>
        <w:t>3</w:t>
      </w:r>
      <w:r w:rsidR="00F95E74" w:rsidRPr="00271CC0">
        <w:rPr>
          <w:b w:val="0"/>
          <w:bCs w:val="0"/>
          <w:color w:val="auto"/>
          <w:szCs w:val="24"/>
        </w:rPr>
        <w:fldChar w:fldCharType="end"/>
      </w:r>
      <w:r w:rsidR="00F95E74" w:rsidRPr="00271CC0">
        <w:rPr>
          <w:b w:val="0"/>
          <w:bCs w:val="0"/>
          <w:color w:val="auto"/>
          <w:szCs w:val="24"/>
        </w:rPr>
        <w:t xml:space="preserve"> lists</w:t>
      </w:r>
      <w:r w:rsidRPr="00271CC0">
        <w:rPr>
          <w:b w:val="0"/>
          <w:bCs w:val="0"/>
          <w:color w:val="auto"/>
          <w:szCs w:val="24"/>
        </w:rPr>
        <w:t xml:space="preserve"> the threatened species that may be present in the ZPI</w:t>
      </w:r>
      <w:r w:rsidR="00C66FA4">
        <w:rPr>
          <w:b w:val="0"/>
          <w:bCs w:val="0"/>
          <w:color w:val="auto"/>
          <w:szCs w:val="24"/>
        </w:rPr>
        <w:t>.</w:t>
      </w:r>
    </w:p>
    <w:p w14:paraId="7DAA5500" w14:textId="68CB64F9" w:rsidR="00ED5567" w:rsidRPr="00271CC0" w:rsidRDefault="00ED5567" w:rsidP="00ED5567">
      <w:pPr>
        <w:pStyle w:val="Caption"/>
        <w:keepNext/>
        <w:rPr>
          <w:lang w:val="en-GB" w:eastAsia="en-AU"/>
        </w:rPr>
      </w:pPr>
      <w:bookmarkStart w:id="480" w:name="_Ref490140699"/>
      <w:bookmarkStart w:id="481" w:name="_Toc489541363"/>
      <w:bookmarkStart w:id="482" w:name="_Toc504829011"/>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3</w:t>
      </w:r>
      <w:r w:rsidR="00C20C9C">
        <w:rPr>
          <w:noProof/>
        </w:rPr>
        <w:fldChar w:fldCharType="end"/>
      </w:r>
      <w:bookmarkEnd w:id="480"/>
      <w:r w:rsidRPr="00271CC0">
        <w:t xml:space="preserve">: Listed fish species that </w:t>
      </w:r>
      <w:r w:rsidRPr="00271CC0">
        <w:rPr>
          <w:lang w:val="en-GB" w:eastAsia="en-AU"/>
        </w:rPr>
        <w:t>may occur in the ZPI</w:t>
      </w:r>
      <w:bookmarkEnd w:id="481"/>
      <w:bookmarkEnd w:id="482"/>
    </w:p>
    <w:tbl>
      <w:tblPr>
        <w:tblW w:w="8221" w:type="dxa"/>
        <w:tblInd w:w="959" w:type="dxa"/>
        <w:tblLook w:val="04A0" w:firstRow="1" w:lastRow="0" w:firstColumn="1" w:lastColumn="0" w:noHBand="0" w:noVBand="1"/>
      </w:tblPr>
      <w:tblGrid>
        <w:gridCol w:w="1089"/>
        <w:gridCol w:w="1489"/>
        <w:gridCol w:w="982"/>
        <w:gridCol w:w="883"/>
        <w:gridCol w:w="706"/>
        <w:gridCol w:w="875"/>
        <w:gridCol w:w="922"/>
        <w:gridCol w:w="1275"/>
      </w:tblGrid>
      <w:tr w:rsidR="00ED5567" w:rsidRPr="00271CC0" w14:paraId="1E736A2A" w14:textId="77777777" w:rsidTr="00ED5567">
        <w:trPr>
          <w:trHeight w:val="293"/>
          <w:tblHeader/>
        </w:trPr>
        <w:tc>
          <w:tcPr>
            <w:tcW w:w="1089"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A8BDCDC" w14:textId="77777777" w:rsidR="00ED5567" w:rsidRPr="00271CC0" w:rsidRDefault="00ED5567">
            <w:pPr>
              <w:pStyle w:val="Tableheading"/>
              <w:keepNext/>
              <w:rPr>
                <w:b w:val="0"/>
                <w:color w:val="FFFFFF" w:themeColor="background1"/>
                <w:sz w:val="16"/>
              </w:rPr>
            </w:pPr>
            <w:r w:rsidRPr="00271CC0">
              <w:rPr>
                <w:b w:val="0"/>
                <w:color w:val="FFFFFF" w:themeColor="background1"/>
                <w:sz w:val="16"/>
              </w:rPr>
              <w:t>Common name</w:t>
            </w:r>
          </w:p>
        </w:tc>
        <w:tc>
          <w:tcPr>
            <w:tcW w:w="1489"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32A4A124" w14:textId="77777777" w:rsidR="00ED5567" w:rsidRPr="00271CC0" w:rsidRDefault="00ED5567">
            <w:pPr>
              <w:pStyle w:val="Tableheading"/>
              <w:keepNext/>
              <w:rPr>
                <w:b w:val="0"/>
                <w:color w:val="FFFFFF" w:themeColor="background1"/>
                <w:sz w:val="16"/>
              </w:rPr>
            </w:pPr>
            <w:r w:rsidRPr="00271CC0">
              <w:rPr>
                <w:b w:val="0"/>
                <w:color w:val="FFFFFF" w:themeColor="background1"/>
                <w:sz w:val="16"/>
              </w:rPr>
              <w:t>Species name</w:t>
            </w:r>
          </w:p>
        </w:tc>
        <w:tc>
          <w:tcPr>
            <w:tcW w:w="2571" w:type="dxa"/>
            <w:gridSpan w:val="3"/>
            <w:tcBorders>
              <w:top w:val="single" w:sz="6" w:space="0" w:color="000000"/>
              <w:left w:val="single" w:sz="6" w:space="0" w:color="000000"/>
              <w:bottom w:val="nil"/>
              <w:right w:val="single" w:sz="6" w:space="0" w:color="000000"/>
            </w:tcBorders>
            <w:shd w:val="clear" w:color="auto" w:fill="F79646" w:themeFill="accent6"/>
            <w:vAlign w:val="center"/>
            <w:hideMark/>
          </w:tcPr>
          <w:p w14:paraId="70C6A4E9" w14:textId="77777777" w:rsidR="00ED5567" w:rsidRPr="00271CC0" w:rsidRDefault="00ED5567">
            <w:pPr>
              <w:pStyle w:val="Tableheading"/>
              <w:keepNext/>
              <w:jc w:val="center"/>
              <w:rPr>
                <w:b w:val="0"/>
                <w:color w:val="FFFFFF" w:themeColor="background1"/>
                <w:sz w:val="16"/>
              </w:rPr>
            </w:pPr>
            <w:r w:rsidRPr="00271CC0">
              <w:rPr>
                <w:b w:val="0"/>
                <w:color w:val="FFFFFF" w:themeColor="background1"/>
                <w:sz w:val="16"/>
              </w:rPr>
              <w:t>EPBC Act status</w:t>
            </w:r>
          </w:p>
        </w:tc>
        <w:tc>
          <w:tcPr>
            <w:tcW w:w="875"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FB17FC0" w14:textId="77777777" w:rsidR="00ED5567" w:rsidRPr="00271CC0" w:rsidRDefault="00ED5567">
            <w:pPr>
              <w:pStyle w:val="Tableheading"/>
              <w:keepNext/>
              <w:jc w:val="center"/>
              <w:rPr>
                <w:b w:val="0"/>
                <w:color w:val="FFFFFF" w:themeColor="background1"/>
                <w:sz w:val="16"/>
              </w:rPr>
            </w:pPr>
            <w:r w:rsidRPr="00271CC0">
              <w:rPr>
                <w:b w:val="0"/>
                <w:color w:val="FFFFFF" w:themeColor="background1"/>
                <w:sz w:val="16"/>
              </w:rPr>
              <w:t>EPBC Type of presence</w:t>
            </w:r>
          </w:p>
        </w:tc>
        <w:tc>
          <w:tcPr>
            <w:tcW w:w="922"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77E9B07" w14:textId="77777777" w:rsidR="00ED5567" w:rsidRPr="00271CC0" w:rsidRDefault="00ED5567">
            <w:pPr>
              <w:pStyle w:val="Tableheading"/>
              <w:keepNext/>
              <w:jc w:val="center"/>
              <w:rPr>
                <w:b w:val="0"/>
                <w:color w:val="FFFFFF" w:themeColor="background1"/>
                <w:sz w:val="16"/>
              </w:rPr>
            </w:pPr>
            <w:r w:rsidRPr="00271CC0">
              <w:rPr>
                <w:b w:val="0"/>
                <w:color w:val="FFFFFF" w:themeColor="background1"/>
                <w:sz w:val="16"/>
              </w:rPr>
              <w:t>FFG Act Status</w:t>
            </w:r>
          </w:p>
        </w:tc>
        <w:tc>
          <w:tcPr>
            <w:tcW w:w="1275"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3F0E30D0" w14:textId="77777777" w:rsidR="00ED5567" w:rsidRPr="00271CC0" w:rsidRDefault="00ED5567">
            <w:pPr>
              <w:pStyle w:val="Tableheading"/>
              <w:keepNext/>
              <w:jc w:val="center"/>
              <w:rPr>
                <w:b w:val="0"/>
                <w:color w:val="FFFFFF" w:themeColor="background1"/>
                <w:sz w:val="16"/>
              </w:rPr>
            </w:pPr>
            <w:r w:rsidRPr="00271CC0">
              <w:rPr>
                <w:b w:val="0"/>
                <w:color w:val="FFFFFF" w:themeColor="background1"/>
                <w:sz w:val="16"/>
              </w:rPr>
              <w:t>TSCA Status</w:t>
            </w:r>
          </w:p>
        </w:tc>
      </w:tr>
      <w:tr w:rsidR="00ED5567" w:rsidRPr="00271CC0" w14:paraId="2FE38679" w14:textId="77777777" w:rsidTr="00ED5567">
        <w:trPr>
          <w:trHeight w:val="375"/>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BC957D" w14:textId="77777777" w:rsidR="00ED5567" w:rsidRPr="00271CC0" w:rsidRDefault="00ED5567">
            <w:pPr>
              <w:spacing w:after="0"/>
              <w:rPr>
                <w:rFonts w:eastAsia="Times New Roman"/>
                <w:color w:val="FFFFFF" w:themeColor="background1"/>
                <w:sz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BFBA24" w14:textId="77777777" w:rsidR="00ED5567" w:rsidRPr="00271CC0" w:rsidRDefault="00ED5567">
            <w:pPr>
              <w:spacing w:after="0"/>
              <w:rPr>
                <w:rFonts w:eastAsia="Times New Roman"/>
                <w:color w:val="FFFFFF" w:themeColor="background1"/>
                <w:sz w:val="16"/>
              </w:rPr>
            </w:pPr>
          </w:p>
        </w:tc>
        <w:tc>
          <w:tcPr>
            <w:tcW w:w="982"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4B550032"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Listed threatened</w:t>
            </w:r>
          </w:p>
        </w:tc>
        <w:tc>
          <w:tcPr>
            <w:tcW w:w="883"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16F56797"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Listed migratory</w:t>
            </w:r>
          </w:p>
        </w:tc>
        <w:tc>
          <w:tcPr>
            <w:tcW w:w="706"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5F93D522"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Listed marine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646BEB" w14:textId="77777777" w:rsidR="00ED5567" w:rsidRPr="00271CC0" w:rsidRDefault="00ED5567">
            <w:pPr>
              <w:spacing w:after="0"/>
              <w:rPr>
                <w:rFonts w:eastAsia="Times New Roman"/>
                <w:color w:val="FFFFFF" w:themeColor="background1"/>
                <w:sz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8CE5CC" w14:textId="77777777" w:rsidR="00ED5567" w:rsidRPr="00271CC0" w:rsidRDefault="00ED5567">
            <w:pPr>
              <w:spacing w:after="0"/>
              <w:rPr>
                <w:rFonts w:eastAsia="Times New Roman"/>
                <w:color w:val="FFFFFF" w:themeColor="background1"/>
                <w:sz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588B45" w14:textId="77777777" w:rsidR="00ED5567" w:rsidRPr="00271CC0" w:rsidRDefault="00ED5567">
            <w:pPr>
              <w:spacing w:after="0"/>
              <w:rPr>
                <w:rFonts w:eastAsia="Times New Roman"/>
                <w:color w:val="FFFFFF" w:themeColor="background1"/>
                <w:sz w:val="16"/>
              </w:rPr>
            </w:pPr>
          </w:p>
        </w:tc>
      </w:tr>
      <w:tr w:rsidR="00ED5567" w:rsidRPr="00271CC0" w14:paraId="6FE8460E" w14:textId="77777777" w:rsidTr="00ED5567">
        <w:trPr>
          <w:trHeight w:val="363"/>
        </w:trPr>
        <w:tc>
          <w:tcPr>
            <w:tcW w:w="1089" w:type="dxa"/>
            <w:tcBorders>
              <w:top w:val="single" w:sz="6" w:space="0" w:color="000000"/>
              <w:left w:val="single" w:sz="6" w:space="0" w:color="000000"/>
              <w:bottom w:val="single" w:sz="6" w:space="0" w:color="000000"/>
              <w:right w:val="single" w:sz="6" w:space="0" w:color="000000"/>
            </w:tcBorders>
            <w:hideMark/>
          </w:tcPr>
          <w:p w14:paraId="46AA9078" w14:textId="77777777" w:rsidR="00ED5567" w:rsidRPr="00271CC0" w:rsidRDefault="00ED5567">
            <w:pPr>
              <w:pStyle w:val="Tabletext"/>
              <w:spacing w:before="40" w:after="40"/>
              <w:rPr>
                <w:sz w:val="16"/>
              </w:rPr>
            </w:pPr>
            <w:r w:rsidRPr="00271CC0">
              <w:rPr>
                <w:sz w:val="16"/>
              </w:rPr>
              <w:t>Great white shark</w:t>
            </w:r>
          </w:p>
        </w:tc>
        <w:tc>
          <w:tcPr>
            <w:tcW w:w="1489" w:type="dxa"/>
            <w:tcBorders>
              <w:top w:val="single" w:sz="6" w:space="0" w:color="000000"/>
              <w:left w:val="single" w:sz="6" w:space="0" w:color="000000"/>
              <w:bottom w:val="single" w:sz="6" w:space="0" w:color="000000"/>
              <w:right w:val="single" w:sz="6" w:space="0" w:color="000000"/>
            </w:tcBorders>
            <w:hideMark/>
          </w:tcPr>
          <w:p w14:paraId="1875347F" w14:textId="77777777" w:rsidR="00ED5567" w:rsidRPr="00271CC0" w:rsidRDefault="00ED5567">
            <w:pPr>
              <w:pStyle w:val="Tabletext"/>
              <w:spacing w:before="40" w:after="40"/>
              <w:rPr>
                <w:i/>
                <w:sz w:val="16"/>
              </w:rPr>
            </w:pPr>
            <w:r w:rsidRPr="00271CC0">
              <w:rPr>
                <w:i/>
                <w:sz w:val="16"/>
              </w:rPr>
              <w:t>Carcharodon carcharias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36BAB00" w14:textId="77777777" w:rsidR="00ED5567" w:rsidRPr="00271CC0" w:rsidRDefault="00ED5567">
            <w:pPr>
              <w:pStyle w:val="Tabletext"/>
              <w:spacing w:before="40" w:after="40"/>
              <w:jc w:val="center"/>
              <w:rPr>
                <w:sz w:val="16"/>
              </w:rPr>
            </w:pPr>
            <w:r w:rsidRPr="00271CC0">
              <w:rPr>
                <w:sz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48C080D" w14:textId="77777777" w:rsidR="00ED5567" w:rsidRPr="00271CC0" w:rsidRDefault="00ED5567">
            <w:pPr>
              <w:pStyle w:val="Tabletext"/>
              <w:spacing w:before="40" w:after="40"/>
              <w:jc w:val="center"/>
              <w:rPr>
                <w:sz w:val="16"/>
              </w:rPr>
            </w:pPr>
            <w:r w:rsidRPr="00271CC0">
              <w:rPr>
                <w:sz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B1DA785" w14:textId="77777777" w:rsidR="00ED5567" w:rsidRPr="00271CC0" w:rsidRDefault="00ED5567">
            <w:pPr>
              <w:pStyle w:val="Tabletext"/>
              <w:spacing w:before="40" w:after="40"/>
              <w:jc w:val="center"/>
              <w:rPr>
                <w:sz w:val="16"/>
              </w:rPr>
            </w:pPr>
            <w:r w:rsidRPr="00271CC0">
              <w:rPr>
                <w:sz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BB0A07D" w14:textId="77777777" w:rsidR="00ED5567" w:rsidRPr="00271CC0" w:rsidRDefault="00ED5567">
            <w:pPr>
              <w:pStyle w:val="Tabletext"/>
              <w:spacing w:before="40" w:after="40"/>
              <w:jc w:val="center"/>
              <w:rPr>
                <w:sz w:val="16"/>
              </w:rPr>
            </w:pPr>
            <w:r w:rsidRPr="00271CC0">
              <w:rPr>
                <w:sz w:val="16"/>
              </w:rPr>
              <w:t>BK</w:t>
            </w:r>
          </w:p>
        </w:tc>
        <w:tc>
          <w:tcPr>
            <w:tcW w:w="922" w:type="dxa"/>
            <w:tcBorders>
              <w:top w:val="single" w:sz="6" w:space="0" w:color="000000"/>
              <w:left w:val="single" w:sz="6" w:space="0" w:color="000000"/>
              <w:bottom w:val="single" w:sz="6" w:space="0" w:color="000000"/>
              <w:right w:val="single" w:sz="6" w:space="0" w:color="000000"/>
            </w:tcBorders>
            <w:hideMark/>
          </w:tcPr>
          <w:p w14:paraId="0209A8F7" w14:textId="77777777" w:rsidR="00ED5567" w:rsidRPr="00271CC0" w:rsidRDefault="00ED5567">
            <w:pPr>
              <w:pStyle w:val="Tabletext"/>
              <w:spacing w:before="40" w:after="40"/>
              <w:jc w:val="center"/>
              <w:rPr>
                <w:sz w:val="16"/>
              </w:rPr>
            </w:pPr>
            <w:r w:rsidRPr="00271CC0">
              <w:t>T</w:t>
            </w:r>
          </w:p>
        </w:tc>
        <w:tc>
          <w:tcPr>
            <w:tcW w:w="1275" w:type="dxa"/>
            <w:tcBorders>
              <w:top w:val="single" w:sz="6" w:space="0" w:color="000000"/>
              <w:left w:val="single" w:sz="6" w:space="0" w:color="000000"/>
              <w:bottom w:val="single" w:sz="6" w:space="0" w:color="000000"/>
              <w:right w:val="single" w:sz="6" w:space="0" w:color="000000"/>
            </w:tcBorders>
            <w:hideMark/>
          </w:tcPr>
          <w:p w14:paraId="47A3BF22" w14:textId="77777777" w:rsidR="00ED5567" w:rsidRPr="00271CC0" w:rsidRDefault="00ED5567">
            <w:pPr>
              <w:pStyle w:val="Tabletext"/>
              <w:spacing w:before="40" w:after="40"/>
              <w:jc w:val="center"/>
              <w:rPr>
                <w:sz w:val="16"/>
              </w:rPr>
            </w:pPr>
            <w:r w:rsidRPr="00271CC0">
              <w:t>v</w:t>
            </w:r>
          </w:p>
        </w:tc>
      </w:tr>
      <w:tr w:rsidR="00ED5567" w:rsidRPr="00271CC0" w14:paraId="7307EE6C"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hideMark/>
          </w:tcPr>
          <w:p w14:paraId="3CD47B9A" w14:textId="77777777" w:rsidR="00ED5567" w:rsidRPr="00271CC0" w:rsidRDefault="00ED5567">
            <w:pPr>
              <w:pStyle w:val="Tabletext"/>
              <w:spacing w:before="40" w:after="40"/>
              <w:rPr>
                <w:sz w:val="16"/>
              </w:rPr>
            </w:pPr>
            <w:r w:rsidRPr="00271CC0">
              <w:rPr>
                <w:sz w:val="16"/>
              </w:rPr>
              <w:t>Shortfin mako</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E9687CE" w14:textId="77777777" w:rsidR="00ED5567" w:rsidRPr="00271CC0" w:rsidRDefault="00ED5567">
            <w:pPr>
              <w:pStyle w:val="Tabletext"/>
              <w:spacing w:before="40" w:after="40"/>
              <w:rPr>
                <w:i/>
                <w:sz w:val="16"/>
              </w:rPr>
            </w:pPr>
            <w:r w:rsidRPr="00271CC0">
              <w:rPr>
                <w:i/>
                <w:sz w:val="16"/>
              </w:rPr>
              <w:t>Isurus oxyrinchus</w:t>
            </w:r>
          </w:p>
        </w:tc>
        <w:tc>
          <w:tcPr>
            <w:tcW w:w="982" w:type="dxa"/>
            <w:tcBorders>
              <w:top w:val="single" w:sz="6" w:space="0" w:color="000000"/>
              <w:left w:val="single" w:sz="6" w:space="0" w:color="000000"/>
              <w:bottom w:val="single" w:sz="6" w:space="0" w:color="000000"/>
              <w:right w:val="single" w:sz="6" w:space="0" w:color="000000"/>
            </w:tcBorders>
            <w:vAlign w:val="center"/>
          </w:tcPr>
          <w:p w14:paraId="2FE4C0E7" w14:textId="77777777" w:rsidR="00ED5567" w:rsidRPr="00271CC0" w:rsidRDefault="00ED5567">
            <w:pPr>
              <w:pStyle w:val="Tabletext"/>
              <w:spacing w:before="40" w:after="40"/>
              <w:jc w:val="center"/>
              <w:rPr>
                <w:sz w:val="16"/>
              </w:rPr>
            </w:pP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5C93A4D" w14:textId="77777777" w:rsidR="00ED5567" w:rsidRPr="00271CC0" w:rsidRDefault="00ED5567">
            <w:pPr>
              <w:pStyle w:val="Tabletext"/>
              <w:spacing w:before="40" w:after="40"/>
              <w:jc w:val="center"/>
              <w:rPr>
                <w:sz w:val="16"/>
              </w:rPr>
            </w:pPr>
            <w:r w:rsidRPr="00271CC0">
              <w:rPr>
                <w:sz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43CE9AC0" w14:textId="77777777" w:rsidR="00ED5567" w:rsidRPr="00271CC0" w:rsidRDefault="00ED5567">
            <w:pPr>
              <w:pStyle w:val="Tabletext"/>
              <w:spacing w:before="40" w:after="40"/>
              <w:jc w:val="center"/>
              <w:rPr>
                <w:sz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8139E79" w14:textId="77777777" w:rsidR="00ED5567" w:rsidRPr="00271CC0" w:rsidRDefault="00ED5567">
            <w:pPr>
              <w:pStyle w:val="Tabletext"/>
              <w:spacing w:before="40" w:after="40"/>
              <w:jc w:val="center"/>
              <w:rPr>
                <w:sz w:val="16"/>
              </w:rPr>
            </w:pPr>
            <w:r w:rsidRPr="00271CC0">
              <w:rPr>
                <w:sz w:val="16"/>
              </w:rPr>
              <w:t>SHL</w:t>
            </w:r>
          </w:p>
        </w:tc>
        <w:tc>
          <w:tcPr>
            <w:tcW w:w="922" w:type="dxa"/>
            <w:tcBorders>
              <w:top w:val="single" w:sz="6" w:space="0" w:color="000000"/>
              <w:left w:val="single" w:sz="6" w:space="0" w:color="000000"/>
              <w:bottom w:val="single" w:sz="6" w:space="0" w:color="000000"/>
              <w:right w:val="single" w:sz="6" w:space="0" w:color="000000"/>
            </w:tcBorders>
          </w:tcPr>
          <w:p w14:paraId="53B38948" w14:textId="77777777" w:rsidR="00ED5567" w:rsidRPr="00271CC0" w:rsidRDefault="00ED5567">
            <w:pPr>
              <w:pStyle w:val="Tabletext"/>
              <w:spacing w:before="40" w:after="40"/>
              <w:jc w:val="center"/>
              <w:rPr>
                <w:sz w:val="16"/>
              </w:rPr>
            </w:pPr>
          </w:p>
        </w:tc>
        <w:tc>
          <w:tcPr>
            <w:tcW w:w="1275" w:type="dxa"/>
            <w:tcBorders>
              <w:top w:val="single" w:sz="6" w:space="0" w:color="000000"/>
              <w:left w:val="single" w:sz="6" w:space="0" w:color="000000"/>
              <w:bottom w:val="single" w:sz="6" w:space="0" w:color="000000"/>
              <w:right w:val="single" w:sz="6" w:space="0" w:color="000000"/>
            </w:tcBorders>
          </w:tcPr>
          <w:p w14:paraId="29A67CA1" w14:textId="77777777" w:rsidR="00ED5567" w:rsidRPr="00271CC0" w:rsidRDefault="00ED5567">
            <w:pPr>
              <w:pStyle w:val="Tabletext"/>
              <w:spacing w:before="40" w:after="40"/>
              <w:jc w:val="center"/>
              <w:rPr>
                <w:sz w:val="16"/>
              </w:rPr>
            </w:pPr>
          </w:p>
        </w:tc>
      </w:tr>
      <w:tr w:rsidR="00ED5567" w:rsidRPr="00271CC0" w14:paraId="71932CF5"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hideMark/>
          </w:tcPr>
          <w:p w14:paraId="12529F72" w14:textId="77777777" w:rsidR="00ED5567" w:rsidRPr="00271CC0" w:rsidRDefault="00ED5567">
            <w:pPr>
              <w:pStyle w:val="Tabletext"/>
              <w:spacing w:before="40" w:after="40"/>
              <w:rPr>
                <w:sz w:val="16"/>
              </w:rPr>
            </w:pPr>
            <w:r w:rsidRPr="00271CC0">
              <w:rPr>
                <w:sz w:val="16"/>
              </w:rPr>
              <w:t>Porbeagle, mackerel shark</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6BB95C9" w14:textId="77777777" w:rsidR="00ED5567" w:rsidRPr="00271CC0" w:rsidRDefault="00ED5567">
            <w:pPr>
              <w:pStyle w:val="Tabletext"/>
              <w:spacing w:before="40" w:after="40"/>
              <w:rPr>
                <w:i/>
                <w:sz w:val="16"/>
              </w:rPr>
            </w:pPr>
            <w:r w:rsidRPr="00271CC0">
              <w:rPr>
                <w:i/>
                <w:sz w:val="16"/>
              </w:rPr>
              <w:t>Lamna nasus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56DEA6D" w14:textId="77777777" w:rsidR="00ED5567" w:rsidRPr="00271CC0" w:rsidRDefault="00ED5567">
            <w:pPr>
              <w:pStyle w:val="Tabletext"/>
              <w:spacing w:before="40" w:after="40"/>
              <w:jc w:val="center"/>
              <w:rPr>
                <w:sz w:val="16"/>
              </w:rPr>
            </w:pPr>
            <w:r w:rsidRPr="00271CC0">
              <w:rPr>
                <w:sz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4C75075" w14:textId="77777777" w:rsidR="00ED5567" w:rsidRPr="00271CC0" w:rsidRDefault="00ED5567">
            <w:pPr>
              <w:pStyle w:val="Tabletext"/>
              <w:spacing w:before="40" w:after="40"/>
              <w:jc w:val="center"/>
              <w:rPr>
                <w:sz w:val="16"/>
              </w:rPr>
            </w:pPr>
            <w:r w:rsidRPr="00271CC0">
              <w:rPr>
                <w:sz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D6671D2" w14:textId="77777777" w:rsidR="00ED5567" w:rsidRPr="00271CC0" w:rsidRDefault="00ED5567">
            <w:pPr>
              <w:pStyle w:val="Tabletext"/>
              <w:spacing w:before="40" w:after="40"/>
              <w:jc w:val="center"/>
              <w:rPr>
                <w:sz w:val="16"/>
              </w:rPr>
            </w:pPr>
            <w:r w:rsidRPr="00271CC0">
              <w:rPr>
                <w:sz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E294C8C" w14:textId="77777777" w:rsidR="00ED5567" w:rsidRPr="00271CC0" w:rsidRDefault="00ED5567">
            <w:pPr>
              <w:pStyle w:val="Tabletext"/>
              <w:spacing w:before="40" w:after="40"/>
              <w:jc w:val="center"/>
              <w:rPr>
                <w:sz w:val="16"/>
              </w:rPr>
            </w:pPr>
            <w:r w:rsidRPr="00271CC0">
              <w:rPr>
                <w:sz w:val="16"/>
              </w:rPr>
              <w:t>SHL</w:t>
            </w:r>
          </w:p>
        </w:tc>
        <w:tc>
          <w:tcPr>
            <w:tcW w:w="922" w:type="dxa"/>
            <w:tcBorders>
              <w:top w:val="single" w:sz="6" w:space="0" w:color="000000"/>
              <w:left w:val="single" w:sz="6" w:space="0" w:color="000000"/>
              <w:bottom w:val="single" w:sz="6" w:space="0" w:color="000000"/>
              <w:right w:val="single" w:sz="6" w:space="0" w:color="000000"/>
            </w:tcBorders>
          </w:tcPr>
          <w:p w14:paraId="216A66BC" w14:textId="77777777" w:rsidR="00ED5567" w:rsidRPr="00271CC0" w:rsidRDefault="00ED5567">
            <w:pPr>
              <w:pStyle w:val="Tabletext"/>
              <w:spacing w:before="40" w:after="40"/>
              <w:jc w:val="center"/>
              <w:rPr>
                <w:sz w:val="16"/>
              </w:rPr>
            </w:pPr>
          </w:p>
        </w:tc>
        <w:tc>
          <w:tcPr>
            <w:tcW w:w="1275" w:type="dxa"/>
            <w:tcBorders>
              <w:top w:val="single" w:sz="6" w:space="0" w:color="000000"/>
              <w:left w:val="single" w:sz="6" w:space="0" w:color="000000"/>
              <w:bottom w:val="single" w:sz="6" w:space="0" w:color="000000"/>
              <w:right w:val="single" w:sz="6" w:space="0" w:color="000000"/>
            </w:tcBorders>
            <w:hideMark/>
          </w:tcPr>
          <w:p w14:paraId="09F405E7" w14:textId="77777777" w:rsidR="00ED5567" w:rsidRPr="00271CC0" w:rsidRDefault="00ED5567">
            <w:pPr>
              <w:pStyle w:val="Tabletext"/>
              <w:spacing w:before="40" w:after="40"/>
              <w:jc w:val="center"/>
              <w:rPr>
                <w:sz w:val="16"/>
              </w:rPr>
            </w:pPr>
            <w:r w:rsidRPr="00271CC0">
              <w:t>-</w:t>
            </w:r>
          </w:p>
        </w:tc>
      </w:tr>
      <w:tr w:rsidR="00ED5567" w:rsidRPr="00271CC0" w14:paraId="1D0A5DE2" w14:textId="77777777" w:rsidTr="00ED5567">
        <w:trPr>
          <w:trHeight w:val="419"/>
        </w:trPr>
        <w:tc>
          <w:tcPr>
            <w:tcW w:w="1089" w:type="dxa"/>
            <w:tcBorders>
              <w:top w:val="single" w:sz="6" w:space="0" w:color="000000"/>
              <w:left w:val="single" w:sz="6" w:space="0" w:color="000000"/>
              <w:bottom w:val="single" w:sz="6" w:space="0" w:color="000000"/>
              <w:right w:val="single" w:sz="6" w:space="0" w:color="000000"/>
            </w:tcBorders>
            <w:hideMark/>
          </w:tcPr>
          <w:p w14:paraId="36309C21" w14:textId="77777777" w:rsidR="00ED5567" w:rsidRPr="00271CC0" w:rsidRDefault="00ED5567">
            <w:pPr>
              <w:pStyle w:val="Tabletext"/>
              <w:spacing w:before="40" w:after="40"/>
              <w:rPr>
                <w:sz w:val="16"/>
              </w:rPr>
            </w:pPr>
            <w:r w:rsidRPr="00271CC0">
              <w:rPr>
                <w:sz w:val="16"/>
              </w:rPr>
              <w:t>Whale shark</w:t>
            </w:r>
          </w:p>
        </w:tc>
        <w:tc>
          <w:tcPr>
            <w:tcW w:w="1489" w:type="dxa"/>
            <w:tcBorders>
              <w:top w:val="single" w:sz="6" w:space="0" w:color="000000"/>
              <w:left w:val="single" w:sz="6" w:space="0" w:color="000000"/>
              <w:bottom w:val="single" w:sz="6" w:space="0" w:color="000000"/>
              <w:right w:val="single" w:sz="6" w:space="0" w:color="000000"/>
            </w:tcBorders>
            <w:hideMark/>
          </w:tcPr>
          <w:p w14:paraId="01E271D6" w14:textId="77777777" w:rsidR="00ED5567" w:rsidRPr="00271CC0" w:rsidRDefault="00ED5567">
            <w:pPr>
              <w:pStyle w:val="Tabletext"/>
              <w:spacing w:before="40" w:after="40"/>
              <w:rPr>
                <w:i/>
                <w:sz w:val="16"/>
              </w:rPr>
            </w:pPr>
            <w:r w:rsidRPr="00271CC0">
              <w:rPr>
                <w:i/>
                <w:sz w:val="16"/>
              </w:rPr>
              <w:t>Rhincodon typus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735DC08" w14:textId="77777777" w:rsidR="00ED5567" w:rsidRPr="00271CC0" w:rsidRDefault="00ED5567">
            <w:pPr>
              <w:pStyle w:val="Tabletext"/>
              <w:spacing w:before="40" w:after="40"/>
              <w:jc w:val="center"/>
              <w:rPr>
                <w:sz w:val="16"/>
              </w:rPr>
            </w:pPr>
            <w:r w:rsidRPr="00271CC0">
              <w:rPr>
                <w:sz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8470F14" w14:textId="77777777" w:rsidR="00ED5567" w:rsidRPr="00271CC0" w:rsidRDefault="00ED5567">
            <w:pPr>
              <w:pStyle w:val="Tabletext"/>
              <w:spacing w:before="40" w:after="40"/>
              <w:jc w:val="center"/>
              <w:rPr>
                <w:sz w:val="16"/>
              </w:rPr>
            </w:pPr>
            <w:r w:rsidRPr="00271CC0">
              <w:rPr>
                <w:sz w:val="16"/>
              </w:rPr>
              <w:t>M</w:t>
            </w:r>
          </w:p>
        </w:tc>
        <w:tc>
          <w:tcPr>
            <w:tcW w:w="706" w:type="dxa"/>
            <w:tcBorders>
              <w:top w:val="single" w:sz="6" w:space="0" w:color="000000"/>
              <w:left w:val="single" w:sz="6" w:space="0" w:color="000000"/>
              <w:bottom w:val="single" w:sz="6" w:space="0" w:color="000000"/>
              <w:right w:val="single" w:sz="6" w:space="0" w:color="000000"/>
            </w:tcBorders>
            <w:vAlign w:val="center"/>
          </w:tcPr>
          <w:p w14:paraId="791A3985" w14:textId="77777777" w:rsidR="00ED5567" w:rsidRPr="00271CC0" w:rsidRDefault="00ED5567">
            <w:pPr>
              <w:pStyle w:val="Tabletext"/>
              <w:spacing w:before="40" w:after="40"/>
              <w:jc w:val="center"/>
              <w:rPr>
                <w:sz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E1D998D" w14:textId="77777777" w:rsidR="00ED5567" w:rsidRPr="00271CC0" w:rsidRDefault="00ED5567">
            <w:pPr>
              <w:pStyle w:val="Tabletext"/>
              <w:spacing w:before="40" w:after="40"/>
              <w:jc w:val="center"/>
              <w:rPr>
                <w:sz w:val="16"/>
              </w:rPr>
            </w:pPr>
            <w:r w:rsidRPr="00271CC0">
              <w:rPr>
                <w:sz w:val="16"/>
              </w:rPr>
              <w:t>SHM</w:t>
            </w:r>
          </w:p>
        </w:tc>
        <w:tc>
          <w:tcPr>
            <w:tcW w:w="922" w:type="dxa"/>
            <w:tcBorders>
              <w:top w:val="single" w:sz="6" w:space="0" w:color="000000"/>
              <w:left w:val="single" w:sz="6" w:space="0" w:color="000000"/>
              <w:bottom w:val="single" w:sz="6" w:space="0" w:color="000000"/>
              <w:right w:val="single" w:sz="6" w:space="0" w:color="000000"/>
            </w:tcBorders>
          </w:tcPr>
          <w:p w14:paraId="5098A856" w14:textId="77777777" w:rsidR="00ED5567" w:rsidRPr="00271CC0" w:rsidRDefault="00ED5567">
            <w:pPr>
              <w:pStyle w:val="Tabletext"/>
              <w:spacing w:before="40" w:after="40"/>
              <w:jc w:val="center"/>
            </w:pPr>
          </w:p>
        </w:tc>
        <w:tc>
          <w:tcPr>
            <w:tcW w:w="1275" w:type="dxa"/>
            <w:tcBorders>
              <w:top w:val="single" w:sz="6" w:space="0" w:color="000000"/>
              <w:left w:val="single" w:sz="6" w:space="0" w:color="000000"/>
              <w:bottom w:val="single" w:sz="6" w:space="0" w:color="000000"/>
              <w:right w:val="single" w:sz="6" w:space="0" w:color="000000"/>
            </w:tcBorders>
          </w:tcPr>
          <w:p w14:paraId="0B7EDDA9" w14:textId="77777777" w:rsidR="00ED5567" w:rsidRPr="00271CC0" w:rsidRDefault="00ED5567">
            <w:pPr>
              <w:pStyle w:val="Tabletext"/>
              <w:spacing w:before="40" w:after="40"/>
              <w:jc w:val="center"/>
            </w:pPr>
          </w:p>
        </w:tc>
      </w:tr>
      <w:tr w:rsidR="00ED5567" w:rsidRPr="00271CC0" w14:paraId="29F9F956" w14:textId="77777777" w:rsidTr="00ED5567">
        <w:trPr>
          <w:trHeight w:val="419"/>
        </w:trPr>
        <w:tc>
          <w:tcPr>
            <w:tcW w:w="1089" w:type="dxa"/>
            <w:tcBorders>
              <w:top w:val="single" w:sz="6" w:space="0" w:color="000000"/>
              <w:left w:val="single" w:sz="6" w:space="0" w:color="000000"/>
              <w:bottom w:val="single" w:sz="6" w:space="0" w:color="000000"/>
              <w:right w:val="single" w:sz="6" w:space="0" w:color="000000"/>
            </w:tcBorders>
            <w:hideMark/>
          </w:tcPr>
          <w:p w14:paraId="31C07780" w14:textId="77777777" w:rsidR="00ED5567" w:rsidRPr="00271CC0" w:rsidRDefault="00ED5567">
            <w:pPr>
              <w:pStyle w:val="Tabletext"/>
              <w:spacing w:before="40" w:after="40"/>
              <w:rPr>
                <w:sz w:val="16"/>
              </w:rPr>
            </w:pPr>
            <w:r w:rsidRPr="00271CC0">
              <w:rPr>
                <w:sz w:val="16"/>
              </w:rPr>
              <w:t>Australian grayling</w:t>
            </w:r>
          </w:p>
        </w:tc>
        <w:tc>
          <w:tcPr>
            <w:tcW w:w="1489" w:type="dxa"/>
            <w:tcBorders>
              <w:top w:val="single" w:sz="6" w:space="0" w:color="000000"/>
              <w:left w:val="single" w:sz="6" w:space="0" w:color="000000"/>
              <w:bottom w:val="single" w:sz="6" w:space="0" w:color="000000"/>
              <w:right w:val="single" w:sz="6" w:space="0" w:color="000000"/>
            </w:tcBorders>
            <w:hideMark/>
          </w:tcPr>
          <w:p w14:paraId="3FB53F85" w14:textId="77777777" w:rsidR="00ED5567" w:rsidRPr="00271CC0" w:rsidRDefault="00ED5567">
            <w:pPr>
              <w:pStyle w:val="Tabletext"/>
              <w:spacing w:before="40" w:after="40"/>
              <w:rPr>
                <w:i/>
                <w:sz w:val="16"/>
              </w:rPr>
            </w:pPr>
            <w:r w:rsidRPr="00271CC0">
              <w:rPr>
                <w:i/>
                <w:sz w:val="16"/>
              </w:rPr>
              <w:t>Prototroctes maraena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75298E0" w14:textId="77777777" w:rsidR="00ED5567" w:rsidRPr="00271CC0" w:rsidRDefault="00ED5567">
            <w:pPr>
              <w:pStyle w:val="Tabletext"/>
              <w:spacing w:before="40" w:after="40"/>
              <w:jc w:val="center"/>
              <w:rPr>
                <w:sz w:val="16"/>
              </w:rPr>
            </w:pPr>
            <w:r w:rsidRPr="00271CC0">
              <w:rPr>
                <w:sz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6BF8EC3" w14:textId="77777777" w:rsidR="00ED5567" w:rsidRPr="00271CC0" w:rsidRDefault="00ED5567">
            <w:pPr>
              <w:pStyle w:val="Tabletext"/>
              <w:spacing w:before="40" w:after="40"/>
              <w:jc w:val="center"/>
              <w:rPr>
                <w:sz w:val="16"/>
              </w:rPr>
            </w:pPr>
            <w:r w:rsidRPr="00271CC0">
              <w:rPr>
                <w:sz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DD489F6" w14:textId="77777777" w:rsidR="00ED5567" w:rsidRPr="00271CC0" w:rsidRDefault="00ED5567">
            <w:pPr>
              <w:pStyle w:val="Tabletext"/>
              <w:spacing w:before="40" w:after="40"/>
              <w:jc w:val="center"/>
              <w:rPr>
                <w:sz w:val="16"/>
              </w:rPr>
            </w:pPr>
            <w:r w:rsidRPr="00271CC0">
              <w:rPr>
                <w:sz w:val="16"/>
              </w:rPr>
              <w:t>-</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DBD61E7" w14:textId="77777777" w:rsidR="00ED5567" w:rsidRPr="00271CC0" w:rsidRDefault="00ED5567">
            <w:pPr>
              <w:pStyle w:val="Tabletext"/>
              <w:spacing w:before="40" w:after="40"/>
              <w:jc w:val="center"/>
              <w:rPr>
                <w:sz w:val="16"/>
              </w:rPr>
            </w:pPr>
            <w:r w:rsidRPr="00271CC0">
              <w:rPr>
                <w:sz w:val="16"/>
              </w:rPr>
              <w:t>SHL</w:t>
            </w:r>
          </w:p>
        </w:tc>
        <w:tc>
          <w:tcPr>
            <w:tcW w:w="922" w:type="dxa"/>
            <w:tcBorders>
              <w:top w:val="single" w:sz="6" w:space="0" w:color="000000"/>
              <w:left w:val="single" w:sz="6" w:space="0" w:color="000000"/>
              <w:bottom w:val="single" w:sz="6" w:space="0" w:color="000000"/>
              <w:right w:val="single" w:sz="6" w:space="0" w:color="000000"/>
            </w:tcBorders>
            <w:hideMark/>
          </w:tcPr>
          <w:p w14:paraId="6561DC51" w14:textId="77777777" w:rsidR="00ED5567" w:rsidRPr="00271CC0" w:rsidRDefault="00ED5567">
            <w:pPr>
              <w:pStyle w:val="Tabletext"/>
              <w:spacing w:before="40" w:after="40"/>
              <w:jc w:val="center"/>
              <w:rPr>
                <w:sz w:val="16"/>
              </w:rPr>
            </w:pPr>
            <w:r w:rsidRPr="00271CC0">
              <w:t>T</w:t>
            </w:r>
          </w:p>
        </w:tc>
        <w:tc>
          <w:tcPr>
            <w:tcW w:w="1275" w:type="dxa"/>
            <w:tcBorders>
              <w:top w:val="single" w:sz="6" w:space="0" w:color="000000"/>
              <w:left w:val="single" w:sz="6" w:space="0" w:color="000000"/>
              <w:bottom w:val="single" w:sz="6" w:space="0" w:color="000000"/>
              <w:right w:val="single" w:sz="6" w:space="0" w:color="000000"/>
            </w:tcBorders>
            <w:hideMark/>
          </w:tcPr>
          <w:p w14:paraId="764E03F0" w14:textId="77777777" w:rsidR="00ED5567" w:rsidRPr="00271CC0" w:rsidRDefault="00ED5567">
            <w:pPr>
              <w:pStyle w:val="Tabletext"/>
              <w:spacing w:before="40" w:after="40"/>
              <w:jc w:val="center"/>
              <w:rPr>
                <w:sz w:val="16"/>
              </w:rPr>
            </w:pPr>
            <w:r w:rsidRPr="00271CC0">
              <w:t>v</w:t>
            </w:r>
          </w:p>
        </w:tc>
      </w:tr>
      <w:tr w:rsidR="00ED5567" w:rsidRPr="00271CC0" w14:paraId="1DAE95D2" w14:textId="77777777" w:rsidTr="00ED5567">
        <w:trPr>
          <w:trHeight w:val="383"/>
        </w:trPr>
        <w:tc>
          <w:tcPr>
            <w:tcW w:w="1089" w:type="dxa"/>
            <w:tcBorders>
              <w:top w:val="single" w:sz="6" w:space="0" w:color="000000"/>
              <w:left w:val="single" w:sz="6" w:space="0" w:color="000000"/>
              <w:bottom w:val="single" w:sz="6" w:space="0" w:color="000000"/>
              <w:right w:val="single" w:sz="6" w:space="0" w:color="000000"/>
            </w:tcBorders>
            <w:hideMark/>
          </w:tcPr>
          <w:p w14:paraId="75DF287D" w14:textId="77777777" w:rsidR="00ED5567" w:rsidRPr="00271CC0" w:rsidRDefault="00ED5567">
            <w:pPr>
              <w:pStyle w:val="Tabletext"/>
              <w:spacing w:before="40" w:after="40"/>
              <w:rPr>
                <w:sz w:val="16"/>
              </w:rPr>
            </w:pPr>
            <w:r w:rsidRPr="00271CC0">
              <w:rPr>
                <w:sz w:val="16"/>
              </w:rPr>
              <w:t>Dwarf galaxias</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D2131DC" w14:textId="77777777" w:rsidR="00ED5567" w:rsidRPr="00271CC0" w:rsidRDefault="00ED5567">
            <w:pPr>
              <w:pStyle w:val="Tabletext"/>
              <w:spacing w:before="40" w:after="40"/>
              <w:rPr>
                <w:i/>
                <w:sz w:val="16"/>
              </w:rPr>
            </w:pPr>
            <w:r w:rsidRPr="00271CC0">
              <w:rPr>
                <w:i/>
                <w:sz w:val="16"/>
              </w:rPr>
              <w:t>Galaxiella pusilla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D826E82" w14:textId="77777777" w:rsidR="00ED5567" w:rsidRPr="00271CC0" w:rsidRDefault="00ED5567">
            <w:pPr>
              <w:pStyle w:val="Tabletext"/>
              <w:spacing w:before="40" w:after="40"/>
              <w:jc w:val="center"/>
              <w:rPr>
                <w:sz w:val="16"/>
              </w:rPr>
            </w:pPr>
            <w:r w:rsidRPr="00271CC0">
              <w:rPr>
                <w:sz w:val="16"/>
              </w:rPr>
              <w:t>V</w:t>
            </w:r>
          </w:p>
        </w:tc>
        <w:tc>
          <w:tcPr>
            <w:tcW w:w="883" w:type="dxa"/>
            <w:tcBorders>
              <w:top w:val="single" w:sz="6" w:space="0" w:color="000000"/>
              <w:left w:val="single" w:sz="6" w:space="0" w:color="000000"/>
              <w:bottom w:val="single" w:sz="6" w:space="0" w:color="000000"/>
              <w:right w:val="single" w:sz="6" w:space="0" w:color="000000"/>
            </w:tcBorders>
            <w:vAlign w:val="center"/>
          </w:tcPr>
          <w:p w14:paraId="1FD643CD" w14:textId="77777777" w:rsidR="00ED5567" w:rsidRPr="00271CC0" w:rsidRDefault="00ED5567">
            <w:pPr>
              <w:pStyle w:val="Tabletext"/>
              <w:spacing w:before="40" w:after="40"/>
              <w:jc w:val="center"/>
              <w:rPr>
                <w:sz w:val="16"/>
              </w:rPr>
            </w:pPr>
          </w:p>
        </w:tc>
        <w:tc>
          <w:tcPr>
            <w:tcW w:w="706" w:type="dxa"/>
            <w:tcBorders>
              <w:top w:val="single" w:sz="6" w:space="0" w:color="000000"/>
              <w:left w:val="single" w:sz="6" w:space="0" w:color="000000"/>
              <w:bottom w:val="single" w:sz="6" w:space="0" w:color="000000"/>
              <w:right w:val="single" w:sz="6" w:space="0" w:color="000000"/>
            </w:tcBorders>
            <w:vAlign w:val="center"/>
          </w:tcPr>
          <w:p w14:paraId="79F3C964" w14:textId="77777777" w:rsidR="00ED5567" w:rsidRPr="00271CC0" w:rsidRDefault="00ED5567">
            <w:pPr>
              <w:pStyle w:val="Tabletext"/>
              <w:spacing w:before="40" w:after="40"/>
              <w:jc w:val="center"/>
              <w:rPr>
                <w:sz w:val="16"/>
              </w:rPr>
            </w:pP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881EAD4" w14:textId="77777777" w:rsidR="00ED5567" w:rsidRPr="00271CC0" w:rsidRDefault="00ED5567">
            <w:pPr>
              <w:pStyle w:val="Tabletext"/>
              <w:spacing w:before="40" w:after="40"/>
              <w:jc w:val="center"/>
              <w:rPr>
                <w:sz w:val="16"/>
              </w:rPr>
            </w:pPr>
            <w:r w:rsidRPr="00271CC0">
              <w:rPr>
                <w:sz w:val="16"/>
              </w:rPr>
              <w:t>SHL</w:t>
            </w:r>
          </w:p>
        </w:tc>
        <w:tc>
          <w:tcPr>
            <w:tcW w:w="922" w:type="dxa"/>
            <w:tcBorders>
              <w:top w:val="single" w:sz="6" w:space="0" w:color="000000"/>
              <w:left w:val="single" w:sz="6" w:space="0" w:color="000000"/>
              <w:bottom w:val="single" w:sz="6" w:space="0" w:color="000000"/>
              <w:right w:val="single" w:sz="6" w:space="0" w:color="000000"/>
            </w:tcBorders>
            <w:hideMark/>
          </w:tcPr>
          <w:p w14:paraId="4B1A9743" w14:textId="77777777" w:rsidR="00ED5567" w:rsidRPr="00271CC0" w:rsidRDefault="00ED5567">
            <w:pPr>
              <w:pStyle w:val="Tabletext"/>
              <w:spacing w:before="40" w:after="40"/>
              <w:jc w:val="center"/>
              <w:rPr>
                <w:sz w:val="16"/>
              </w:rPr>
            </w:pPr>
            <w:r w:rsidRPr="00271CC0">
              <w:t>T</w:t>
            </w:r>
          </w:p>
        </w:tc>
        <w:tc>
          <w:tcPr>
            <w:tcW w:w="1275" w:type="dxa"/>
            <w:tcBorders>
              <w:top w:val="single" w:sz="6" w:space="0" w:color="000000"/>
              <w:left w:val="single" w:sz="6" w:space="0" w:color="000000"/>
              <w:bottom w:val="single" w:sz="6" w:space="0" w:color="000000"/>
              <w:right w:val="single" w:sz="6" w:space="0" w:color="000000"/>
            </w:tcBorders>
            <w:hideMark/>
          </w:tcPr>
          <w:p w14:paraId="5629D3C8" w14:textId="77777777" w:rsidR="00ED5567" w:rsidRPr="00271CC0" w:rsidRDefault="00ED5567">
            <w:pPr>
              <w:pStyle w:val="Tabletext"/>
              <w:spacing w:before="40" w:after="40"/>
              <w:jc w:val="center"/>
              <w:rPr>
                <w:sz w:val="16"/>
              </w:rPr>
            </w:pPr>
            <w:r w:rsidRPr="00271CC0">
              <w:t>v</w:t>
            </w:r>
          </w:p>
        </w:tc>
      </w:tr>
      <w:tr w:rsidR="00ED5567" w:rsidRPr="00271CC0" w14:paraId="55B3FB64"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4DB65DEC"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Upside-down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83E0F42" w14:textId="77777777" w:rsidR="00ED5567" w:rsidRPr="00271CC0" w:rsidRDefault="00ED5567">
            <w:pPr>
              <w:pStyle w:val="Tabletext"/>
              <w:spacing w:before="40" w:after="40"/>
              <w:rPr>
                <w:rFonts w:cs="Arial"/>
                <w:i/>
                <w:sz w:val="16"/>
                <w:szCs w:val="16"/>
              </w:rPr>
            </w:pPr>
            <w:r w:rsidRPr="00271CC0">
              <w:rPr>
                <w:rFonts w:cs="Arial"/>
                <w:i/>
                <w:color w:val="auto"/>
                <w:sz w:val="16"/>
                <w:szCs w:val="16"/>
              </w:rPr>
              <w:t>Heraldia nocturna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FDC3FBA"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F8599DD"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36C7E37"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432D008"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C63AAC3"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669AA4DF" w14:textId="77777777" w:rsidR="00ED5567" w:rsidRPr="00271CC0" w:rsidRDefault="00ED5567">
            <w:pPr>
              <w:pStyle w:val="Tabletext"/>
              <w:spacing w:before="40" w:after="40"/>
              <w:jc w:val="center"/>
              <w:rPr>
                <w:rFonts w:cs="Arial"/>
                <w:sz w:val="16"/>
                <w:szCs w:val="16"/>
              </w:rPr>
            </w:pPr>
          </w:p>
        </w:tc>
      </w:tr>
      <w:tr w:rsidR="00ED5567" w:rsidRPr="00271CC0" w14:paraId="57875EBE" w14:textId="77777777" w:rsidTr="00ED5567">
        <w:trPr>
          <w:trHeight w:val="441"/>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74C0193F"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Bigbelly seahorse</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89571A3" w14:textId="77777777" w:rsidR="00ED5567" w:rsidRPr="00271CC0" w:rsidRDefault="00ED5567">
            <w:pPr>
              <w:pStyle w:val="Tabletext"/>
              <w:spacing w:before="40" w:after="40"/>
              <w:rPr>
                <w:rFonts w:cs="Arial"/>
                <w:i/>
                <w:sz w:val="16"/>
                <w:szCs w:val="16"/>
              </w:rPr>
            </w:pPr>
            <w:r w:rsidRPr="00271CC0">
              <w:rPr>
                <w:rFonts w:cs="Arial"/>
                <w:i/>
                <w:color w:val="auto"/>
                <w:sz w:val="16"/>
                <w:szCs w:val="16"/>
              </w:rPr>
              <w:t>Hippocampus abdominalis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835357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C51A385"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2FB1E7A"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6CCFD25"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71185193"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4CFE6C23" w14:textId="77777777" w:rsidR="00ED5567" w:rsidRPr="00271CC0" w:rsidRDefault="00ED5567">
            <w:pPr>
              <w:pStyle w:val="Tabletext"/>
              <w:spacing w:before="40" w:after="40"/>
              <w:jc w:val="center"/>
              <w:rPr>
                <w:rFonts w:cs="Arial"/>
                <w:sz w:val="16"/>
                <w:szCs w:val="16"/>
              </w:rPr>
            </w:pPr>
          </w:p>
        </w:tc>
      </w:tr>
      <w:tr w:rsidR="00ED5567" w:rsidRPr="00271CC0" w14:paraId="77DA4ED2" w14:textId="77777777" w:rsidTr="00ED5567">
        <w:trPr>
          <w:trHeight w:val="406"/>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7F4A8BAA" w14:textId="77777777" w:rsidR="00ED5567" w:rsidRPr="00271CC0" w:rsidRDefault="00ED5567">
            <w:pPr>
              <w:pStyle w:val="Tabletext"/>
              <w:spacing w:before="40" w:after="40"/>
              <w:rPr>
                <w:rFonts w:cs="Arial"/>
                <w:sz w:val="16"/>
                <w:szCs w:val="16"/>
              </w:rPr>
            </w:pPr>
            <w:r w:rsidRPr="00271CC0">
              <w:rPr>
                <w:rFonts w:cs="Arial"/>
                <w:sz w:val="16"/>
                <w:szCs w:val="16"/>
              </w:rPr>
              <w:t>Short-head seahorse,</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9DD077E" w14:textId="77777777" w:rsidR="00ED5567" w:rsidRPr="00271CC0" w:rsidRDefault="00ED5567">
            <w:pPr>
              <w:pStyle w:val="Tabletext"/>
              <w:spacing w:before="40" w:after="40"/>
              <w:rPr>
                <w:rFonts w:cs="Arial"/>
                <w:i/>
                <w:sz w:val="16"/>
                <w:szCs w:val="16"/>
              </w:rPr>
            </w:pPr>
            <w:r w:rsidRPr="00271CC0">
              <w:rPr>
                <w:rFonts w:cs="Arial"/>
                <w:i/>
                <w:color w:val="auto"/>
                <w:sz w:val="16"/>
                <w:szCs w:val="16"/>
              </w:rPr>
              <w:t>Hippocampus breviceps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F756E06"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70AC2AF"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2DB79A2"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8D60F53"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3716A3F7"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7A9D1923" w14:textId="77777777" w:rsidR="00ED5567" w:rsidRPr="00271CC0" w:rsidRDefault="00ED5567">
            <w:pPr>
              <w:pStyle w:val="Tabletext"/>
              <w:spacing w:before="40" w:after="40"/>
              <w:jc w:val="center"/>
              <w:rPr>
                <w:rFonts w:cs="Arial"/>
                <w:sz w:val="16"/>
                <w:szCs w:val="16"/>
              </w:rPr>
            </w:pPr>
          </w:p>
        </w:tc>
      </w:tr>
      <w:tr w:rsidR="00ED5567" w:rsidRPr="00271CC0" w14:paraId="1ADD4064"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0D0EB8EA" w14:textId="77777777" w:rsidR="00ED5567" w:rsidRPr="00271CC0" w:rsidRDefault="00ED5567">
            <w:pPr>
              <w:pStyle w:val="Tabletext"/>
              <w:spacing w:before="40" w:after="40"/>
              <w:rPr>
                <w:rFonts w:eastAsia="TTE185D0F0t00" w:cs="Arial"/>
                <w:color w:val="auto"/>
                <w:sz w:val="16"/>
                <w:szCs w:val="16"/>
              </w:rPr>
            </w:pPr>
            <w:r w:rsidRPr="00271CC0">
              <w:rPr>
                <w:rFonts w:eastAsia="TTE185D0F0t00" w:cs="Arial"/>
                <w:color w:val="auto"/>
                <w:sz w:val="16"/>
                <w:szCs w:val="16"/>
              </w:rPr>
              <w:t>Bullneck seahorse</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8D8AEC5"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Hippsampus minotaur</w:t>
            </w:r>
          </w:p>
        </w:tc>
        <w:tc>
          <w:tcPr>
            <w:tcW w:w="982" w:type="dxa"/>
            <w:tcBorders>
              <w:top w:val="single" w:sz="6" w:space="0" w:color="000000"/>
              <w:left w:val="single" w:sz="6" w:space="0" w:color="000000"/>
              <w:bottom w:val="single" w:sz="6" w:space="0" w:color="000000"/>
              <w:right w:val="single" w:sz="6" w:space="0" w:color="000000"/>
            </w:tcBorders>
            <w:vAlign w:val="center"/>
          </w:tcPr>
          <w:p w14:paraId="7BB57329" w14:textId="77777777" w:rsidR="00ED5567" w:rsidRPr="00271CC0" w:rsidRDefault="00ED5567">
            <w:pPr>
              <w:pStyle w:val="Tabletext"/>
              <w:spacing w:before="40" w:after="40"/>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7B0FE38D" w14:textId="77777777" w:rsidR="00ED5567" w:rsidRPr="00271CC0" w:rsidRDefault="00ED5567">
            <w:pPr>
              <w:pStyle w:val="Tabletext"/>
              <w:spacing w:before="40" w:after="40"/>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B999B9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EF219EA"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tcPr>
          <w:p w14:paraId="68D8F2BB" w14:textId="77777777" w:rsidR="00ED5567" w:rsidRPr="00271CC0" w:rsidRDefault="00ED5567">
            <w:pPr>
              <w:pStyle w:val="Tabletext"/>
              <w:spacing w:before="40" w:after="40"/>
              <w:jc w:val="center"/>
              <w:rPr>
                <w:rFonts w:cs="Arial"/>
                <w:sz w:val="16"/>
                <w:szCs w:val="16"/>
              </w:rPr>
            </w:pPr>
          </w:p>
        </w:tc>
        <w:tc>
          <w:tcPr>
            <w:tcW w:w="1275" w:type="dxa"/>
            <w:tcBorders>
              <w:top w:val="single" w:sz="6" w:space="0" w:color="000000"/>
              <w:left w:val="single" w:sz="6" w:space="0" w:color="000000"/>
              <w:bottom w:val="single" w:sz="6" w:space="0" w:color="000000"/>
              <w:right w:val="single" w:sz="6" w:space="0" w:color="000000"/>
            </w:tcBorders>
          </w:tcPr>
          <w:p w14:paraId="65E4F022" w14:textId="77777777" w:rsidR="00ED5567" w:rsidRPr="00271CC0" w:rsidRDefault="00ED5567">
            <w:pPr>
              <w:pStyle w:val="Tabletext"/>
              <w:spacing w:before="40" w:after="40"/>
              <w:jc w:val="center"/>
              <w:rPr>
                <w:rFonts w:cs="Arial"/>
                <w:sz w:val="16"/>
                <w:szCs w:val="16"/>
              </w:rPr>
            </w:pPr>
          </w:p>
        </w:tc>
      </w:tr>
      <w:tr w:rsidR="00ED5567" w:rsidRPr="00271CC0" w14:paraId="148F5266"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34FBEF5B"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Briggs' crested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401A4449" w14:textId="77777777" w:rsidR="00ED5567" w:rsidRPr="00271CC0" w:rsidRDefault="00ED5567">
            <w:pPr>
              <w:pStyle w:val="Tabletext"/>
              <w:spacing w:before="40" w:after="40"/>
              <w:rPr>
                <w:rFonts w:cs="Arial"/>
                <w:i/>
                <w:sz w:val="16"/>
                <w:szCs w:val="16"/>
              </w:rPr>
            </w:pPr>
            <w:r w:rsidRPr="00271CC0">
              <w:rPr>
                <w:rFonts w:cs="Arial"/>
                <w:i/>
                <w:color w:val="auto"/>
                <w:sz w:val="16"/>
                <w:szCs w:val="16"/>
              </w:rPr>
              <w:t>Histiogamphelus briggsii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ABA7046"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D71F968"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879EBAA"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852AD5B"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66D1324E"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283C7A9" w14:textId="77777777" w:rsidR="00ED5567" w:rsidRPr="00271CC0" w:rsidRDefault="00ED5567">
            <w:pPr>
              <w:pStyle w:val="Tabletext"/>
              <w:spacing w:before="40" w:after="40"/>
              <w:jc w:val="center"/>
              <w:rPr>
                <w:rFonts w:cs="Arial"/>
                <w:sz w:val="16"/>
                <w:szCs w:val="16"/>
              </w:rPr>
            </w:pPr>
          </w:p>
        </w:tc>
      </w:tr>
      <w:tr w:rsidR="00ED5567" w:rsidRPr="00271CC0" w14:paraId="6259AD48" w14:textId="77777777" w:rsidTr="00ED5567">
        <w:trPr>
          <w:trHeight w:val="472"/>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5958C8C8" w14:textId="77777777" w:rsidR="00ED5567" w:rsidRPr="00271CC0" w:rsidRDefault="00ED5567">
            <w:pPr>
              <w:pStyle w:val="Tabletext"/>
              <w:spacing w:before="40" w:after="40"/>
              <w:rPr>
                <w:rFonts w:cs="Arial"/>
                <w:sz w:val="16"/>
                <w:szCs w:val="16"/>
              </w:rPr>
            </w:pPr>
            <w:r w:rsidRPr="00271CC0">
              <w:rPr>
                <w:rFonts w:cs="Arial"/>
                <w:sz w:val="16"/>
                <w:szCs w:val="16"/>
              </w:rPr>
              <w:t>Rhino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E1B7434" w14:textId="77777777" w:rsidR="00ED5567" w:rsidRPr="00271CC0" w:rsidRDefault="00ED5567">
            <w:pPr>
              <w:pStyle w:val="Tabletext"/>
              <w:spacing w:before="40" w:after="40"/>
              <w:rPr>
                <w:rFonts w:cs="Arial"/>
                <w:i/>
                <w:sz w:val="16"/>
                <w:szCs w:val="16"/>
              </w:rPr>
            </w:pPr>
            <w:r w:rsidRPr="00271CC0">
              <w:rPr>
                <w:rFonts w:cs="Arial"/>
                <w:i/>
                <w:color w:val="auto"/>
                <w:sz w:val="16"/>
                <w:szCs w:val="16"/>
              </w:rPr>
              <w:t>Histiogamphelus cristatus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E45B6AC"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37DBEC7"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A0C870C"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DA5BE63"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4A85AC70"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53521AD" w14:textId="77777777" w:rsidR="00ED5567" w:rsidRPr="00271CC0" w:rsidRDefault="00ED5567">
            <w:pPr>
              <w:pStyle w:val="Tabletext"/>
              <w:spacing w:before="40" w:after="40"/>
              <w:jc w:val="center"/>
              <w:rPr>
                <w:rFonts w:cs="Arial"/>
                <w:sz w:val="16"/>
                <w:szCs w:val="16"/>
              </w:rPr>
            </w:pPr>
          </w:p>
        </w:tc>
      </w:tr>
      <w:tr w:rsidR="00ED5567" w:rsidRPr="00271CC0" w14:paraId="31A83C6A"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25598F48"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Knife-snouted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77DA74C0" w14:textId="77777777" w:rsidR="00ED5567" w:rsidRPr="00271CC0" w:rsidRDefault="00ED5567">
            <w:pPr>
              <w:pStyle w:val="Tabletext"/>
              <w:spacing w:before="40" w:after="40"/>
              <w:rPr>
                <w:rFonts w:cs="Arial"/>
                <w:i/>
                <w:sz w:val="16"/>
                <w:szCs w:val="16"/>
              </w:rPr>
            </w:pPr>
            <w:r w:rsidRPr="00271CC0">
              <w:rPr>
                <w:rFonts w:cs="Arial"/>
                <w:i/>
                <w:color w:val="auto"/>
                <w:sz w:val="16"/>
                <w:szCs w:val="16"/>
              </w:rPr>
              <w:t>Hypselognathus rostratus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2BDE16A"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97D5622"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85E19C9"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D102024"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7EADE31C"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6FEEA7CC" w14:textId="77777777" w:rsidR="00ED5567" w:rsidRPr="00271CC0" w:rsidRDefault="00ED5567">
            <w:pPr>
              <w:pStyle w:val="Tabletext"/>
              <w:spacing w:before="40" w:after="40"/>
              <w:jc w:val="center"/>
              <w:rPr>
                <w:rFonts w:cs="Arial"/>
                <w:sz w:val="16"/>
                <w:szCs w:val="16"/>
              </w:rPr>
            </w:pPr>
          </w:p>
        </w:tc>
      </w:tr>
      <w:tr w:rsidR="00ED5567" w:rsidRPr="00271CC0" w14:paraId="2BE2E10C"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1E22795D"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Deep-bodied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2B96A9DF" w14:textId="77777777" w:rsidR="00ED5567" w:rsidRPr="00271CC0" w:rsidRDefault="00ED5567">
            <w:pPr>
              <w:pStyle w:val="Tabletext"/>
              <w:spacing w:before="40" w:after="40"/>
              <w:rPr>
                <w:rFonts w:cs="Arial"/>
                <w:i/>
                <w:sz w:val="16"/>
                <w:szCs w:val="16"/>
              </w:rPr>
            </w:pPr>
            <w:r w:rsidRPr="00271CC0">
              <w:rPr>
                <w:rFonts w:cs="Arial"/>
                <w:i/>
                <w:color w:val="auto"/>
                <w:sz w:val="16"/>
                <w:szCs w:val="16"/>
              </w:rPr>
              <w:t>Kaupus costatus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DFF959F"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11BC4C9"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1592C90"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50F461C"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46018A0C"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4419C68D" w14:textId="77777777" w:rsidR="00ED5567" w:rsidRPr="00271CC0" w:rsidRDefault="00ED5567">
            <w:pPr>
              <w:pStyle w:val="Tabletext"/>
              <w:spacing w:before="40" w:after="40"/>
              <w:jc w:val="center"/>
              <w:rPr>
                <w:rFonts w:cs="Arial"/>
                <w:sz w:val="16"/>
                <w:szCs w:val="16"/>
              </w:rPr>
            </w:pPr>
          </w:p>
        </w:tc>
      </w:tr>
      <w:tr w:rsidR="00ED5567" w:rsidRPr="00271CC0" w14:paraId="082444E6" w14:textId="77777777" w:rsidTr="00ED5567">
        <w:trPr>
          <w:trHeight w:val="397"/>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39E04A53" w14:textId="77777777" w:rsidR="00ED5567" w:rsidRPr="00271CC0" w:rsidRDefault="00ED5567">
            <w:pPr>
              <w:pStyle w:val="Tabletext"/>
              <w:spacing w:before="40" w:after="40"/>
              <w:rPr>
                <w:rFonts w:eastAsia="TTE185D0F0t00" w:cs="Arial"/>
                <w:color w:val="auto"/>
                <w:sz w:val="16"/>
                <w:szCs w:val="16"/>
              </w:rPr>
            </w:pPr>
            <w:r w:rsidRPr="00271CC0">
              <w:rPr>
                <w:rFonts w:eastAsia="TTE185D0F0t00" w:cs="Arial"/>
                <w:color w:val="auto"/>
                <w:sz w:val="16"/>
                <w:szCs w:val="16"/>
              </w:rPr>
              <w:t>Trawl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C901822"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Kimlaeus bassensis</w:t>
            </w:r>
          </w:p>
        </w:tc>
        <w:tc>
          <w:tcPr>
            <w:tcW w:w="982" w:type="dxa"/>
            <w:tcBorders>
              <w:top w:val="single" w:sz="6" w:space="0" w:color="000000"/>
              <w:left w:val="single" w:sz="6" w:space="0" w:color="000000"/>
              <w:bottom w:val="single" w:sz="6" w:space="0" w:color="000000"/>
              <w:right w:val="single" w:sz="6" w:space="0" w:color="000000"/>
            </w:tcBorders>
            <w:vAlign w:val="center"/>
          </w:tcPr>
          <w:p w14:paraId="6EFAC337" w14:textId="77777777" w:rsidR="00ED5567" w:rsidRPr="00271CC0" w:rsidRDefault="00ED5567">
            <w:pPr>
              <w:pStyle w:val="Tabletext"/>
              <w:spacing w:before="40" w:after="40"/>
              <w:jc w:val="center"/>
              <w:rPr>
                <w:rFonts w:cs="Arial"/>
                <w:sz w:val="16"/>
                <w:szCs w:val="16"/>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2520005B" w14:textId="77777777" w:rsidR="00ED5567" w:rsidRPr="00271CC0" w:rsidRDefault="00ED5567">
            <w:pPr>
              <w:pStyle w:val="Tabletext"/>
              <w:spacing w:before="40" w:after="40"/>
              <w:jc w:val="center"/>
              <w:rPr>
                <w:rFonts w:cs="Arial"/>
                <w:sz w:val="16"/>
                <w:szCs w:val="16"/>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7BA61C6"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445C40B"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tcPr>
          <w:p w14:paraId="237EAF0B" w14:textId="77777777" w:rsidR="00ED5567" w:rsidRPr="00271CC0" w:rsidRDefault="00ED5567">
            <w:pPr>
              <w:pStyle w:val="Tabletext"/>
              <w:spacing w:before="40" w:after="40"/>
              <w:jc w:val="center"/>
              <w:rPr>
                <w:rFonts w:cs="Arial"/>
                <w:sz w:val="16"/>
                <w:szCs w:val="16"/>
              </w:rPr>
            </w:pPr>
          </w:p>
        </w:tc>
        <w:tc>
          <w:tcPr>
            <w:tcW w:w="1275" w:type="dxa"/>
            <w:tcBorders>
              <w:top w:val="single" w:sz="6" w:space="0" w:color="000000"/>
              <w:left w:val="single" w:sz="6" w:space="0" w:color="000000"/>
              <w:bottom w:val="single" w:sz="6" w:space="0" w:color="000000"/>
              <w:right w:val="single" w:sz="6" w:space="0" w:color="000000"/>
            </w:tcBorders>
          </w:tcPr>
          <w:p w14:paraId="4E0DF2B1" w14:textId="77777777" w:rsidR="00ED5567" w:rsidRPr="00271CC0" w:rsidRDefault="00ED5567">
            <w:pPr>
              <w:pStyle w:val="Tabletext"/>
              <w:spacing w:before="40" w:after="40"/>
              <w:jc w:val="center"/>
              <w:rPr>
                <w:rFonts w:cs="Arial"/>
                <w:sz w:val="16"/>
                <w:szCs w:val="16"/>
              </w:rPr>
            </w:pPr>
          </w:p>
        </w:tc>
      </w:tr>
      <w:tr w:rsidR="00ED5567" w:rsidRPr="00271CC0" w14:paraId="2F62BF22" w14:textId="77777777" w:rsidTr="00ED5567">
        <w:trPr>
          <w:trHeight w:val="397"/>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7273E1CD"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Brushtail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2AA62CB" w14:textId="77777777" w:rsidR="00ED5567" w:rsidRPr="00271CC0" w:rsidRDefault="00ED5567">
            <w:pPr>
              <w:pStyle w:val="Tabletext"/>
              <w:spacing w:before="40" w:after="40"/>
              <w:rPr>
                <w:rFonts w:cs="Arial"/>
                <w:i/>
                <w:sz w:val="16"/>
                <w:szCs w:val="16"/>
              </w:rPr>
            </w:pPr>
            <w:r w:rsidRPr="00271CC0">
              <w:rPr>
                <w:rFonts w:cs="Arial"/>
                <w:i/>
                <w:color w:val="auto"/>
                <w:sz w:val="16"/>
                <w:szCs w:val="16"/>
              </w:rPr>
              <w:t>Leptoichthys fistularius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D9CE02F"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6514E21"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82F26C6"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3EF4B28"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E22ED1D"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6CEF321F" w14:textId="77777777" w:rsidR="00ED5567" w:rsidRPr="00271CC0" w:rsidRDefault="00ED5567">
            <w:pPr>
              <w:pStyle w:val="Tabletext"/>
              <w:spacing w:before="40" w:after="40"/>
              <w:jc w:val="center"/>
              <w:rPr>
                <w:rFonts w:cs="Arial"/>
                <w:sz w:val="16"/>
                <w:szCs w:val="16"/>
              </w:rPr>
            </w:pPr>
          </w:p>
        </w:tc>
      </w:tr>
      <w:tr w:rsidR="00ED5567" w:rsidRPr="00271CC0" w14:paraId="0E1A0FF1"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7A4B362B" w14:textId="77777777" w:rsidR="00ED5567" w:rsidRPr="00271CC0" w:rsidRDefault="00ED5567">
            <w:pPr>
              <w:pStyle w:val="Tabletext"/>
              <w:spacing w:before="40" w:after="40"/>
              <w:rPr>
                <w:rFonts w:cs="Arial"/>
                <w:sz w:val="16"/>
                <w:szCs w:val="16"/>
              </w:rPr>
            </w:pPr>
            <w:r w:rsidRPr="00271CC0">
              <w:rPr>
                <w:rFonts w:cs="Arial"/>
                <w:sz w:val="16"/>
                <w:szCs w:val="16"/>
              </w:rPr>
              <w:t>Australian smooth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26A0004" w14:textId="77777777" w:rsidR="00ED5567" w:rsidRPr="00271CC0" w:rsidRDefault="00ED5567">
            <w:pPr>
              <w:pStyle w:val="Tabletext"/>
              <w:spacing w:before="40" w:after="40"/>
              <w:rPr>
                <w:rFonts w:cs="Arial"/>
                <w:i/>
                <w:sz w:val="16"/>
                <w:szCs w:val="16"/>
              </w:rPr>
            </w:pPr>
            <w:r w:rsidRPr="00271CC0">
              <w:rPr>
                <w:rFonts w:cs="Arial"/>
                <w:i/>
                <w:color w:val="auto"/>
                <w:sz w:val="16"/>
                <w:szCs w:val="16"/>
              </w:rPr>
              <w:t>Lissocampus caudalis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78F5E9D"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22D799D"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59F47F0"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A979C1A"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154C6A17"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2F8EA343" w14:textId="77777777" w:rsidR="00ED5567" w:rsidRPr="00271CC0" w:rsidRDefault="00ED5567">
            <w:pPr>
              <w:pStyle w:val="Tabletext"/>
              <w:spacing w:before="40" w:after="40"/>
              <w:jc w:val="center"/>
              <w:rPr>
                <w:rFonts w:cs="Arial"/>
                <w:sz w:val="16"/>
                <w:szCs w:val="16"/>
              </w:rPr>
            </w:pPr>
          </w:p>
        </w:tc>
      </w:tr>
      <w:tr w:rsidR="00ED5567" w:rsidRPr="00271CC0" w14:paraId="59B6DA91" w14:textId="77777777" w:rsidTr="00ED5567">
        <w:trPr>
          <w:trHeight w:val="427"/>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18E258C9"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Javelin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E74CE64" w14:textId="77777777" w:rsidR="00ED5567" w:rsidRPr="00271CC0" w:rsidRDefault="00ED5567">
            <w:pPr>
              <w:pStyle w:val="Tabletext"/>
              <w:spacing w:before="40" w:after="40"/>
              <w:rPr>
                <w:rFonts w:cs="Arial"/>
                <w:i/>
                <w:sz w:val="16"/>
                <w:szCs w:val="16"/>
              </w:rPr>
            </w:pPr>
            <w:r w:rsidRPr="00271CC0">
              <w:rPr>
                <w:rFonts w:cs="Arial"/>
                <w:i/>
                <w:color w:val="auto"/>
                <w:sz w:val="16"/>
                <w:szCs w:val="16"/>
              </w:rPr>
              <w:t>Lissocampus runa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21EB516"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F15CFE8"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2D5B2A0"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B327891"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A4847B8"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11F406D5" w14:textId="77777777" w:rsidR="00ED5567" w:rsidRPr="00271CC0" w:rsidRDefault="00ED5567">
            <w:pPr>
              <w:pStyle w:val="Tabletext"/>
              <w:spacing w:before="40" w:after="40"/>
              <w:jc w:val="center"/>
              <w:rPr>
                <w:rFonts w:cs="Arial"/>
                <w:sz w:val="16"/>
                <w:szCs w:val="16"/>
              </w:rPr>
            </w:pPr>
          </w:p>
        </w:tc>
      </w:tr>
      <w:tr w:rsidR="00ED5567" w:rsidRPr="00271CC0" w14:paraId="5CCA8E9C" w14:textId="77777777" w:rsidTr="00ED5567">
        <w:trPr>
          <w:trHeight w:val="392"/>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56EBC790" w14:textId="77777777" w:rsidR="00ED5567" w:rsidRPr="00271CC0" w:rsidRDefault="00ED5567">
            <w:pPr>
              <w:pStyle w:val="Tabletext"/>
              <w:spacing w:before="40" w:after="40"/>
              <w:rPr>
                <w:rFonts w:cs="Arial"/>
                <w:sz w:val="16"/>
                <w:szCs w:val="16"/>
              </w:rPr>
            </w:pPr>
            <w:r w:rsidRPr="00271CC0">
              <w:rPr>
                <w:rFonts w:cs="Arial"/>
                <w:sz w:val="16"/>
                <w:szCs w:val="16"/>
              </w:rPr>
              <w:t>Sawtooth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2E53C5D1" w14:textId="77777777" w:rsidR="00ED5567" w:rsidRPr="00271CC0" w:rsidRDefault="00ED5567">
            <w:pPr>
              <w:pStyle w:val="Tabletext"/>
              <w:spacing w:before="40" w:after="40"/>
              <w:rPr>
                <w:rFonts w:cs="Arial"/>
                <w:i/>
                <w:sz w:val="16"/>
                <w:szCs w:val="16"/>
              </w:rPr>
            </w:pPr>
            <w:r w:rsidRPr="00271CC0">
              <w:rPr>
                <w:rFonts w:cs="Arial"/>
                <w:i/>
                <w:color w:val="auto"/>
                <w:sz w:val="16"/>
                <w:szCs w:val="16"/>
              </w:rPr>
              <w:t>Maroubra perserrata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ED8A8F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8D79F05"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2FC43A1"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2BB55E5"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47DB2D4C"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3E65A728" w14:textId="77777777" w:rsidR="00ED5567" w:rsidRPr="00271CC0" w:rsidRDefault="00ED5567">
            <w:pPr>
              <w:pStyle w:val="Tabletext"/>
              <w:spacing w:before="40" w:after="40"/>
              <w:jc w:val="center"/>
              <w:rPr>
                <w:rFonts w:cs="Arial"/>
                <w:sz w:val="16"/>
                <w:szCs w:val="16"/>
              </w:rPr>
            </w:pPr>
          </w:p>
        </w:tc>
      </w:tr>
      <w:tr w:rsidR="00ED5567" w:rsidRPr="00271CC0" w14:paraId="111FB161" w14:textId="77777777" w:rsidTr="00ED5567">
        <w:trPr>
          <w:trHeight w:val="497"/>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61CDD1C8" w14:textId="77777777" w:rsidR="00ED5567" w:rsidRPr="00271CC0" w:rsidRDefault="00ED5567">
            <w:pPr>
              <w:pStyle w:val="Tabletext"/>
              <w:spacing w:before="40" w:after="40"/>
              <w:rPr>
                <w:rFonts w:eastAsia="TTE185D0F0t00" w:cs="Arial"/>
                <w:color w:val="auto"/>
                <w:sz w:val="16"/>
                <w:szCs w:val="16"/>
              </w:rPr>
            </w:pPr>
            <w:r w:rsidRPr="00271CC0">
              <w:rPr>
                <w:rFonts w:eastAsia="TTE185D0F0t00" w:cs="Arial"/>
                <w:color w:val="auto"/>
                <w:sz w:val="16"/>
                <w:szCs w:val="16"/>
              </w:rPr>
              <w:t>Half-banded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2FF5E110"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Mitotichthys semistriatus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6C802E0"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222F99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2CE8BEB"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8DAA3B1"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56C697AA"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1BB530D9" w14:textId="77777777" w:rsidR="00ED5567" w:rsidRPr="00271CC0" w:rsidRDefault="00ED5567">
            <w:pPr>
              <w:pStyle w:val="Tabletext"/>
              <w:spacing w:before="40" w:after="40"/>
              <w:jc w:val="center"/>
              <w:rPr>
                <w:rFonts w:cs="Arial"/>
                <w:sz w:val="16"/>
                <w:szCs w:val="16"/>
              </w:rPr>
            </w:pPr>
          </w:p>
        </w:tc>
      </w:tr>
      <w:tr w:rsidR="00ED5567" w:rsidRPr="00271CC0" w14:paraId="570B10C6" w14:textId="77777777" w:rsidTr="00ED5567">
        <w:trPr>
          <w:trHeight w:val="497"/>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07E480BA"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lastRenderedPageBreak/>
              <w:t>Mollison’s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42B12AB" w14:textId="77777777" w:rsidR="00ED5567" w:rsidRPr="00271CC0" w:rsidRDefault="00ED5567">
            <w:pPr>
              <w:pStyle w:val="Tabletext"/>
              <w:spacing w:before="40" w:after="40"/>
              <w:rPr>
                <w:rFonts w:cs="Arial"/>
                <w:i/>
                <w:sz w:val="16"/>
                <w:szCs w:val="16"/>
              </w:rPr>
            </w:pPr>
            <w:r w:rsidRPr="00271CC0">
              <w:rPr>
                <w:rFonts w:cs="Arial"/>
                <w:i/>
                <w:color w:val="auto"/>
                <w:sz w:val="16"/>
                <w:szCs w:val="16"/>
              </w:rPr>
              <w:t>Mitotichthys mollisoni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37825AD"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34A4BD8"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44C69D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2847AA7"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4F621895"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155E3A6" w14:textId="77777777" w:rsidR="00ED5567" w:rsidRPr="00271CC0" w:rsidRDefault="00ED5567">
            <w:pPr>
              <w:pStyle w:val="Tabletext"/>
              <w:spacing w:before="40" w:after="40"/>
              <w:jc w:val="center"/>
              <w:rPr>
                <w:rFonts w:cs="Arial"/>
                <w:sz w:val="16"/>
                <w:szCs w:val="16"/>
              </w:rPr>
            </w:pPr>
          </w:p>
        </w:tc>
      </w:tr>
      <w:tr w:rsidR="00ED5567" w:rsidRPr="00271CC0" w14:paraId="628F9799" w14:textId="77777777" w:rsidTr="00ED5567">
        <w:trPr>
          <w:trHeight w:val="419"/>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5E8F61FB"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Tucker's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DAECE9F" w14:textId="77777777" w:rsidR="00ED5567" w:rsidRPr="00271CC0" w:rsidRDefault="00ED5567">
            <w:pPr>
              <w:pStyle w:val="Tabletext"/>
              <w:spacing w:before="40" w:after="40"/>
              <w:rPr>
                <w:rFonts w:cs="Arial"/>
                <w:i/>
                <w:sz w:val="16"/>
                <w:szCs w:val="16"/>
              </w:rPr>
            </w:pPr>
            <w:r w:rsidRPr="00271CC0">
              <w:rPr>
                <w:rFonts w:cs="Arial"/>
                <w:i/>
                <w:color w:val="auto"/>
                <w:sz w:val="16"/>
                <w:szCs w:val="16"/>
              </w:rPr>
              <w:t>Mitotichthys tuckeri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6398DF0"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9072AC6"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300A7B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B2E5998"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C2FCE59"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210BF3AA" w14:textId="77777777" w:rsidR="00ED5567" w:rsidRPr="00271CC0" w:rsidRDefault="00ED5567">
            <w:pPr>
              <w:pStyle w:val="Tabletext"/>
              <w:spacing w:before="40" w:after="40"/>
              <w:jc w:val="center"/>
              <w:rPr>
                <w:rFonts w:cs="Arial"/>
                <w:sz w:val="16"/>
                <w:szCs w:val="16"/>
              </w:rPr>
            </w:pPr>
          </w:p>
        </w:tc>
      </w:tr>
      <w:tr w:rsidR="00ED5567" w:rsidRPr="00271CC0" w14:paraId="2002B65E" w14:textId="77777777" w:rsidTr="00ED5567">
        <w:trPr>
          <w:trHeight w:val="383"/>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39B7B66D" w14:textId="77777777" w:rsidR="00ED5567" w:rsidRPr="00271CC0" w:rsidRDefault="00ED5567">
            <w:pPr>
              <w:pStyle w:val="Tabletext"/>
              <w:spacing w:before="40" w:after="40"/>
              <w:rPr>
                <w:rFonts w:cs="Arial"/>
                <w:sz w:val="16"/>
                <w:szCs w:val="16"/>
              </w:rPr>
            </w:pPr>
            <w:r w:rsidRPr="00271CC0">
              <w:rPr>
                <w:rFonts w:cs="Arial"/>
                <w:sz w:val="16"/>
                <w:szCs w:val="16"/>
              </w:rPr>
              <w:t>Red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7DE5860" w14:textId="77777777" w:rsidR="00ED5567" w:rsidRPr="00271CC0" w:rsidRDefault="00ED5567">
            <w:pPr>
              <w:pStyle w:val="Tabletext"/>
              <w:spacing w:before="40" w:after="40"/>
              <w:rPr>
                <w:rFonts w:cs="Arial"/>
                <w:i/>
                <w:sz w:val="16"/>
                <w:szCs w:val="16"/>
              </w:rPr>
            </w:pPr>
            <w:r w:rsidRPr="00271CC0">
              <w:rPr>
                <w:rFonts w:cs="Arial"/>
                <w:i/>
                <w:color w:val="auto"/>
                <w:sz w:val="16"/>
                <w:szCs w:val="16"/>
              </w:rPr>
              <w:t>Notiocampus ruber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7F1407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D436DD9"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ED9FC65"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BB46B01"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537A0E08"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C792EBD" w14:textId="77777777" w:rsidR="00ED5567" w:rsidRPr="00271CC0" w:rsidRDefault="00ED5567">
            <w:pPr>
              <w:pStyle w:val="Tabletext"/>
              <w:spacing w:before="40" w:after="40"/>
              <w:jc w:val="center"/>
              <w:rPr>
                <w:rFonts w:cs="Arial"/>
                <w:sz w:val="16"/>
                <w:szCs w:val="16"/>
              </w:rPr>
            </w:pPr>
          </w:p>
        </w:tc>
      </w:tr>
      <w:tr w:rsidR="00ED5567" w:rsidRPr="00271CC0" w14:paraId="20CD7950" w14:textId="77777777" w:rsidTr="00ED5567">
        <w:trPr>
          <w:trHeight w:val="489"/>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231B0659"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Leafy seadragon</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ECF41C6" w14:textId="77777777" w:rsidR="00ED5567" w:rsidRPr="00271CC0" w:rsidRDefault="00ED5567">
            <w:pPr>
              <w:pStyle w:val="Tabletext"/>
              <w:spacing w:before="40" w:after="40"/>
              <w:rPr>
                <w:rFonts w:cs="Arial"/>
                <w:i/>
                <w:sz w:val="16"/>
                <w:szCs w:val="16"/>
              </w:rPr>
            </w:pPr>
            <w:r w:rsidRPr="00271CC0">
              <w:rPr>
                <w:rFonts w:cs="Arial"/>
                <w:i/>
                <w:sz w:val="16"/>
                <w:szCs w:val="16"/>
              </w:rPr>
              <w:t>Phycodurus eques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01B20AC"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BC134DC"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E15B59C"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1E50BC6"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6B016632"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2FBA8001" w14:textId="77777777" w:rsidR="00ED5567" w:rsidRPr="00271CC0" w:rsidRDefault="00ED5567">
            <w:pPr>
              <w:pStyle w:val="Tabletext"/>
              <w:spacing w:before="40" w:after="40"/>
              <w:jc w:val="center"/>
              <w:rPr>
                <w:rFonts w:cs="Arial"/>
                <w:sz w:val="16"/>
                <w:szCs w:val="16"/>
              </w:rPr>
            </w:pPr>
          </w:p>
        </w:tc>
      </w:tr>
      <w:tr w:rsidR="00ED5567" w:rsidRPr="00271CC0" w14:paraId="7400FD7A" w14:textId="77777777" w:rsidTr="00ED5567">
        <w:trPr>
          <w:trHeight w:val="412"/>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05B3A877"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Common seadragon</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8528BC3" w14:textId="77777777" w:rsidR="00ED5567" w:rsidRPr="00271CC0" w:rsidRDefault="00ED5567">
            <w:pPr>
              <w:pStyle w:val="Tabletext"/>
              <w:spacing w:before="40" w:after="40"/>
              <w:rPr>
                <w:rFonts w:cs="Arial"/>
                <w:i/>
                <w:sz w:val="16"/>
                <w:szCs w:val="16"/>
              </w:rPr>
            </w:pPr>
            <w:r w:rsidRPr="00271CC0">
              <w:rPr>
                <w:rFonts w:cs="Arial"/>
                <w:i/>
                <w:color w:val="auto"/>
                <w:sz w:val="16"/>
                <w:szCs w:val="16"/>
              </w:rPr>
              <w:t>Phyllopteryx taeniolatus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1C889F5"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5617F34"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859C9D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27A09EFC"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580002C9"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1377BFAD" w14:textId="77777777" w:rsidR="00ED5567" w:rsidRPr="00271CC0" w:rsidRDefault="00ED5567">
            <w:pPr>
              <w:pStyle w:val="Tabletext"/>
              <w:spacing w:before="40" w:after="40"/>
              <w:jc w:val="center"/>
              <w:rPr>
                <w:rFonts w:cs="Arial"/>
                <w:sz w:val="16"/>
                <w:szCs w:val="16"/>
              </w:rPr>
            </w:pPr>
          </w:p>
        </w:tc>
      </w:tr>
      <w:tr w:rsidR="00ED5567" w:rsidRPr="00271CC0" w14:paraId="1D6EEF20" w14:textId="77777777" w:rsidTr="00ED5567">
        <w:trPr>
          <w:trHeight w:val="376"/>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650922E9"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Pug-nosed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2A8D2C92" w14:textId="77777777" w:rsidR="00ED5567" w:rsidRPr="00271CC0" w:rsidRDefault="00ED5567">
            <w:pPr>
              <w:pStyle w:val="Tabletext"/>
              <w:spacing w:before="40" w:after="40"/>
              <w:rPr>
                <w:rFonts w:cs="Arial"/>
                <w:i/>
                <w:sz w:val="16"/>
                <w:szCs w:val="16"/>
              </w:rPr>
            </w:pPr>
            <w:r w:rsidRPr="00271CC0">
              <w:rPr>
                <w:rFonts w:cs="Arial"/>
                <w:i/>
                <w:color w:val="auto"/>
                <w:sz w:val="16"/>
                <w:szCs w:val="16"/>
              </w:rPr>
              <w:t>Pugnaso curtirostris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4F3B469"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45CCBAE"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6FE9A24"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06C3F4E"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43C56036"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608DF66" w14:textId="77777777" w:rsidR="00ED5567" w:rsidRPr="00271CC0" w:rsidRDefault="00ED5567">
            <w:pPr>
              <w:pStyle w:val="Tabletext"/>
              <w:spacing w:before="40" w:after="40"/>
              <w:jc w:val="center"/>
              <w:rPr>
                <w:rFonts w:cs="Arial"/>
                <w:sz w:val="16"/>
                <w:szCs w:val="16"/>
              </w:rPr>
            </w:pPr>
          </w:p>
        </w:tc>
      </w:tr>
      <w:tr w:rsidR="00ED5567" w:rsidRPr="00271CC0" w14:paraId="30D9EDF8" w14:textId="77777777" w:rsidTr="00ED5567">
        <w:trPr>
          <w:trHeight w:val="481"/>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43D85267" w14:textId="77777777" w:rsidR="00ED5567" w:rsidRPr="00271CC0" w:rsidRDefault="00ED5567">
            <w:pPr>
              <w:pStyle w:val="Tabletext"/>
              <w:spacing w:before="40" w:after="40"/>
              <w:rPr>
                <w:rFonts w:cs="Arial"/>
                <w:sz w:val="16"/>
                <w:szCs w:val="16"/>
              </w:rPr>
            </w:pPr>
            <w:r w:rsidRPr="00271CC0">
              <w:rPr>
                <w:rFonts w:cs="Arial"/>
                <w:sz w:val="16"/>
                <w:szCs w:val="16"/>
              </w:rPr>
              <w:t>Robust pipehorse</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CDE0099" w14:textId="77777777" w:rsidR="00ED5567" w:rsidRPr="00271CC0" w:rsidRDefault="00ED5567">
            <w:pPr>
              <w:pStyle w:val="Tabletext"/>
              <w:spacing w:before="40" w:after="40"/>
              <w:rPr>
                <w:rFonts w:cs="Arial"/>
                <w:i/>
                <w:sz w:val="16"/>
                <w:szCs w:val="16"/>
              </w:rPr>
            </w:pPr>
            <w:r w:rsidRPr="00271CC0">
              <w:rPr>
                <w:rFonts w:cs="Arial"/>
                <w:i/>
                <w:color w:val="auto"/>
                <w:sz w:val="16"/>
                <w:szCs w:val="16"/>
              </w:rPr>
              <w:t>Solegnathus robustus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BC9DCDA"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A2A66EC"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7BB2966"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2301AB4"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5A7D2D67"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F43A33C" w14:textId="77777777" w:rsidR="00ED5567" w:rsidRPr="00271CC0" w:rsidRDefault="00ED5567">
            <w:pPr>
              <w:pStyle w:val="Tabletext"/>
              <w:spacing w:before="40" w:after="40"/>
              <w:jc w:val="center"/>
              <w:rPr>
                <w:rFonts w:cs="Arial"/>
                <w:sz w:val="16"/>
                <w:szCs w:val="16"/>
              </w:rPr>
            </w:pPr>
          </w:p>
        </w:tc>
      </w:tr>
      <w:tr w:rsidR="00ED5567" w:rsidRPr="00271CC0" w14:paraId="553102FC" w14:textId="77777777" w:rsidTr="00ED5567">
        <w:trPr>
          <w:trHeight w:val="417"/>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338B0D46"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Spiny pipehorse,</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78890986" w14:textId="77777777" w:rsidR="00ED5567" w:rsidRPr="00271CC0" w:rsidRDefault="00ED5567">
            <w:pPr>
              <w:pStyle w:val="Tabletext"/>
              <w:spacing w:before="40" w:after="40"/>
              <w:rPr>
                <w:rFonts w:cs="Arial"/>
                <w:i/>
                <w:sz w:val="16"/>
                <w:szCs w:val="16"/>
              </w:rPr>
            </w:pPr>
            <w:r w:rsidRPr="00271CC0">
              <w:rPr>
                <w:rFonts w:cs="Arial"/>
                <w:i/>
                <w:color w:val="auto"/>
                <w:sz w:val="16"/>
                <w:szCs w:val="16"/>
              </w:rPr>
              <w:t>Solegnathus spinosissimus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C3F4461"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22F09E3"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19B42B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C5AA2D1"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3C252B4E"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78FB2114" w14:textId="77777777" w:rsidR="00ED5567" w:rsidRPr="00271CC0" w:rsidRDefault="00ED5567">
            <w:pPr>
              <w:pStyle w:val="Tabletext"/>
              <w:spacing w:before="40" w:after="40"/>
              <w:jc w:val="center"/>
              <w:rPr>
                <w:rFonts w:cs="Arial"/>
                <w:sz w:val="16"/>
                <w:szCs w:val="16"/>
              </w:rPr>
            </w:pPr>
          </w:p>
        </w:tc>
      </w:tr>
      <w:tr w:rsidR="00ED5567" w:rsidRPr="00271CC0" w14:paraId="0514D7E2" w14:textId="77777777" w:rsidTr="00ED5567">
        <w:trPr>
          <w:trHeight w:val="381"/>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544C6E2A" w14:textId="77777777" w:rsidR="00ED5567" w:rsidRPr="00271CC0" w:rsidRDefault="00ED5567">
            <w:pPr>
              <w:pStyle w:val="Tabletext"/>
              <w:spacing w:before="40" w:after="40"/>
              <w:rPr>
                <w:rFonts w:cs="Arial"/>
                <w:sz w:val="16"/>
                <w:szCs w:val="16"/>
              </w:rPr>
            </w:pPr>
            <w:r w:rsidRPr="00271CC0">
              <w:rPr>
                <w:rFonts w:cs="Arial"/>
                <w:sz w:val="16"/>
                <w:szCs w:val="16"/>
              </w:rPr>
              <w:t>Spotted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132B1B53" w14:textId="77777777" w:rsidR="00ED5567" w:rsidRPr="00271CC0" w:rsidRDefault="00ED5567">
            <w:pPr>
              <w:pStyle w:val="Tabletext"/>
              <w:spacing w:before="40" w:after="40"/>
              <w:rPr>
                <w:rFonts w:cs="Arial"/>
                <w:i/>
                <w:sz w:val="16"/>
                <w:szCs w:val="16"/>
              </w:rPr>
            </w:pPr>
            <w:r w:rsidRPr="00271CC0">
              <w:rPr>
                <w:rFonts w:cs="Arial"/>
                <w:i/>
                <w:color w:val="auto"/>
                <w:sz w:val="16"/>
                <w:szCs w:val="16"/>
              </w:rPr>
              <w:t>Stigmatopora argus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7C3FF5D"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528862D"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EB03BB2"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9EF0336"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615B3004"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24DFDF9" w14:textId="77777777" w:rsidR="00ED5567" w:rsidRPr="00271CC0" w:rsidRDefault="00ED5567">
            <w:pPr>
              <w:pStyle w:val="Tabletext"/>
              <w:spacing w:before="40" w:after="40"/>
              <w:jc w:val="center"/>
              <w:rPr>
                <w:rFonts w:cs="Arial"/>
                <w:sz w:val="16"/>
                <w:szCs w:val="16"/>
              </w:rPr>
            </w:pPr>
          </w:p>
        </w:tc>
      </w:tr>
      <w:tr w:rsidR="00ED5567" w:rsidRPr="00271CC0" w14:paraId="05BCADEE" w14:textId="77777777" w:rsidTr="00ED5567">
        <w:trPr>
          <w:trHeight w:val="34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0BAAA2D8"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Black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2C35E33F" w14:textId="77777777" w:rsidR="00ED5567" w:rsidRPr="00271CC0" w:rsidRDefault="00ED5567">
            <w:pPr>
              <w:pStyle w:val="Tabletext"/>
              <w:spacing w:before="40" w:after="40"/>
              <w:rPr>
                <w:rFonts w:cs="Arial"/>
                <w:i/>
                <w:sz w:val="16"/>
                <w:szCs w:val="16"/>
              </w:rPr>
            </w:pPr>
            <w:r w:rsidRPr="00271CC0">
              <w:rPr>
                <w:rFonts w:cs="Arial"/>
                <w:i/>
                <w:color w:val="auto"/>
                <w:sz w:val="16"/>
                <w:szCs w:val="16"/>
              </w:rPr>
              <w:t>Stigmatopora nigra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A5BA79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939AF57"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50861C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D9B68C8"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E0F8C90"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059023DE" w14:textId="77777777" w:rsidR="00ED5567" w:rsidRPr="00271CC0" w:rsidRDefault="00ED5567">
            <w:pPr>
              <w:pStyle w:val="Tabletext"/>
              <w:spacing w:before="40" w:after="40"/>
              <w:jc w:val="center"/>
              <w:rPr>
                <w:rFonts w:cs="Arial"/>
                <w:sz w:val="16"/>
                <w:szCs w:val="16"/>
              </w:rPr>
            </w:pPr>
          </w:p>
        </w:tc>
      </w:tr>
      <w:tr w:rsidR="00ED5567" w:rsidRPr="00271CC0" w14:paraId="4A7EE710" w14:textId="77777777" w:rsidTr="00ED5567">
        <w:trPr>
          <w:trHeight w:val="310"/>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3269325E" w14:textId="77777777" w:rsidR="00ED5567" w:rsidRPr="00271CC0" w:rsidRDefault="00ED5567">
            <w:pPr>
              <w:pStyle w:val="Tabletext"/>
              <w:spacing w:before="40" w:after="40"/>
              <w:rPr>
                <w:rFonts w:cs="Arial"/>
                <w:sz w:val="16"/>
                <w:szCs w:val="16"/>
              </w:rPr>
            </w:pPr>
            <w:r w:rsidRPr="00271CC0">
              <w:rPr>
                <w:rFonts w:cs="Arial"/>
                <w:sz w:val="16"/>
                <w:szCs w:val="16"/>
              </w:rPr>
              <w:t>a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8BE0EC0" w14:textId="77777777" w:rsidR="00ED5567" w:rsidRPr="00271CC0" w:rsidRDefault="00ED5567">
            <w:pPr>
              <w:pStyle w:val="Tabletext"/>
              <w:spacing w:before="40" w:after="40"/>
              <w:rPr>
                <w:rFonts w:cs="Arial"/>
                <w:i/>
                <w:sz w:val="16"/>
                <w:szCs w:val="16"/>
              </w:rPr>
            </w:pPr>
            <w:r w:rsidRPr="00271CC0">
              <w:rPr>
                <w:rFonts w:cs="Arial"/>
                <w:i/>
                <w:color w:val="auto"/>
                <w:sz w:val="16"/>
                <w:szCs w:val="16"/>
              </w:rPr>
              <w:t>Stigmatopora olivacea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E48A3FA"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3C7B1E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F016733"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3E0FFC5"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79C10626"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7D15DAFC" w14:textId="77777777" w:rsidR="00ED5567" w:rsidRPr="00271CC0" w:rsidRDefault="00ED5567">
            <w:pPr>
              <w:pStyle w:val="Tabletext"/>
              <w:spacing w:before="40" w:after="40"/>
              <w:jc w:val="center"/>
              <w:rPr>
                <w:rFonts w:cs="Arial"/>
                <w:sz w:val="16"/>
                <w:szCs w:val="16"/>
              </w:rPr>
            </w:pPr>
          </w:p>
        </w:tc>
      </w:tr>
      <w:tr w:rsidR="00ED5567" w:rsidRPr="00271CC0" w14:paraId="7F198018"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017331D9"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Ring-backed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B4C0DED"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Stipecampus cristatus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FBF0A7F"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F02A7C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3EBE1BF"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B4055C5"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2E274A4C"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345A1662" w14:textId="77777777" w:rsidR="00ED5567" w:rsidRPr="00271CC0" w:rsidRDefault="00ED5567">
            <w:pPr>
              <w:pStyle w:val="Tabletext"/>
              <w:spacing w:before="40" w:after="40"/>
              <w:jc w:val="center"/>
              <w:rPr>
                <w:rFonts w:cs="Arial"/>
                <w:sz w:val="16"/>
                <w:szCs w:val="16"/>
              </w:rPr>
            </w:pPr>
          </w:p>
        </w:tc>
      </w:tr>
      <w:tr w:rsidR="00ED5567" w:rsidRPr="00271CC0" w14:paraId="42181FA1"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10541866" w14:textId="77777777" w:rsidR="00ED5567" w:rsidRPr="00271CC0" w:rsidRDefault="00ED5567">
            <w:pPr>
              <w:pStyle w:val="Tabletext"/>
              <w:spacing w:before="40" w:after="40"/>
              <w:rPr>
                <w:rFonts w:cs="Arial"/>
                <w:sz w:val="16"/>
                <w:szCs w:val="16"/>
              </w:rPr>
            </w:pPr>
            <w:r w:rsidRPr="00271CC0">
              <w:rPr>
                <w:rFonts w:cs="Arial"/>
                <w:sz w:val="16"/>
                <w:szCs w:val="16"/>
              </w:rPr>
              <w:t>Hairy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538C851"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Urocampus carinirostris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E6974EF"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EB7E6CA"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01DB7DC"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F236304"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2B9A601A"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5C65A281" w14:textId="77777777" w:rsidR="00ED5567" w:rsidRPr="00271CC0" w:rsidRDefault="00ED5567">
            <w:pPr>
              <w:pStyle w:val="Tabletext"/>
              <w:spacing w:before="40" w:after="40"/>
              <w:jc w:val="center"/>
              <w:rPr>
                <w:rFonts w:cs="Arial"/>
                <w:sz w:val="16"/>
                <w:szCs w:val="16"/>
              </w:rPr>
            </w:pPr>
          </w:p>
        </w:tc>
      </w:tr>
      <w:tr w:rsidR="00ED5567" w:rsidRPr="00271CC0" w14:paraId="1A69059E"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32824B7D"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Mother-of-pearl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4B96D8BF"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Vanacampus margaritifer</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505E529"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E35448F"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C942D17"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B92B109"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59E6C68"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29B185DC" w14:textId="77777777" w:rsidR="00ED5567" w:rsidRPr="00271CC0" w:rsidRDefault="00ED5567">
            <w:pPr>
              <w:pStyle w:val="Tabletext"/>
              <w:spacing w:before="40" w:after="40"/>
              <w:jc w:val="center"/>
              <w:rPr>
                <w:rFonts w:cs="Arial"/>
                <w:sz w:val="16"/>
                <w:szCs w:val="16"/>
              </w:rPr>
            </w:pPr>
          </w:p>
        </w:tc>
      </w:tr>
      <w:tr w:rsidR="00ED5567" w:rsidRPr="00271CC0" w14:paraId="0207B12A" w14:textId="77777777" w:rsidTr="00ED5567">
        <w:trPr>
          <w:trHeight w:val="371"/>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4A0936D2"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Port Phillip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E88E783"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Vanacampus phillipi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5266288"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C9EE25B"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65EACEE"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91CE148"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03FB5130"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5B666398" w14:textId="77777777" w:rsidR="00ED5567" w:rsidRPr="00271CC0" w:rsidRDefault="00ED5567">
            <w:pPr>
              <w:pStyle w:val="Tabletext"/>
              <w:spacing w:before="40" w:after="40"/>
              <w:jc w:val="center"/>
              <w:rPr>
                <w:rFonts w:cs="Arial"/>
                <w:sz w:val="16"/>
                <w:szCs w:val="16"/>
              </w:rPr>
            </w:pPr>
          </w:p>
        </w:tc>
      </w:tr>
      <w:tr w:rsidR="00ED5567" w:rsidRPr="00271CC0" w14:paraId="1DE58F1E" w14:textId="77777777" w:rsidTr="00ED5567">
        <w:trPr>
          <w:trHeight w:val="595"/>
        </w:trPr>
        <w:tc>
          <w:tcPr>
            <w:tcW w:w="1089" w:type="dxa"/>
            <w:tcBorders>
              <w:top w:val="single" w:sz="6" w:space="0" w:color="000000"/>
              <w:left w:val="single" w:sz="6" w:space="0" w:color="000000"/>
              <w:bottom w:val="single" w:sz="6" w:space="0" w:color="000000"/>
              <w:right w:val="single" w:sz="6" w:space="0" w:color="000000"/>
            </w:tcBorders>
            <w:vAlign w:val="center"/>
            <w:hideMark/>
          </w:tcPr>
          <w:p w14:paraId="7C243DCB" w14:textId="77777777" w:rsidR="00ED5567" w:rsidRPr="00271CC0" w:rsidRDefault="00ED5567">
            <w:pPr>
              <w:pStyle w:val="Tabletext"/>
              <w:spacing w:before="40" w:after="40"/>
              <w:rPr>
                <w:rFonts w:cs="Arial"/>
                <w:sz w:val="16"/>
                <w:szCs w:val="16"/>
              </w:rPr>
            </w:pPr>
            <w:r w:rsidRPr="00271CC0">
              <w:rPr>
                <w:rFonts w:eastAsia="TTE185D0F0t00" w:cs="Arial"/>
                <w:color w:val="auto"/>
                <w:sz w:val="16"/>
                <w:szCs w:val="16"/>
              </w:rPr>
              <w:t>Australian long-snout pipefish</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15639507" w14:textId="77777777" w:rsidR="00ED5567" w:rsidRPr="00271CC0" w:rsidRDefault="00ED5567">
            <w:pPr>
              <w:pStyle w:val="Tabletext"/>
              <w:spacing w:before="40" w:after="40"/>
              <w:rPr>
                <w:rFonts w:cs="Arial"/>
                <w:i/>
                <w:color w:val="auto"/>
                <w:sz w:val="16"/>
                <w:szCs w:val="16"/>
              </w:rPr>
            </w:pPr>
            <w:r w:rsidRPr="00271CC0">
              <w:rPr>
                <w:rFonts w:cs="Arial"/>
                <w:i/>
                <w:color w:val="auto"/>
                <w:sz w:val="16"/>
                <w:szCs w:val="16"/>
              </w:rPr>
              <w:t>Vanacampus poecilolaemus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858F6E6"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7804A8B9" w14:textId="77777777" w:rsidR="00ED5567" w:rsidRPr="00271CC0" w:rsidRDefault="00ED5567">
            <w:pPr>
              <w:pStyle w:val="Tabletext"/>
              <w:spacing w:before="40" w:after="40"/>
              <w:jc w:val="center"/>
              <w:rPr>
                <w:rFonts w:cs="Arial"/>
                <w:sz w:val="16"/>
                <w:szCs w:val="16"/>
              </w:rPr>
            </w:pPr>
            <w:r w:rsidRPr="00271CC0">
              <w:rPr>
                <w:rFonts w:cs="Arial"/>
                <w:sz w:val="16"/>
                <w:szCs w:val="16"/>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5C9B2DF" w14:textId="77777777" w:rsidR="00ED5567" w:rsidRPr="00271CC0" w:rsidRDefault="00ED5567">
            <w:pPr>
              <w:pStyle w:val="Tabletext"/>
              <w:spacing w:before="40" w:after="40"/>
              <w:jc w:val="center"/>
              <w:rPr>
                <w:rFonts w:cs="Arial"/>
                <w:sz w:val="16"/>
                <w:szCs w:val="16"/>
              </w:rPr>
            </w:pPr>
            <w:r w:rsidRPr="00271CC0">
              <w:rPr>
                <w:rFonts w:cs="Arial"/>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5E003FC" w14:textId="77777777" w:rsidR="00ED5567" w:rsidRPr="00271CC0" w:rsidRDefault="00ED5567">
            <w:pPr>
              <w:pStyle w:val="Tabletext"/>
              <w:spacing w:before="40" w:after="40"/>
              <w:jc w:val="center"/>
              <w:rPr>
                <w:rFonts w:cs="Arial"/>
                <w:sz w:val="16"/>
                <w:szCs w:val="16"/>
              </w:rPr>
            </w:pPr>
            <w:r w:rsidRPr="00271CC0">
              <w:rPr>
                <w:rFonts w:cs="Arial"/>
                <w:sz w:val="16"/>
                <w:szCs w:val="16"/>
              </w:rPr>
              <w:t>SHM</w:t>
            </w:r>
          </w:p>
        </w:tc>
        <w:tc>
          <w:tcPr>
            <w:tcW w:w="922" w:type="dxa"/>
            <w:tcBorders>
              <w:top w:val="single" w:sz="6" w:space="0" w:color="000000"/>
              <w:left w:val="single" w:sz="6" w:space="0" w:color="000000"/>
              <w:bottom w:val="single" w:sz="6" w:space="0" w:color="000000"/>
              <w:right w:val="single" w:sz="6" w:space="0" w:color="000000"/>
            </w:tcBorders>
            <w:hideMark/>
          </w:tcPr>
          <w:p w14:paraId="7E058E65" w14:textId="77777777" w:rsidR="00ED5567" w:rsidRPr="00271CC0" w:rsidRDefault="00ED5567">
            <w:pPr>
              <w:pStyle w:val="Tabletext"/>
              <w:spacing w:before="40" w:after="40"/>
              <w:jc w:val="center"/>
              <w:rPr>
                <w:rFonts w:cs="Arial"/>
                <w:sz w:val="16"/>
                <w:szCs w:val="16"/>
              </w:rPr>
            </w:pPr>
            <w:r w:rsidRPr="00271CC0">
              <w:t>-</w:t>
            </w:r>
          </w:p>
        </w:tc>
        <w:tc>
          <w:tcPr>
            <w:tcW w:w="1275" w:type="dxa"/>
            <w:tcBorders>
              <w:top w:val="single" w:sz="6" w:space="0" w:color="000000"/>
              <w:left w:val="single" w:sz="6" w:space="0" w:color="000000"/>
              <w:bottom w:val="single" w:sz="6" w:space="0" w:color="000000"/>
              <w:right w:val="single" w:sz="6" w:space="0" w:color="000000"/>
            </w:tcBorders>
          </w:tcPr>
          <w:p w14:paraId="3634AD35" w14:textId="77777777" w:rsidR="00ED5567" w:rsidRPr="00271CC0" w:rsidRDefault="00ED5567">
            <w:pPr>
              <w:pStyle w:val="Tabletext"/>
              <w:spacing w:before="40" w:after="40"/>
              <w:jc w:val="center"/>
              <w:rPr>
                <w:rFonts w:cs="Arial"/>
                <w:sz w:val="16"/>
                <w:szCs w:val="16"/>
              </w:rPr>
            </w:pPr>
          </w:p>
        </w:tc>
      </w:tr>
    </w:tbl>
    <w:p w14:paraId="6D3EA58F" w14:textId="77777777" w:rsidR="004D40C3" w:rsidRDefault="004D40C3" w:rsidP="00493F34">
      <w:pPr>
        <w:pStyle w:val="BodyText"/>
        <w:rPr>
          <w:b/>
        </w:rPr>
      </w:pPr>
    </w:p>
    <w:p w14:paraId="50C59549" w14:textId="5727373B" w:rsidR="00ED5567" w:rsidRPr="00493F34" w:rsidRDefault="00ED5567" w:rsidP="00493F34">
      <w:pPr>
        <w:pStyle w:val="BodyText"/>
        <w:rPr>
          <w:b/>
        </w:rPr>
      </w:pPr>
      <w:r w:rsidRPr="00493F34">
        <w:rPr>
          <w:b/>
        </w:rPr>
        <w:t>White Shark</w:t>
      </w:r>
    </w:p>
    <w:p w14:paraId="46FD04C2" w14:textId="14EBA7DF" w:rsidR="00ED5567" w:rsidRPr="00271CC0" w:rsidRDefault="00ED5567" w:rsidP="00493F34">
      <w:pPr>
        <w:pStyle w:val="BodyText"/>
        <w:rPr>
          <w:color w:val="auto"/>
        </w:rPr>
      </w:pPr>
      <w:r w:rsidRPr="00271CC0">
        <w:t>The white shark (</w:t>
      </w:r>
      <w:r w:rsidRPr="00271CC0">
        <w:rPr>
          <w:rFonts w:eastAsia="SimSun"/>
          <w:i/>
          <w:iCs/>
          <w:lang w:eastAsia="zh-CN"/>
        </w:rPr>
        <w:t>Carcharodon carcharias)</w:t>
      </w:r>
      <w:r w:rsidRPr="00271CC0">
        <w:t xml:space="preserve"> is widely distributed and located throughout temperate and sub-tropical waters with their known range in Australian waters including all coastal areas except the Northern Territory (DoE, 2015b). Studies of white sharks indicate that they are largely transient. However, individuals are known to return to feeding grounds on a seasonal basis (Klimley &amp; </w:t>
      </w:r>
      <w:r w:rsidRPr="00271CC0">
        <w:rPr>
          <w:color w:val="auto"/>
        </w:rPr>
        <w:t xml:space="preserve">Anderson, 1996). Observations of adult sharks are more frequent around fur seal and sea lion colonies, including Wilsons Promontory and the Skerries. Juveniles are known to congregate in certain key areas including the Ninety Mile Beach area (including Corner Inlet and Lakes Entrance) in eastern Victoria and the Portland area of western Victoria). </w:t>
      </w:r>
    </w:p>
    <w:p w14:paraId="0DE55A79" w14:textId="1C098FE9" w:rsidR="00862219" w:rsidRDefault="00ED5567" w:rsidP="00493F34">
      <w:pPr>
        <w:pStyle w:val="BodyText"/>
      </w:pPr>
      <w:r w:rsidRPr="00271CC0">
        <w:t>A number of BIAs for the white shark intersect the ZP</w:t>
      </w:r>
      <w:r w:rsidR="00736EA5">
        <w:t>. T</w:t>
      </w:r>
      <w:r w:rsidRPr="00271CC0">
        <w:t>he known distribution is on the coastal shelf/upper slope waters out to 1000m and the more broad distribution where they are likely to occur is a large area from Barrow Island in WA to Yeppoon in NSW. They are more likely to be found between the 60 – 120 m depth contours, than in the deeper waters. There is a known nursery area at Corner Inlet and they are known to forage in waters off pinniped colonies through-out the South-east marine region. It is likely that great white sharks will be present in the ZPI.</w:t>
      </w:r>
    </w:p>
    <w:p w14:paraId="08D42AD6" w14:textId="77777777" w:rsidR="003641EC" w:rsidRDefault="003641EC" w:rsidP="00493F34">
      <w:pPr>
        <w:pStyle w:val="BodyText"/>
        <w:rPr>
          <w:b/>
        </w:rPr>
      </w:pPr>
    </w:p>
    <w:p w14:paraId="1235F449" w14:textId="77777777" w:rsidR="003641EC" w:rsidRDefault="003641EC" w:rsidP="00493F34">
      <w:pPr>
        <w:pStyle w:val="BodyText"/>
        <w:rPr>
          <w:b/>
        </w:rPr>
      </w:pPr>
    </w:p>
    <w:p w14:paraId="731A11BA" w14:textId="6BE6D994" w:rsidR="00862219" w:rsidRPr="00493F34" w:rsidRDefault="00862219" w:rsidP="00493F34">
      <w:pPr>
        <w:pStyle w:val="BodyText"/>
        <w:rPr>
          <w:b/>
        </w:rPr>
      </w:pPr>
      <w:r w:rsidRPr="00493F34">
        <w:rPr>
          <w:b/>
        </w:rPr>
        <w:lastRenderedPageBreak/>
        <w:t>Shortfin mako shark</w:t>
      </w:r>
    </w:p>
    <w:p w14:paraId="4A26F937" w14:textId="77777777" w:rsidR="00862219" w:rsidRPr="00271CC0" w:rsidRDefault="00862219" w:rsidP="00493F34">
      <w:pPr>
        <w:pStyle w:val="BodyText"/>
      </w:pPr>
      <w:r w:rsidRPr="00271CC0">
        <w:t>The shortfin mako shark (</w:t>
      </w:r>
      <w:r w:rsidRPr="00271CC0">
        <w:rPr>
          <w:i/>
        </w:rPr>
        <w:t>Isurus oxyrinchus</w:t>
      </w:r>
      <w:r w:rsidRPr="00271CC0">
        <w:t xml:space="preserve">) is a pelagic species with a circum-global oceanic distribution in tropical and temperate seas (Mollet </w:t>
      </w:r>
      <w:r w:rsidRPr="00271CC0">
        <w:rPr>
          <w:i/>
        </w:rPr>
        <w:t>et al.</w:t>
      </w:r>
      <w:r w:rsidRPr="00271CC0">
        <w:t xml:space="preserve">, 2000). It is widespread in Australian waters, commonly found in water with temperatures greater than 16°C. Populations of the shortfin mako are considered to have undergone a substantial decline globally. These sharks are a common by-catch species of commercial fisheries (Mollet </w:t>
      </w:r>
      <w:r w:rsidRPr="00271CC0">
        <w:rPr>
          <w:i/>
        </w:rPr>
        <w:t>et al.</w:t>
      </w:r>
      <w:r w:rsidRPr="00271CC0">
        <w:t xml:space="preserve">, 2000). Due to </w:t>
      </w:r>
      <w:r w:rsidRPr="00271CC0">
        <w:rPr>
          <w:color w:val="auto"/>
        </w:rPr>
        <w:t xml:space="preserve">their widespread distribution in Australian waters, shortfin mako sharks are likely to be present in the ZPI in low numbers. </w:t>
      </w:r>
    </w:p>
    <w:p w14:paraId="54339B81" w14:textId="77777777" w:rsidR="00862219" w:rsidRPr="00493F34" w:rsidRDefault="00862219" w:rsidP="00493F34">
      <w:pPr>
        <w:pStyle w:val="BodyText"/>
        <w:rPr>
          <w:b/>
        </w:rPr>
      </w:pPr>
      <w:r w:rsidRPr="00493F34">
        <w:rPr>
          <w:b/>
        </w:rPr>
        <w:t>Porbeagle shark</w:t>
      </w:r>
    </w:p>
    <w:p w14:paraId="5AE18C9D" w14:textId="77777777" w:rsidR="00862219" w:rsidRPr="00391E64" w:rsidRDefault="00862219" w:rsidP="00493F34">
      <w:pPr>
        <w:pStyle w:val="BodyText"/>
      </w:pPr>
      <w:r w:rsidRPr="00271CC0">
        <w:t>The porbeagle shark (</w:t>
      </w:r>
      <w:r w:rsidRPr="00271CC0">
        <w:rPr>
          <w:i/>
        </w:rPr>
        <w:t>Lamna nasus</w:t>
      </w:r>
      <w:r w:rsidRPr="00271CC0">
        <w:t xml:space="preserve">) is widely distributed in the southern waters of Australia including Victorian and Tasmanian waters. The species preys on bony fishes and cephalopods, and is an opportunistic hunter that regularly moves up and down in the water column, catching prey in mid-water as well as at the seafloor. It is most commonly found over food-rich banks on the outer continental shelf, but does make occasional forays close to shore or into the open ocean, down to depths of approximately 1,300 </w:t>
      </w:r>
      <w:r w:rsidRPr="00271CC0">
        <w:rPr>
          <w:color w:val="auto"/>
        </w:rPr>
        <w:t xml:space="preserve">m. It also conducts long-distance seasonal migrations, generally shifting between shallower and deeper water (Pade </w:t>
      </w:r>
      <w:r w:rsidRPr="00271CC0">
        <w:rPr>
          <w:i/>
          <w:color w:val="auto"/>
        </w:rPr>
        <w:t>et al.</w:t>
      </w:r>
      <w:r w:rsidRPr="00271CC0">
        <w:rPr>
          <w:color w:val="auto"/>
        </w:rPr>
        <w:t xml:space="preserve">, 2009). The porbeagle shark is likely to be present in the ZPI in low </w:t>
      </w:r>
      <w:r w:rsidRPr="00391E64">
        <w:rPr>
          <w:color w:val="auto"/>
        </w:rPr>
        <w:t>numbers.</w:t>
      </w:r>
    </w:p>
    <w:p w14:paraId="19DC3A54" w14:textId="77777777" w:rsidR="00862219" w:rsidRPr="00493F34" w:rsidRDefault="00862219" w:rsidP="00493F34">
      <w:pPr>
        <w:pStyle w:val="BodyText"/>
        <w:rPr>
          <w:b/>
        </w:rPr>
      </w:pPr>
      <w:r w:rsidRPr="00493F34">
        <w:rPr>
          <w:b/>
        </w:rPr>
        <w:t>Australian grayling</w:t>
      </w:r>
    </w:p>
    <w:p w14:paraId="30B67372" w14:textId="77777777" w:rsidR="00862219" w:rsidRPr="00271CC0" w:rsidRDefault="00862219" w:rsidP="00493F34">
      <w:pPr>
        <w:pStyle w:val="BodyText"/>
        <w:rPr>
          <w:color w:val="auto"/>
        </w:rPr>
      </w:pPr>
      <w:r w:rsidRPr="00391E64">
        <w:t>The Australian</w:t>
      </w:r>
      <w:r w:rsidRPr="00271CC0">
        <w:t xml:space="preserve"> grayling (</w:t>
      </w:r>
      <w:r w:rsidRPr="00271CC0">
        <w:rPr>
          <w:i/>
        </w:rPr>
        <w:t>Prototroctes maraena</w:t>
      </w:r>
      <w:r w:rsidRPr="00271CC0">
        <w:t xml:space="preserve">) is a dark brown to olive-green fish attaining 19 cm in length. The species typically inhabits the coastal streams of New South Wales, Victoria and Tasmania, migrating between streams and the ocean. Spawning occurs in freshwater, with timing dependant on many variables including latitude and temperature regimes. Most of its life is spent in fresh water, with parts of the larval or juvenile stages spent in coastal marine waters (Department of Sustainability and Environment, 2008a), though its precise marine habitat requirements remain unknown (DSE, 2008b). They are a short-lived species, usually dying after their second year soon after spawning (a small proportion may reach four or </w:t>
      </w:r>
      <w:r w:rsidRPr="00271CC0">
        <w:rPr>
          <w:color w:val="auto"/>
        </w:rPr>
        <w:t xml:space="preserve">five years) (Department of Sustainability and Environment, 2008a). </w:t>
      </w:r>
    </w:p>
    <w:p w14:paraId="73AC6E40" w14:textId="6277A877" w:rsidR="00ED5567" w:rsidRPr="00271CC0" w:rsidRDefault="00862219" w:rsidP="00493F34">
      <w:pPr>
        <w:pStyle w:val="BodyText"/>
      </w:pPr>
      <w:r w:rsidRPr="00271CC0">
        <w:rPr>
          <w:color w:val="auto"/>
        </w:rPr>
        <w:t>Australian grayling has been recorded from the Gellibrand River (Department of Sustainability and Environment, 2008b), making it likely that it occurs in coastal within the ZPI. As</w:t>
      </w:r>
      <w:r w:rsidRPr="00271CC0">
        <w:t xml:space="preserve"> marine waters are not part of the species’ spawning grounds, these waters are not likely to represent critical habitat for the </w:t>
      </w:r>
      <w:r w:rsidRPr="00391E64">
        <w:t>species.</w:t>
      </w:r>
      <w:r w:rsidR="00ED5567" w:rsidRPr="00271CC0">
        <w:t xml:space="preserve"> </w:t>
      </w:r>
    </w:p>
    <w:p w14:paraId="4F76DB65" w14:textId="77777777" w:rsidR="00ED5567" w:rsidRPr="00493F34" w:rsidRDefault="00ED5567" w:rsidP="00493F34">
      <w:pPr>
        <w:pStyle w:val="BodyText"/>
        <w:rPr>
          <w:b/>
        </w:rPr>
      </w:pPr>
      <w:r w:rsidRPr="00493F34">
        <w:rPr>
          <w:b/>
        </w:rPr>
        <w:t>Whale Shark</w:t>
      </w:r>
    </w:p>
    <w:p w14:paraId="5C150CBA" w14:textId="20D5A4A9" w:rsidR="00ED5567" w:rsidRPr="00271CC0" w:rsidRDefault="00ED5567" w:rsidP="00493F34">
      <w:pPr>
        <w:pStyle w:val="BodyText"/>
        <w:rPr>
          <w:color w:val="auto"/>
        </w:rPr>
      </w:pPr>
      <w:r w:rsidRPr="00391E64">
        <w:t>The whale shark is most commonly seen in waters off Western Australia, Northern Territory and Queensland however is occasionally seen off Victoria and South Australia</w:t>
      </w:r>
      <w:r w:rsidR="00AA7CFF" w:rsidRPr="00391E64">
        <w:t xml:space="preserve"> (DoE, 2017ab)</w:t>
      </w:r>
      <w:r w:rsidRPr="00391E64">
        <w:t>. It is generally</w:t>
      </w:r>
      <w:r w:rsidRPr="00271CC0">
        <w:t xml:space="preserve"> found in areas where the surface temperature is 21–25 °C, preferably with cold water of 17 °C or less upwelling into it. It is generally observed singularly at the surface, but can occasionally be in schools or aggregations of up to hundreds of sharks (Compagno 1984).  The whale shark is a suction filter feeder and feeds on a variety of planktonic and nektonic prey, including small crustaceans, small schooling fishes and, to a lesser extent, on small tuna and squid. The whale shark is protected under the Whale Shark (</w:t>
      </w:r>
      <w:r w:rsidRPr="00271CC0">
        <w:rPr>
          <w:i/>
        </w:rPr>
        <w:t>Rhincodon typus</w:t>
      </w:r>
      <w:r w:rsidRPr="00271CC0">
        <w:t>) Recovery Plan 2005–2010 (Department of the Environment and Heritage, 2005). The Whale Shark is not likely to occur in the ZPI.</w:t>
      </w:r>
      <w:r w:rsidRPr="00271CC0">
        <w:rPr>
          <w:color w:val="auto"/>
        </w:rPr>
        <w:t xml:space="preserve"> </w:t>
      </w:r>
    </w:p>
    <w:p w14:paraId="2E961F3A" w14:textId="77777777" w:rsidR="00ED5567" w:rsidRPr="00271CC0" w:rsidRDefault="00ED5567" w:rsidP="00C733CB">
      <w:pPr>
        <w:pStyle w:val="Heading4"/>
        <w:numPr>
          <w:ilvl w:val="3"/>
          <w:numId w:val="82"/>
        </w:numPr>
      </w:pPr>
      <w:bookmarkStart w:id="483" w:name="_Ref490138346"/>
      <w:r w:rsidRPr="00271CC0">
        <w:t>Cetaceans</w:t>
      </w:r>
      <w:bookmarkEnd w:id="483"/>
    </w:p>
    <w:p w14:paraId="5038BDE0" w14:textId="11338CC6" w:rsidR="00ED5567" w:rsidRPr="00271CC0" w:rsidRDefault="00ED5567" w:rsidP="00ED5567">
      <w:pPr>
        <w:pStyle w:val="BodyText"/>
        <w:rPr>
          <w:color w:val="auto"/>
        </w:rPr>
      </w:pPr>
      <w:r w:rsidRPr="00271CC0">
        <w:rPr>
          <w:bCs/>
          <w:color w:val="auto"/>
        </w:rPr>
        <w:t xml:space="preserve">The PMST report identified a number of cetaceans that were potentially occurring in the ZPI. </w:t>
      </w:r>
      <w:r w:rsidRPr="00271CC0">
        <w:rPr>
          <w:color w:val="auto"/>
        </w:rPr>
        <w:t xml:space="preserve"> A search was also undertaken to determine which FFG Act and TSC Act species were also potentially present in the ZPI. </w:t>
      </w:r>
      <w:r w:rsidR="006477CC" w:rsidRPr="00271CC0">
        <w:rPr>
          <w:color w:val="auto"/>
        </w:rPr>
        <w:fldChar w:fldCharType="begin"/>
      </w:r>
      <w:r w:rsidR="006477CC" w:rsidRPr="00271CC0">
        <w:rPr>
          <w:color w:val="auto"/>
        </w:rPr>
        <w:instrText xml:space="preserve"> REF _Ref490140903 \h </w:instrText>
      </w:r>
      <w:r w:rsidR="00271CC0">
        <w:rPr>
          <w:color w:val="auto"/>
        </w:rPr>
        <w:instrText xml:space="preserve"> \* MERGEFORMAT </w:instrText>
      </w:r>
      <w:r w:rsidR="006477CC" w:rsidRPr="00271CC0">
        <w:rPr>
          <w:color w:val="auto"/>
        </w:rPr>
      </w:r>
      <w:r w:rsidR="006477CC" w:rsidRPr="00271CC0">
        <w:rPr>
          <w:color w:val="auto"/>
        </w:rPr>
        <w:fldChar w:fldCharType="separate"/>
      </w:r>
      <w:r w:rsidR="00736EA5" w:rsidRPr="00271CC0">
        <w:t xml:space="preserve">Table </w:t>
      </w:r>
      <w:r w:rsidR="00736EA5">
        <w:rPr>
          <w:noProof/>
        </w:rPr>
        <w:t>5</w:t>
      </w:r>
      <w:r w:rsidR="00736EA5">
        <w:rPr>
          <w:noProof/>
        </w:rPr>
        <w:noBreakHyphen/>
        <w:t>4</w:t>
      </w:r>
      <w:r w:rsidR="006477CC" w:rsidRPr="00271CC0">
        <w:rPr>
          <w:color w:val="auto"/>
        </w:rPr>
        <w:fldChar w:fldCharType="end"/>
      </w:r>
      <w:r w:rsidRPr="00271CC0">
        <w:rPr>
          <w:color w:val="auto"/>
        </w:rPr>
        <w:t xml:space="preserve"> lists </w:t>
      </w:r>
      <w:r w:rsidRPr="00271CC0">
        <w:t xml:space="preserve">the species of cetaceans identified in as potentially occurring in </w:t>
      </w:r>
      <w:r w:rsidRPr="00271CC0">
        <w:rPr>
          <w:color w:val="auto"/>
        </w:rPr>
        <w:t>the ZPI. Details of these cetaceans are discussed further in this section.</w:t>
      </w:r>
    </w:p>
    <w:p w14:paraId="2BD910FE" w14:textId="7C6E3148" w:rsidR="00ED5567" w:rsidRPr="00271CC0" w:rsidRDefault="00ED5567" w:rsidP="00ED5567">
      <w:pPr>
        <w:pStyle w:val="Caption"/>
        <w:rPr>
          <w:lang w:val="en-GB" w:eastAsia="en-AU"/>
        </w:rPr>
      </w:pPr>
      <w:bookmarkStart w:id="484" w:name="_Ref490140903"/>
      <w:bookmarkStart w:id="485" w:name="_Toc489541364"/>
      <w:bookmarkStart w:id="486" w:name="_Ref489421981"/>
      <w:bookmarkStart w:id="487" w:name="_Toc504829012"/>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4</w:t>
      </w:r>
      <w:r w:rsidR="00C20C9C">
        <w:rPr>
          <w:noProof/>
        </w:rPr>
        <w:fldChar w:fldCharType="end"/>
      </w:r>
      <w:bookmarkEnd w:id="484"/>
      <w:r w:rsidRPr="00271CC0">
        <w:t>: Listed</w:t>
      </w:r>
      <w:r w:rsidRPr="00271CC0">
        <w:rPr>
          <w:lang w:val="en-GB" w:eastAsia="en-AU"/>
        </w:rPr>
        <w:t xml:space="preserve"> cetacean species that may occur in the ZPI</w:t>
      </w:r>
      <w:bookmarkEnd w:id="485"/>
      <w:bookmarkEnd w:id="486"/>
      <w:bookmarkEnd w:id="487"/>
    </w:p>
    <w:tbl>
      <w:tblPr>
        <w:tblW w:w="8080" w:type="dxa"/>
        <w:tblInd w:w="959" w:type="dxa"/>
        <w:tblLook w:val="04A0" w:firstRow="1" w:lastRow="0" w:firstColumn="1" w:lastColumn="0" w:noHBand="0" w:noVBand="1"/>
      </w:tblPr>
      <w:tblGrid>
        <w:gridCol w:w="1116"/>
        <w:gridCol w:w="1490"/>
        <w:gridCol w:w="982"/>
        <w:gridCol w:w="883"/>
        <w:gridCol w:w="706"/>
        <w:gridCol w:w="875"/>
        <w:gridCol w:w="894"/>
        <w:gridCol w:w="1134"/>
      </w:tblGrid>
      <w:tr w:rsidR="00ED5567" w:rsidRPr="00271CC0" w14:paraId="3EDCA32C" w14:textId="77777777" w:rsidTr="00ED5567">
        <w:trPr>
          <w:trHeight w:val="195"/>
          <w:tblHeader/>
        </w:trPr>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416DB937" w14:textId="77777777" w:rsidR="00ED5567" w:rsidRPr="00271CC0" w:rsidRDefault="00ED5567">
            <w:pPr>
              <w:pStyle w:val="Tableheading"/>
              <w:rPr>
                <w:rFonts w:cs="Arial"/>
                <w:b w:val="0"/>
                <w:color w:val="FFFFFF" w:themeColor="background1"/>
                <w:sz w:val="16"/>
                <w:szCs w:val="18"/>
              </w:rPr>
            </w:pPr>
            <w:r w:rsidRPr="00271CC0">
              <w:rPr>
                <w:rFonts w:cs="Arial"/>
                <w:b w:val="0"/>
                <w:color w:val="FFFFFF" w:themeColor="background1"/>
                <w:sz w:val="16"/>
                <w:szCs w:val="18"/>
              </w:rPr>
              <w:t>Common name</w:t>
            </w:r>
          </w:p>
        </w:tc>
        <w:tc>
          <w:tcPr>
            <w:tcW w:w="1490"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9673DC3" w14:textId="77777777" w:rsidR="00ED5567" w:rsidRPr="00271CC0" w:rsidRDefault="00ED5567">
            <w:pPr>
              <w:pStyle w:val="Tableheading"/>
              <w:rPr>
                <w:rFonts w:cs="Arial"/>
                <w:b w:val="0"/>
                <w:color w:val="FFFFFF" w:themeColor="background1"/>
                <w:sz w:val="16"/>
                <w:szCs w:val="18"/>
              </w:rPr>
            </w:pPr>
            <w:r w:rsidRPr="00271CC0">
              <w:rPr>
                <w:rFonts w:cs="Arial"/>
                <w:b w:val="0"/>
                <w:color w:val="FFFFFF" w:themeColor="background1"/>
                <w:sz w:val="16"/>
                <w:szCs w:val="18"/>
              </w:rPr>
              <w:t>Species name</w:t>
            </w:r>
          </w:p>
        </w:tc>
        <w:tc>
          <w:tcPr>
            <w:tcW w:w="2571" w:type="dxa"/>
            <w:gridSpan w:val="3"/>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78B91FF4" w14:textId="77777777" w:rsidR="00ED5567" w:rsidRPr="00271CC0" w:rsidRDefault="00ED5567">
            <w:pPr>
              <w:pStyle w:val="Tableheading"/>
              <w:jc w:val="center"/>
              <w:rPr>
                <w:rFonts w:cs="Arial"/>
                <w:b w:val="0"/>
                <w:color w:val="FFFFFF" w:themeColor="background1"/>
                <w:sz w:val="16"/>
                <w:szCs w:val="18"/>
              </w:rPr>
            </w:pPr>
            <w:r w:rsidRPr="00271CC0">
              <w:rPr>
                <w:rFonts w:cs="Arial"/>
                <w:b w:val="0"/>
                <w:color w:val="FFFFFF" w:themeColor="background1"/>
                <w:sz w:val="16"/>
                <w:szCs w:val="18"/>
              </w:rPr>
              <w:t>EPBC Act status</w:t>
            </w:r>
          </w:p>
        </w:tc>
        <w:tc>
          <w:tcPr>
            <w:tcW w:w="875"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10BC3BB" w14:textId="77777777" w:rsidR="00ED5567" w:rsidRPr="00271CC0" w:rsidRDefault="00ED5567">
            <w:pPr>
              <w:pStyle w:val="Tableheading"/>
              <w:jc w:val="center"/>
              <w:rPr>
                <w:rFonts w:cs="Arial"/>
                <w:b w:val="0"/>
                <w:color w:val="FFFFFF" w:themeColor="background1"/>
                <w:sz w:val="16"/>
                <w:szCs w:val="18"/>
              </w:rPr>
            </w:pPr>
            <w:r w:rsidRPr="00271CC0">
              <w:rPr>
                <w:rFonts w:cs="Arial"/>
                <w:b w:val="0"/>
                <w:color w:val="FFFFFF" w:themeColor="background1"/>
                <w:sz w:val="16"/>
                <w:szCs w:val="18"/>
              </w:rPr>
              <w:t>EPBC Type of presence</w:t>
            </w:r>
          </w:p>
        </w:tc>
        <w:tc>
          <w:tcPr>
            <w:tcW w:w="894" w:type="dxa"/>
            <w:tcBorders>
              <w:top w:val="single" w:sz="6" w:space="0" w:color="000000"/>
              <w:left w:val="single" w:sz="6" w:space="0" w:color="000000"/>
              <w:bottom w:val="nil"/>
              <w:right w:val="single" w:sz="6" w:space="0" w:color="000000"/>
            </w:tcBorders>
            <w:shd w:val="clear" w:color="auto" w:fill="F79646" w:themeFill="accent6"/>
          </w:tcPr>
          <w:p w14:paraId="6B60D2F1" w14:textId="77777777" w:rsidR="00ED5567" w:rsidRPr="00271CC0" w:rsidRDefault="00ED5567">
            <w:pPr>
              <w:pStyle w:val="Tableheading"/>
              <w:jc w:val="center"/>
              <w:rPr>
                <w:rFonts w:cs="Arial"/>
                <w:b w:val="0"/>
                <w:color w:val="FFFFFF" w:themeColor="background1"/>
                <w:sz w:val="16"/>
                <w:szCs w:val="18"/>
              </w:rPr>
            </w:pPr>
          </w:p>
        </w:tc>
        <w:tc>
          <w:tcPr>
            <w:tcW w:w="1134" w:type="dxa"/>
            <w:tcBorders>
              <w:top w:val="single" w:sz="6" w:space="0" w:color="000000"/>
              <w:left w:val="single" w:sz="6" w:space="0" w:color="000000"/>
              <w:bottom w:val="nil"/>
              <w:right w:val="single" w:sz="6" w:space="0" w:color="000000"/>
            </w:tcBorders>
            <w:shd w:val="clear" w:color="auto" w:fill="F79646" w:themeFill="accent6"/>
          </w:tcPr>
          <w:p w14:paraId="7C896B0C" w14:textId="77777777" w:rsidR="00ED5567" w:rsidRPr="00271CC0" w:rsidRDefault="00ED5567">
            <w:pPr>
              <w:pStyle w:val="Tableheading"/>
              <w:jc w:val="center"/>
              <w:rPr>
                <w:rFonts w:cs="Arial"/>
                <w:b w:val="0"/>
                <w:color w:val="FFFFFF" w:themeColor="background1"/>
                <w:sz w:val="16"/>
                <w:szCs w:val="18"/>
              </w:rPr>
            </w:pPr>
          </w:p>
        </w:tc>
      </w:tr>
      <w:tr w:rsidR="00ED5567" w:rsidRPr="00271CC0" w14:paraId="6921EA69" w14:textId="77777777" w:rsidTr="00ED5567">
        <w:trPr>
          <w:trHeight w:val="375"/>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6C938C" w14:textId="77777777" w:rsidR="00ED5567" w:rsidRPr="00271CC0" w:rsidRDefault="00ED5567">
            <w:pPr>
              <w:spacing w:after="0"/>
              <w:rPr>
                <w:rFonts w:eastAsia="Times New Roman" w:cs="Arial"/>
                <w:color w:val="FFFFFF" w:themeColor="background1"/>
                <w:sz w:val="16"/>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651D0E" w14:textId="77777777" w:rsidR="00ED5567" w:rsidRPr="00271CC0" w:rsidRDefault="00ED5567">
            <w:pPr>
              <w:spacing w:after="0"/>
              <w:rPr>
                <w:rFonts w:eastAsia="Times New Roman" w:cs="Arial"/>
                <w:color w:val="FFFFFF" w:themeColor="background1"/>
                <w:sz w:val="16"/>
                <w:szCs w:val="18"/>
              </w:rPr>
            </w:pPr>
          </w:p>
        </w:tc>
        <w:tc>
          <w:tcPr>
            <w:tcW w:w="982"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1B186899" w14:textId="77777777" w:rsidR="00ED5567" w:rsidRPr="00271CC0" w:rsidRDefault="00ED5567">
            <w:pPr>
              <w:pStyle w:val="Tableheading"/>
              <w:jc w:val="center"/>
              <w:rPr>
                <w:rFonts w:cs="Arial"/>
                <w:b w:val="0"/>
                <w:color w:val="FFFFFF" w:themeColor="background1"/>
                <w:sz w:val="16"/>
                <w:szCs w:val="18"/>
              </w:rPr>
            </w:pPr>
            <w:r w:rsidRPr="00271CC0">
              <w:rPr>
                <w:rFonts w:cs="Arial"/>
                <w:b w:val="0"/>
                <w:color w:val="FFFFFF" w:themeColor="background1"/>
                <w:sz w:val="16"/>
                <w:szCs w:val="18"/>
              </w:rPr>
              <w:t>Listed threatened</w:t>
            </w:r>
          </w:p>
        </w:tc>
        <w:tc>
          <w:tcPr>
            <w:tcW w:w="883"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12716624" w14:textId="77777777" w:rsidR="00ED5567" w:rsidRPr="00271CC0" w:rsidRDefault="00ED5567">
            <w:pPr>
              <w:pStyle w:val="Tableheading"/>
              <w:jc w:val="center"/>
              <w:rPr>
                <w:rFonts w:cs="Arial"/>
                <w:b w:val="0"/>
                <w:color w:val="FFFFFF" w:themeColor="background1"/>
                <w:sz w:val="16"/>
                <w:szCs w:val="18"/>
              </w:rPr>
            </w:pPr>
            <w:r w:rsidRPr="00271CC0">
              <w:rPr>
                <w:rFonts w:cs="Arial"/>
                <w:b w:val="0"/>
                <w:color w:val="FFFFFF" w:themeColor="background1"/>
                <w:sz w:val="16"/>
                <w:szCs w:val="18"/>
              </w:rPr>
              <w:t>Listed migratory</w:t>
            </w:r>
          </w:p>
        </w:tc>
        <w:tc>
          <w:tcPr>
            <w:tcW w:w="706" w:type="dxa"/>
            <w:tcBorders>
              <w:top w:val="single" w:sz="6" w:space="0" w:color="000000"/>
              <w:left w:val="single" w:sz="6" w:space="0" w:color="000000"/>
              <w:bottom w:val="single" w:sz="6" w:space="0" w:color="000000"/>
              <w:right w:val="single" w:sz="6" w:space="0" w:color="000000"/>
            </w:tcBorders>
            <w:shd w:val="clear" w:color="auto" w:fill="F79646" w:themeFill="accent6"/>
            <w:hideMark/>
          </w:tcPr>
          <w:p w14:paraId="23681B2B" w14:textId="77777777" w:rsidR="00ED5567" w:rsidRPr="00271CC0" w:rsidRDefault="00ED5567">
            <w:pPr>
              <w:pStyle w:val="Tableheading"/>
              <w:jc w:val="center"/>
              <w:rPr>
                <w:rFonts w:cs="Arial"/>
                <w:b w:val="0"/>
                <w:color w:val="FFFFFF" w:themeColor="background1"/>
                <w:sz w:val="16"/>
                <w:szCs w:val="18"/>
              </w:rPr>
            </w:pPr>
            <w:r w:rsidRPr="00271CC0">
              <w:rPr>
                <w:rFonts w:cs="Arial"/>
                <w:b w:val="0"/>
                <w:color w:val="FFFFFF" w:themeColor="background1"/>
                <w:sz w:val="16"/>
                <w:szCs w:val="18"/>
              </w:rPr>
              <w:t>Listed marine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E6FAEA" w14:textId="77777777" w:rsidR="00ED5567" w:rsidRPr="00271CC0" w:rsidRDefault="00ED5567">
            <w:pPr>
              <w:spacing w:after="0"/>
              <w:rPr>
                <w:rFonts w:eastAsia="Times New Roman" w:cs="Arial"/>
                <w:color w:val="FFFFFF" w:themeColor="background1"/>
                <w:sz w:val="16"/>
                <w:szCs w:val="18"/>
              </w:rPr>
            </w:pPr>
          </w:p>
        </w:tc>
        <w:tc>
          <w:tcPr>
            <w:tcW w:w="894" w:type="dxa"/>
            <w:tcBorders>
              <w:top w:val="nil"/>
              <w:left w:val="single" w:sz="6" w:space="0" w:color="000000"/>
              <w:bottom w:val="single" w:sz="6" w:space="0" w:color="000000"/>
              <w:right w:val="single" w:sz="6" w:space="0" w:color="000000"/>
            </w:tcBorders>
            <w:shd w:val="clear" w:color="auto" w:fill="F79646" w:themeFill="accent6"/>
            <w:hideMark/>
          </w:tcPr>
          <w:p w14:paraId="1734C8FD" w14:textId="77777777" w:rsidR="00ED5567" w:rsidRPr="00271CC0" w:rsidRDefault="00ED5567">
            <w:pPr>
              <w:pStyle w:val="Tableheading"/>
              <w:jc w:val="center"/>
              <w:rPr>
                <w:rFonts w:eastAsia="Calibri" w:cs="Arial"/>
                <w:b w:val="0"/>
                <w:bCs/>
                <w:color w:val="FFFFFF" w:themeColor="background1"/>
                <w:sz w:val="16"/>
                <w:szCs w:val="18"/>
              </w:rPr>
            </w:pPr>
            <w:r w:rsidRPr="00271CC0">
              <w:rPr>
                <w:rFonts w:eastAsia="Calibri" w:cs="Arial"/>
                <w:b w:val="0"/>
                <w:bCs/>
                <w:color w:val="FFFFFF" w:themeColor="background1"/>
                <w:sz w:val="16"/>
                <w:szCs w:val="18"/>
              </w:rPr>
              <w:t>FFG Act Status</w:t>
            </w:r>
          </w:p>
        </w:tc>
        <w:tc>
          <w:tcPr>
            <w:tcW w:w="1134" w:type="dxa"/>
            <w:tcBorders>
              <w:top w:val="nil"/>
              <w:left w:val="single" w:sz="6" w:space="0" w:color="000000"/>
              <w:bottom w:val="single" w:sz="6" w:space="0" w:color="000000"/>
              <w:right w:val="single" w:sz="6" w:space="0" w:color="000000"/>
            </w:tcBorders>
            <w:shd w:val="clear" w:color="auto" w:fill="F79646" w:themeFill="accent6"/>
            <w:hideMark/>
          </w:tcPr>
          <w:p w14:paraId="5F0F4DA0" w14:textId="77777777" w:rsidR="00ED5567" w:rsidRPr="00271CC0" w:rsidRDefault="00ED5567">
            <w:pPr>
              <w:pStyle w:val="Tableheading"/>
              <w:jc w:val="center"/>
              <w:rPr>
                <w:rFonts w:eastAsia="Calibri" w:cs="Arial"/>
                <w:b w:val="0"/>
                <w:bCs/>
                <w:color w:val="FFFFFF" w:themeColor="background1"/>
                <w:sz w:val="16"/>
                <w:szCs w:val="18"/>
              </w:rPr>
            </w:pPr>
            <w:r w:rsidRPr="00271CC0">
              <w:rPr>
                <w:rFonts w:eastAsia="Calibri" w:cs="Arial"/>
                <w:b w:val="0"/>
                <w:bCs/>
                <w:color w:val="FFFFFF" w:themeColor="background1"/>
                <w:sz w:val="16"/>
                <w:szCs w:val="18"/>
              </w:rPr>
              <w:t>TSC Act Status</w:t>
            </w:r>
          </w:p>
        </w:tc>
      </w:tr>
      <w:tr w:rsidR="00ED5567" w:rsidRPr="00271CC0" w14:paraId="7DAEA55D" w14:textId="77777777" w:rsidTr="00ED5567">
        <w:trPr>
          <w:trHeight w:val="363"/>
        </w:trPr>
        <w:tc>
          <w:tcPr>
            <w:tcW w:w="6052" w:type="dxa"/>
            <w:gridSpan w:val="6"/>
            <w:tcBorders>
              <w:top w:val="single" w:sz="6" w:space="0" w:color="000000"/>
              <w:left w:val="single" w:sz="6" w:space="0" w:color="000000"/>
              <w:bottom w:val="single" w:sz="6" w:space="0" w:color="000000"/>
              <w:right w:val="single" w:sz="6" w:space="0" w:color="000000"/>
            </w:tcBorders>
            <w:shd w:val="clear" w:color="auto" w:fill="D9D9D9"/>
            <w:hideMark/>
          </w:tcPr>
          <w:p w14:paraId="552A9E94" w14:textId="77777777" w:rsidR="00ED5567" w:rsidRPr="00271CC0" w:rsidRDefault="00ED5567">
            <w:pPr>
              <w:pStyle w:val="Tabletext"/>
              <w:rPr>
                <w:rFonts w:cs="Arial"/>
                <w:b/>
                <w:sz w:val="16"/>
                <w:szCs w:val="18"/>
              </w:rPr>
            </w:pPr>
            <w:r w:rsidRPr="00271CC0">
              <w:rPr>
                <w:rFonts w:cs="Arial"/>
                <w:b/>
                <w:sz w:val="16"/>
                <w:szCs w:val="18"/>
              </w:rPr>
              <w:t>Whales</w:t>
            </w:r>
          </w:p>
        </w:tc>
        <w:tc>
          <w:tcPr>
            <w:tcW w:w="894" w:type="dxa"/>
            <w:tcBorders>
              <w:top w:val="single" w:sz="6" w:space="0" w:color="000000"/>
              <w:left w:val="single" w:sz="6" w:space="0" w:color="000000"/>
              <w:bottom w:val="single" w:sz="6" w:space="0" w:color="000000"/>
              <w:right w:val="single" w:sz="6" w:space="0" w:color="000000"/>
            </w:tcBorders>
            <w:shd w:val="clear" w:color="auto" w:fill="D9D9D9"/>
          </w:tcPr>
          <w:p w14:paraId="5F1264D6" w14:textId="77777777" w:rsidR="00ED5567" w:rsidRPr="00271CC0" w:rsidRDefault="00ED5567">
            <w:pPr>
              <w:pStyle w:val="Tabletext"/>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shd w:val="clear" w:color="auto" w:fill="D9D9D9"/>
          </w:tcPr>
          <w:p w14:paraId="5FB3541C" w14:textId="77777777" w:rsidR="00ED5567" w:rsidRPr="00271CC0" w:rsidRDefault="00ED5567">
            <w:pPr>
              <w:pStyle w:val="Tabletext"/>
              <w:rPr>
                <w:rFonts w:cs="Arial"/>
                <w:sz w:val="16"/>
                <w:szCs w:val="18"/>
              </w:rPr>
            </w:pPr>
          </w:p>
        </w:tc>
      </w:tr>
      <w:tr w:rsidR="00ED5567" w:rsidRPr="00271CC0" w14:paraId="45FFBE8E" w14:textId="77777777" w:rsidTr="00ED5567">
        <w:trPr>
          <w:trHeight w:val="36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300ACFE8" w14:textId="77777777" w:rsidR="00ED5567" w:rsidRPr="00271CC0" w:rsidRDefault="00ED5567">
            <w:pPr>
              <w:pStyle w:val="Tabletext"/>
              <w:rPr>
                <w:rFonts w:cs="Arial"/>
                <w:sz w:val="16"/>
                <w:szCs w:val="18"/>
              </w:rPr>
            </w:pPr>
            <w:r w:rsidRPr="00271CC0">
              <w:rPr>
                <w:rFonts w:cs="Arial"/>
                <w:sz w:val="16"/>
                <w:szCs w:val="18"/>
              </w:rPr>
              <w:t>Antarctic minke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29D6B925" w14:textId="77777777" w:rsidR="00ED5567" w:rsidRPr="00271CC0" w:rsidRDefault="00ED5567">
            <w:pPr>
              <w:pStyle w:val="Tabletext"/>
              <w:rPr>
                <w:rFonts w:cs="Arial"/>
                <w:i/>
                <w:sz w:val="16"/>
                <w:szCs w:val="18"/>
              </w:rPr>
            </w:pPr>
            <w:r w:rsidRPr="00271CC0">
              <w:rPr>
                <w:rFonts w:cs="Arial"/>
                <w:i/>
                <w:sz w:val="16"/>
                <w:szCs w:val="18"/>
              </w:rPr>
              <w:t>B. bonaerensis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D898D52"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0FF4434"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BE84852"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92B4BEE" w14:textId="77777777" w:rsidR="00ED5567" w:rsidRPr="00271CC0" w:rsidRDefault="00ED5567">
            <w:pPr>
              <w:pStyle w:val="Tabletext"/>
              <w:jc w:val="center"/>
              <w:rPr>
                <w:rFonts w:cs="Arial"/>
                <w:sz w:val="16"/>
                <w:szCs w:val="18"/>
              </w:rPr>
            </w:pPr>
            <w:r w:rsidRPr="00271CC0">
              <w:rPr>
                <w:rFonts w:cs="Arial"/>
                <w:sz w:val="16"/>
                <w:szCs w:val="18"/>
              </w:rPr>
              <w:t>-</w:t>
            </w:r>
          </w:p>
        </w:tc>
        <w:tc>
          <w:tcPr>
            <w:tcW w:w="894" w:type="dxa"/>
            <w:tcBorders>
              <w:top w:val="single" w:sz="6" w:space="0" w:color="000000"/>
              <w:left w:val="single" w:sz="6" w:space="0" w:color="000000"/>
              <w:bottom w:val="single" w:sz="6" w:space="0" w:color="000000"/>
              <w:right w:val="single" w:sz="6" w:space="0" w:color="000000"/>
            </w:tcBorders>
            <w:hideMark/>
          </w:tcPr>
          <w:p w14:paraId="5D0CB0A4"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4AE172D9" w14:textId="77777777" w:rsidR="00ED5567" w:rsidRPr="00271CC0" w:rsidRDefault="00ED5567">
            <w:pPr>
              <w:pStyle w:val="Tabletext"/>
              <w:jc w:val="center"/>
              <w:rPr>
                <w:rFonts w:cs="Arial"/>
                <w:sz w:val="16"/>
                <w:szCs w:val="18"/>
              </w:rPr>
            </w:pPr>
          </w:p>
        </w:tc>
      </w:tr>
      <w:tr w:rsidR="00ED5567" w:rsidRPr="00271CC0" w14:paraId="34CE1CCA" w14:textId="77777777" w:rsidTr="00ED5567">
        <w:trPr>
          <w:trHeight w:val="36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F3E319D" w14:textId="77777777" w:rsidR="00ED5567" w:rsidRPr="00271CC0" w:rsidRDefault="00ED5567">
            <w:pPr>
              <w:pStyle w:val="Tabletext"/>
              <w:rPr>
                <w:rFonts w:cs="Arial"/>
                <w:sz w:val="16"/>
                <w:szCs w:val="18"/>
              </w:rPr>
            </w:pPr>
            <w:r w:rsidRPr="00271CC0">
              <w:rPr>
                <w:rFonts w:cs="Arial"/>
                <w:sz w:val="16"/>
                <w:szCs w:val="18"/>
              </w:rPr>
              <w:t>Sei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100240AF" w14:textId="77777777" w:rsidR="00ED5567" w:rsidRPr="00271CC0" w:rsidRDefault="00ED5567">
            <w:pPr>
              <w:pStyle w:val="Tabletext"/>
              <w:rPr>
                <w:rFonts w:cs="Arial"/>
                <w:i/>
                <w:sz w:val="16"/>
                <w:szCs w:val="18"/>
              </w:rPr>
            </w:pPr>
            <w:r w:rsidRPr="00271CC0">
              <w:rPr>
                <w:rFonts w:cs="Arial"/>
                <w:i/>
                <w:sz w:val="16"/>
                <w:szCs w:val="18"/>
              </w:rPr>
              <w:t>B. borealis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1783BBC" w14:textId="77777777" w:rsidR="00ED5567" w:rsidRPr="00271CC0" w:rsidRDefault="00ED5567">
            <w:pPr>
              <w:pStyle w:val="Tabletext"/>
              <w:jc w:val="center"/>
              <w:rPr>
                <w:rFonts w:cs="Arial"/>
                <w:sz w:val="16"/>
                <w:szCs w:val="18"/>
              </w:rPr>
            </w:pPr>
            <w:r w:rsidRPr="00271CC0">
              <w:rPr>
                <w:rFonts w:cs="Arial"/>
                <w:sz w:val="16"/>
                <w:szCs w:val="18"/>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C98840C"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20E97A7"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4DCAC99" w14:textId="77777777" w:rsidR="00ED5567" w:rsidRPr="00271CC0" w:rsidRDefault="00ED5567">
            <w:pPr>
              <w:pStyle w:val="Tabletext"/>
              <w:jc w:val="center"/>
              <w:rPr>
                <w:rFonts w:cs="Arial"/>
                <w:sz w:val="16"/>
                <w:szCs w:val="18"/>
              </w:rPr>
            </w:pPr>
            <w:r w:rsidRPr="00271CC0">
              <w:rPr>
                <w:rFonts w:cs="Arial"/>
                <w:sz w:val="16"/>
                <w:szCs w:val="18"/>
              </w:rPr>
              <w:t>FK</w:t>
            </w:r>
          </w:p>
        </w:tc>
        <w:tc>
          <w:tcPr>
            <w:tcW w:w="894" w:type="dxa"/>
            <w:tcBorders>
              <w:top w:val="single" w:sz="6" w:space="0" w:color="000000"/>
              <w:left w:val="single" w:sz="6" w:space="0" w:color="000000"/>
              <w:bottom w:val="single" w:sz="6" w:space="0" w:color="000000"/>
              <w:right w:val="single" w:sz="6" w:space="0" w:color="000000"/>
            </w:tcBorders>
            <w:hideMark/>
          </w:tcPr>
          <w:p w14:paraId="60D635A2" w14:textId="77777777" w:rsidR="00ED5567" w:rsidRPr="00271CC0" w:rsidRDefault="00ED5567">
            <w:pPr>
              <w:pStyle w:val="Tabletext"/>
              <w:jc w:val="center"/>
              <w:rPr>
                <w:rFonts w:cs="Arial"/>
                <w:sz w:val="16"/>
                <w:szCs w:val="18"/>
              </w:rPr>
            </w:pPr>
            <w:r w:rsidRPr="00271CC0">
              <w:rPr>
                <w:rFonts w:cs="Arial"/>
                <w:sz w:val="16"/>
                <w:szCs w:val="18"/>
              </w:rPr>
              <w:t>DD</w:t>
            </w:r>
          </w:p>
        </w:tc>
        <w:tc>
          <w:tcPr>
            <w:tcW w:w="1134" w:type="dxa"/>
            <w:tcBorders>
              <w:top w:val="single" w:sz="6" w:space="0" w:color="000000"/>
              <w:left w:val="single" w:sz="6" w:space="0" w:color="000000"/>
              <w:bottom w:val="single" w:sz="6" w:space="0" w:color="000000"/>
              <w:right w:val="single" w:sz="6" w:space="0" w:color="000000"/>
            </w:tcBorders>
            <w:hideMark/>
          </w:tcPr>
          <w:p w14:paraId="14D46FB5" w14:textId="77777777" w:rsidR="00ED5567" w:rsidRPr="00271CC0" w:rsidRDefault="00ED5567">
            <w:pPr>
              <w:pStyle w:val="Tabletext"/>
              <w:jc w:val="center"/>
              <w:rPr>
                <w:rFonts w:cs="Arial"/>
                <w:sz w:val="16"/>
                <w:szCs w:val="18"/>
              </w:rPr>
            </w:pPr>
            <w:r w:rsidRPr="00271CC0">
              <w:rPr>
                <w:rFonts w:cs="Arial"/>
                <w:sz w:val="16"/>
                <w:szCs w:val="18"/>
              </w:rPr>
              <w:t>-</w:t>
            </w:r>
          </w:p>
        </w:tc>
      </w:tr>
      <w:tr w:rsidR="00ED5567" w:rsidRPr="00271CC0" w14:paraId="195ACDA0" w14:textId="77777777" w:rsidTr="00ED5567">
        <w:trPr>
          <w:trHeight w:val="36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2334766" w14:textId="77777777" w:rsidR="00ED5567" w:rsidRPr="00271CC0" w:rsidRDefault="00ED5567">
            <w:pPr>
              <w:pStyle w:val="Tabletext"/>
              <w:rPr>
                <w:rFonts w:cs="Arial"/>
                <w:sz w:val="16"/>
                <w:szCs w:val="18"/>
              </w:rPr>
            </w:pPr>
            <w:r w:rsidRPr="00271CC0">
              <w:rPr>
                <w:rFonts w:cs="Arial"/>
                <w:sz w:val="16"/>
                <w:szCs w:val="18"/>
              </w:rPr>
              <w:t>Blue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44701F9" w14:textId="77777777" w:rsidR="00ED5567" w:rsidRPr="00271CC0" w:rsidRDefault="00ED5567">
            <w:pPr>
              <w:pStyle w:val="Tabletext"/>
              <w:rPr>
                <w:rFonts w:cs="Arial"/>
                <w:i/>
                <w:sz w:val="16"/>
                <w:szCs w:val="18"/>
              </w:rPr>
            </w:pPr>
            <w:r w:rsidRPr="00271CC0">
              <w:rPr>
                <w:rFonts w:cs="Arial"/>
                <w:i/>
                <w:sz w:val="16"/>
                <w:szCs w:val="18"/>
              </w:rPr>
              <w:t>B. musculus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3239935" w14:textId="77777777" w:rsidR="00ED5567" w:rsidRPr="00271CC0" w:rsidRDefault="00ED5567">
            <w:pPr>
              <w:pStyle w:val="Tabletext"/>
              <w:jc w:val="center"/>
              <w:rPr>
                <w:rFonts w:cs="Arial"/>
                <w:sz w:val="16"/>
                <w:szCs w:val="18"/>
              </w:rPr>
            </w:pPr>
            <w:r w:rsidRPr="00271CC0">
              <w:rPr>
                <w:rFonts w:cs="Arial"/>
                <w:sz w:val="16"/>
                <w:szCs w:val="18"/>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7B9415F"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90DBF69"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F75208C" w14:textId="77777777" w:rsidR="00ED5567" w:rsidRPr="00271CC0" w:rsidRDefault="00ED5567">
            <w:pPr>
              <w:pStyle w:val="Tabletext"/>
              <w:jc w:val="center"/>
              <w:rPr>
                <w:rFonts w:cs="Arial"/>
                <w:sz w:val="16"/>
                <w:szCs w:val="18"/>
              </w:rPr>
            </w:pPr>
            <w:r w:rsidRPr="00271CC0">
              <w:rPr>
                <w:rFonts w:cs="Arial"/>
                <w:sz w:val="16"/>
                <w:szCs w:val="18"/>
              </w:rPr>
              <w:t>FK</w:t>
            </w:r>
          </w:p>
        </w:tc>
        <w:tc>
          <w:tcPr>
            <w:tcW w:w="894" w:type="dxa"/>
            <w:tcBorders>
              <w:top w:val="single" w:sz="6" w:space="0" w:color="000000"/>
              <w:left w:val="single" w:sz="6" w:space="0" w:color="000000"/>
              <w:bottom w:val="single" w:sz="6" w:space="0" w:color="000000"/>
              <w:right w:val="single" w:sz="6" w:space="0" w:color="000000"/>
            </w:tcBorders>
            <w:hideMark/>
          </w:tcPr>
          <w:p w14:paraId="6B6E6902" w14:textId="77777777" w:rsidR="00ED5567" w:rsidRPr="00271CC0" w:rsidRDefault="00ED5567">
            <w:pPr>
              <w:pStyle w:val="Tabletext"/>
              <w:jc w:val="center"/>
              <w:rPr>
                <w:rFonts w:cs="Arial"/>
                <w:sz w:val="16"/>
                <w:szCs w:val="18"/>
              </w:rPr>
            </w:pPr>
            <w:r w:rsidRPr="00271CC0">
              <w:rPr>
                <w:rFonts w:cs="Arial"/>
                <w:sz w:val="16"/>
                <w:szCs w:val="18"/>
              </w:rPr>
              <w:t>T</w:t>
            </w:r>
          </w:p>
        </w:tc>
        <w:tc>
          <w:tcPr>
            <w:tcW w:w="1134" w:type="dxa"/>
            <w:tcBorders>
              <w:top w:val="single" w:sz="6" w:space="0" w:color="000000"/>
              <w:left w:val="single" w:sz="6" w:space="0" w:color="000000"/>
              <w:bottom w:val="single" w:sz="6" w:space="0" w:color="000000"/>
              <w:right w:val="single" w:sz="6" w:space="0" w:color="000000"/>
            </w:tcBorders>
            <w:hideMark/>
          </w:tcPr>
          <w:p w14:paraId="05BF5CE1" w14:textId="77777777" w:rsidR="00ED5567" w:rsidRPr="00271CC0" w:rsidRDefault="00ED5567">
            <w:pPr>
              <w:pStyle w:val="Tabletext"/>
              <w:jc w:val="center"/>
              <w:rPr>
                <w:rFonts w:cs="Arial"/>
                <w:sz w:val="16"/>
                <w:szCs w:val="18"/>
              </w:rPr>
            </w:pPr>
            <w:r w:rsidRPr="00271CC0">
              <w:rPr>
                <w:rFonts w:cs="Arial"/>
                <w:sz w:val="16"/>
                <w:szCs w:val="18"/>
              </w:rPr>
              <w:t>e</w:t>
            </w:r>
          </w:p>
        </w:tc>
      </w:tr>
      <w:tr w:rsidR="00ED5567" w:rsidRPr="00271CC0" w14:paraId="78F8D5AD" w14:textId="77777777" w:rsidTr="00ED5567">
        <w:trPr>
          <w:trHeight w:val="39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4B8F3B35" w14:textId="77777777" w:rsidR="00ED5567" w:rsidRPr="00271CC0" w:rsidRDefault="00ED5567">
            <w:pPr>
              <w:pStyle w:val="Tabletext"/>
              <w:rPr>
                <w:rFonts w:cs="Arial"/>
                <w:sz w:val="16"/>
                <w:szCs w:val="18"/>
              </w:rPr>
            </w:pPr>
            <w:r w:rsidRPr="00271CC0">
              <w:rPr>
                <w:rFonts w:cs="Arial"/>
                <w:sz w:val="16"/>
                <w:szCs w:val="18"/>
              </w:rPr>
              <w:lastRenderedPageBreak/>
              <w:t>Bryde’s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0DF300D" w14:textId="77777777" w:rsidR="00ED5567" w:rsidRPr="00271CC0" w:rsidRDefault="00ED5567">
            <w:pPr>
              <w:pStyle w:val="Tabletext"/>
              <w:rPr>
                <w:rFonts w:cs="Arial"/>
                <w:i/>
                <w:sz w:val="16"/>
                <w:szCs w:val="18"/>
              </w:rPr>
            </w:pPr>
            <w:r w:rsidRPr="00271CC0">
              <w:rPr>
                <w:rFonts w:cs="Arial"/>
                <w:i/>
                <w:sz w:val="16"/>
                <w:szCs w:val="18"/>
              </w:rPr>
              <w:t>Balaenoptera edeni</w:t>
            </w:r>
          </w:p>
        </w:tc>
        <w:tc>
          <w:tcPr>
            <w:tcW w:w="982" w:type="dxa"/>
            <w:tcBorders>
              <w:top w:val="single" w:sz="6" w:space="0" w:color="000000"/>
              <w:left w:val="single" w:sz="6" w:space="0" w:color="000000"/>
              <w:bottom w:val="single" w:sz="6" w:space="0" w:color="000000"/>
              <w:right w:val="single" w:sz="6" w:space="0" w:color="000000"/>
            </w:tcBorders>
            <w:vAlign w:val="center"/>
          </w:tcPr>
          <w:p w14:paraId="1D434DB9"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3A09745F"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7C222E7"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DC1A8D9" w14:textId="77777777" w:rsidR="00ED5567" w:rsidRPr="00271CC0" w:rsidRDefault="00ED5567">
            <w:pPr>
              <w:pStyle w:val="Tabletext"/>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597757C2" w14:textId="77777777" w:rsidR="00ED5567" w:rsidRPr="00271CC0" w:rsidRDefault="00ED5567">
            <w:pPr>
              <w:pStyle w:val="Tabletext"/>
              <w:jc w:val="center"/>
              <w:rPr>
                <w:rFonts w:cs="Arial"/>
                <w:sz w:val="16"/>
                <w:szCs w:val="18"/>
              </w:rPr>
            </w:pPr>
            <w:r w:rsidRPr="00271CC0">
              <w:rPr>
                <w:rFonts w:cs="Arial"/>
                <w:sz w:val="16"/>
                <w:szCs w:val="18"/>
              </w:rPr>
              <w:t>DD</w:t>
            </w:r>
          </w:p>
        </w:tc>
        <w:tc>
          <w:tcPr>
            <w:tcW w:w="1134" w:type="dxa"/>
            <w:tcBorders>
              <w:top w:val="single" w:sz="6" w:space="0" w:color="000000"/>
              <w:left w:val="single" w:sz="6" w:space="0" w:color="000000"/>
              <w:bottom w:val="single" w:sz="6" w:space="0" w:color="000000"/>
              <w:right w:val="single" w:sz="6" w:space="0" w:color="000000"/>
            </w:tcBorders>
          </w:tcPr>
          <w:p w14:paraId="526E9FE4" w14:textId="77777777" w:rsidR="00ED5567" w:rsidRPr="00271CC0" w:rsidRDefault="00ED5567">
            <w:pPr>
              <w:pStyle w:val="Tabletext"/>
              <w:jc w:val="center"/>
              <w:rPr>
                <w:rFonts w:cs="Arial"/>
                <w:sz w:val="16"/>
                <w:szCs w:val="18"/>
              </w:rPr>
            </w:pPr>
          </w:p>
        </w:tc>
      </w:tr>
      <w:tr w:rsidR="00ED5567" w:rsidRPr="00271CC0" w14:paraId="55712526" w14:textId="77777777" w:rsidTr="00ED5567">
        <w:trPr>
          <w:trHeight w:val="39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D2A449B" w14:textId="77777777" w:rsidR="00ED5567" w:rsidRPr="00271CC0" w:rsidRDefault="00ED5567">
            <w:pPr>
              <w:pStyle w:val="Tabletext"/>
              <w:rPr>
                <w:rFonts w:cs="Arial"/>
                <w:sz w:val="16"/>
                <w:szCs w:val="18"/>
              </w:rPr>
            </w:pPr>
            <w:r w:rsidRPr="00271CC0">
              <w:rPr>
                <w:rFonts w:cs="Arial"/>
                <w:sz w:val="16"/>
                <w:szCs w:val="18"/>
              </w:rPr>
              <w:t>Fin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996EAC3" w14:textId="77777777" w:rsidR="00ED5567" w:rsidRPr="00271CC0" w:rsidRDefault="00ED5567">
            <w:pPr>
              <w:pStyle w:val="Tabletext"/>
              <w:rPr>
                <w:rFonts w:cs="Arial"/>
                <w:i/>
                <w:sz w:val="16"/>
                <w:szCs w:val="18"/>
              </w:rPr>
            </w:pPr>
            <w:r w:rsidRPr="00271CC0">
              <w:rPr>
                <w:rFonts w:cs="Arial"/>
                <w:i/>
                <w:sz w:val="16"/>
                <w:szCs w:val="18"/>
              </w:rPr>
              <w:t>B. physalus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DB92FCE" w14:textId="77777777" w:rsidR="00ED5567" w:rsidRPr="00271CC0" w:rsidRDefault="00ED5567">
            <w:pPr>
              <w:pStyle w:val="Tabletext"/>
              <w:jc w:val="center"/>
              <w:rPr>
                <w:rFonts w:cs="Arial"/>
                <w:sz w:val="16"/>
                <w:szCs w:val="18"/>
              </w:rPr>
            </w:pPr>
            <w:r w:rsidRPr="00271CC0">
              <w:rPr>
                <w:rFonts w:cs="Arial"/>
                <w:sz w:val="16"/>
                <w:szCs w:val="18"/>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46BBA12"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3CDFBEA"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045FC67" w14:textId="77777777" w:rsidR="00ED5567" w:rsidRPr="00271CC0" w:rsidRDefault="00ED5567">
            <w:pPr>
              <w:pStyle w:val="Tabletext"/>
              <w:rPr>
                <w:rFonts w:cs="Arial"/>
                <w:sz w:val="16"/>
                <w:szCs w:val="18"/>
              </w:rPr>
            </w:pPr>
            <w:r w:rsidRPr="00271CC0">
              <w:rPr>
                <w:rFonts w:cs="Arial"/>
                <w:sz w:val="16"/>
                <w:szCs w:val="18"/>
              </w:rPr>
              <w:t>FK</w:t>
            </w:r>
          </w:p>
        </w:tc>
        <w:tc>
          <w:tcPr>
            <w:tcW w:w="894" w:type="dxa"/>
            <w:tcBorders>
              <w:top w:val="single" w:sz="6" w:space="0" w:color="000000"/>
              <w:left w:val="single" w:sz="6" w:space="0" w:color="000000"/>
              <w:bottom w:val="single" w:sz="6" w:space="0" w:color="000000"/>
              <w:right w:val="single" w:sz="6" w:space="0" w:color="000000"/>
            </w:tcBorders>
            <w:hideMark/>
          </w:tcPr>
          <w:p w14:paraId="67F0BE54" w14:textId="77777777" w:rsidR="00ED5567" w:rsidRPr="00271CC0" w:rsidRDefault="00ED5567">
            <w:pPr>
              <w:pStyle w:val="Tabletext"/>
              <w:jc w:val="center"/>
              <w:rPr>
                <w:rFonts w:cs="Arial"/>
                <w:sz w:val="16"/>
                <w:szCs w:val="18"/>
              </w:rPr>
            </w:pPr>
            <w:r w:rsidRPr="00271CC0">
              <w:rPr>
                <w:rFonts w:cs="Arial"/>
                <w:sz w:val="16"/>
                <w:szCs w:val="18"/>
              </w:rPr>
              <w:t>DD</w:t>
            </w:r>
          </w:p>
        </w:tc>
        <w:tc>
          <w:tcPr>
            <w:tcW w:w="1134" w:type="dxa"/>
            <w:tcBorders>
              <w:top w:val="single" w:sz="6" w:space="0" w:color="000000"/>
              <w:left w:val="single" w:sz="6" w:space="0" w:color="000000"/>
              <w:bottom w:val="single" w:sz="6" w:space="0" w:color="000000"/>
              <w:right w:val="single" w:sz="6" w:space="0" w:color="000000"/>
            </w:tcBorders>
            <w:hideMark/>
          </w:tcPr>
          <w:p w14:paraId="19C27E3A" w14:textId="77777777" w:rsidR="00ED5567" w:rsidRPr="00271CC0" w:rsidRDefault="00ED5567">
            <w:pPr>
              <w:pStyle w:val="Tabletext"/>
              <w:jc w:val="center"/>
              <w:rPr>
                <w:rFonts w:cs="Arial"/>
                <w:sz w:val="16"/>
                <w:szCs w:val="18"/>
              </w:rPr>
            </w:pPr>
            <w:r w:rsidRPr="00271CC0">
              <w:rPr>
                <w:rFonts w:cs="Arial"/>
                <w:sz w:val="16"/>
                <w:szCs w:val="18"/>
              </w:rPr>
              <w:t>v</w:t>
            </w:r>
          </w:p>
        </w:tc>
      </w:tr>
      <w:tr w:rsidR="00ED5567" w:rsidRPr="00271CC0" w14:paraId="2E567B9C" w14:textId="77777777" w:rsidTr="00ED5567">
        <w:trPr>
          <w:trHeight w:val="458"/>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0AB17D7" w14:textId="77777777" w:rsidR="00ED5567" w:rsidRPr="00271CC0" w:rsidRDefault="00ED5567">
            <w:pPr>
              <w:pStyle w:val="Tabletext"/>
              <w:rPr>
                <w:rFonts w:cs="Arial"/>
                <w:sz w:val="16"/>
                <w:szCs w:val="18"/>
              </w:rPr>
            </w:pPr>
            <w:r w:rsidRPr="00271CC0">
              <w:rPr>
                <w:rFonts w:cs="Arial"/>
                <w:sz w:val="16"/>
                <w:szCs w:val="18"/>
              </w:rPr>
              <w:t>Southern right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EBE88AA" w14:textId="77777777" w:rsidR="00ED5567" w:rsidRPr="00271CC0" w:rsidRDefault="00ED5567">
            <w:pPr>
              <w:pStyle w:val="Tabletext"/>
              <w:rPr>
                <w:rFonts w:cs="Arial"/>
                <w:i/>
                <w:sz w:val="16"/>
                <w:szCs w:val="18"/>
              </w:rPr>
            </w:pPr>
            <w:r w:rsidRPr="00271CC0">
              <w:rPr>
                <w:rFonts w:cs="Arial"/>
                <w:i/>
                <w:sz w:val="16"/>
                <w:szCs w:val="18"/>
              </w:rPr>
              <w:t>Balaena glacialis australis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E8DE1D0" w14:textId="77777777" w:rsidR="00ED5567" w:rsidRPr="00271CC0" w:rsidRDefault="00ED5567">
            <w:pPr>
              <w:pStyle w:val="Tabletext"/>
              <w:jc w:val="center"/>
              <w:rPr>
                <w:rFonts w:cs="Arial"/>
                <w:sz w:val="16"/>
                <w:szCs w:val="18"/>
              </w:rPr>
            </w:pPr>
            <w:r w:rsidRPr="00271CC0">
              <w:rPr>
                <w:rFonts w:cs="Arial"/>
                <w:sz w:val="16"/>
                <w:szCs w:val="18"/>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441CAC5F"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B0DA11D"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4EA9EE3" w14:textId="77777777" w:rsidR="00ED5567" w:rsidRPr="00271CC0" w:rsidRDefault="00ED5567">
            <w:pPr>
              <w:pStyle w:val="Tabletext"/>
              <w:jc w:val="center"/>
              <w:rPr>
                <w:rFonts w:cs="Arial"/>
                <w:sz w:val="16"/>
                <w:szCs w:val="18"/>
              </w:rPr>
            </w:pPr>
            <w:r w:rsidRPr="00271CC0">
              <w:rPr>
                <w:rFonts w:cs="Arial"/>
                <w:sz w:val="16"/>
                <w:szCs w:val="18"/>
              </w:rPr>
              <w:t>BK</w:t>
            </w:r>
          </w:p>
        </w:tc>
        <w:tc>
          <w:tcPr>
            <w:tcW w:w="894" w:type="dxa"/>
            <w:tcBorders>
              <w:top w:val="single" w:sz="6" w:space="0" w:color="000000"/>
              <w:left w:val="single" w:sz="6" w:space="0" w:color="000000"/>
              <w:bottom w:val="single" w:sz="6" w:space="0" w:color="000000"/>
              <w:right w:val="single" w:sz="6" w:space="0" w:color="000000"/>
            </w:tcBorders>
            <w:hideMark/>
          </w:tcPr>
          <w:p w14:paraId="67DE63FF" w14:textId="77777777" w:rsidR="00ED5567" w:rsidRPr="00271CC0" w:rsidRDefault="00ED5567">
            <w:pPr>
              <w:pStyle w:val="Tabletext"/>
              <w:jc w:val="center"/>
              <w:rPr>
                <w:rFonts w:cs="Arial"/>
                <w:sz w:val="16"/>
                <w:szCs w:val="18"/>
              </w:rPr>
            </w:pPr>
            <w:r w:rsidRPr="00271CC0">
              <w:rPr>
                <w:rFonts w:cs="Arial"/>
                <w:sz w:val="16"/>
                <w:szCs w:val="18"/>
              </w:rPr>
              <w:t>T</w:t>
            </w:r>
          </w:p>
        </w:tc>
        <w:tc>
          <w:tcPr>
            <w:tcW w:w="1134" w:type="dxa"/>
            <w:tcBorders>
              <w:top w:val="single" w:sz="6" w:space="0" w:color="000000"/>
              <w:left w:val="single" w:sz="6" w:space="0" w:color="000000"/>
              <w:bottom w:val="single" w:sz="6" w:space="0" w:color="000000"/>
              <w:right w:val="single" w:sz="6" w:space="0" w:color="000000"/>
            </w:tcBorders>
            <w:hideMark/>
          </w:tcPr>
          <w:p w14:paraId="59AF1F74" w14:textId="77777777" w:rsidR="00ED5567" w:rsidRPr="00271CC0" w:rsidRDefault="00ED5567">
            <w:pPr>
              <w:pStyle w:val="Tabletext"/>
              <w:jc w:val="center"/>
              <w:rPr>
                <w:rFonts w:cs="Arial"/>
                <w:sz w:val="16"/>
                <w:szCs w:val="18"/>
              </w:rPr>
            </w:pPr>
            <w:r w:rsidRPr="00271CC0">
              <w:rPr>
                <w:rFonts w:cs="Arial"/>
                <w:sz w:val="16"/>
                <w:szCs w:val="18"/>
              </w:rPr>
              <w:t>e</w:t>
            </w:r>
          </w:p>
        </w:tc>
      </w:tr>
      <w:tr w:rsidR="00ED5567" w:rsidRPr="00271CC0" w14:paraId="7371BC0A" w14:textId="77777777" w:rsidTr="00ED5567">
        <w:trPr>
          <w:trHeight w:val="36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46D0DAAD" w14:textId="77777777" w:rsidR="00ED5567" w:rsidRPr="00271CC0" w:rsidRDefault="00ED5567">
            <w:pPr>
              <w:pStyle w:val="Tabletext"/>
              <w:rPr>
                <w:rFonts w:cs="Arial"/>
                <w:sz w:val="16"/>
                <w:szCs w:val="18"/>
              </w:rPr>
            </w:pPr>
            <w:r w:rsidRPr="00271CC0">
              <w:rPr>
                <w:rFonts w:cs="Arial"/>
                <w:sz w:val="16"/>
                <w:szCs w:val="18"/>
              </w:rPr>
              <w:t>Minke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561F1DE" w14:textId="77777777" w:rsidR="00ED5567" w:rsidRPr="00271CC0" w:rsidRDefault="00ED5567">
            <w:pPr>
              <w:pStyle w:val="Tabletext"/>
              <w:rPr>
                <w:rFonts w:cs="Arial"/>
                <w:i/>
                <w:sz w:val="16"/>
                <w:szCs w:val="18"/>
              </w:rPr>
            </w:pPr>
            <w:r w:rsidRPr="00271CC0">
              <w:rPr>
                <w:rFonts w:cs="Arial"/>
                <w:i/>
                <w:sz w:val="16"/>
                <w:szCs w:val="18"/>
              </w:rPr>
              <w:t>Balaenoptera acutorostrata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988B561"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tcPr>
          <w:p w14:paraId="7CA31B02"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8501497"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33297E1" w14:textId="77777777" w:rsidR="00ED5567" w:rsidRPr="00271CC0" w:rsidRDefault="00ED5567">
            <w:pPr>
              <w:pStyle w:val="Tabletext"/>
              <w:jc w:val="center"/>
              <w:rPr>
                <w:rFonts w:cs="Arial"/>
                <w:sz w:val="16"/>
                <w:szCs w:val="18"/>
              </w:rPr>
            </w:pPr>
            <w:r w:rsidRPr="00271CC0">
              <w:rPr>
                <w:rFonts w:cs="Arial"/>
                <w:sz w:val="16"/>
                <w:szCs w:val="18"/>
              </w:rPr>
              <w:t>SHL</w:t>
            </w:r>
          </w:p>
        </w:tc>
        <w:tc>
          <w:tcPr>
            <w:tcW w:w="894" w:type="dxa"/>
            <w:tcBorders>
              <w:top w:val="single" w:sz="6" w:space="0" w:color="000000"/>
              <w:left w:val="single" w:sz="6" w:space="0" w:color="000000"/>
              <w:bottom w:val="single" w:sz="6" w:space="0" w:color="000000"/>
              <w:right w:val="single" w:sz="6" w:space="0" w:color="000000"/>
            </w:tcBorders>
            <w:hideMark/>
          </w:tcPr>
          <w:p w14:paraId="56F98753"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3DC96D45" w14:textId="77777777" w:rsidR="00ED5567" w:rsidRPr="00271CC0" w:rsidRDefault="00ED5567">
            <w:pPr>
              <w:pStyle w:val="Tabletext"/>
              <w:jc w:val="center"/>
              <w:rPr>
                <w:rFonts w:cs="Arial"/>
                <w:sz w:val="16"/>
                <w:szCs w:val="18"/>
              </w:rPr>
            </w:pPr>
          </w:p>
        </w:tc>
      </w:tr>
      <w:tr w:rsidR="00ED5567" w:rsidRPr="00271CC0" w14:paraId="043B96FE" w14:textId="77777777" w:rsidTr="00ED5567">
        <w:trPr>
          <w:trHeight w:val="39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D47D2E0" w14:textId="77777777" w:rsidR="00ED5567" w:rsidRPr="00271CC0" w:rsidRDefault="00ED5567">
            <w:pPr>
              <w:pStyle w:val="Tabletext"/>
              <w:rPr>
                <w:rFonts w:cs="Arial"/>
                <w:sz w:val="16"/>
                <w:szCs w:val="18"/>
              </w:rPr>
            </w:pPr>
            <w:r w:rsidRPr="00271CC0">
              <w:rPr>
                <w:rFonts w:cs="Arial"/>
                <w:sz w:val="16"/>
                <w:szCs w:val="18"/>
              </w:rPr>
              <w:t>Arnoux’s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7771D654" w14:textId="77777777" w:rsidR="00ED5567" w:rsidRPr="00271CC0" w:rsidRDefault="00ED5567">
            <w:pPr>
              <w:pStyle w:val="Tabletext"/>
              <w:rPr>
                <w:rFonts w:cs="Arial"/>
                <w:i/>
                <w:sz w:val="16"/>
                <w:szCs w:val="18"/>
              </w:rPr>
            </w:pPr>
            <w:r w:rsidRPr="00271CC0">
              <w:rPr>
                <w:rFonts w:cs="Arial"/>
                <w:i/>
                <w:sz w:val="16"/>
                <w:szCs w:val="18"/>
              </w:rPr>
              <w:t>Berardius arnuxii</w:t>
            </w:r>
          </w:p>
        </w:tc>
        <w:tc>
          <w:tcPr>
            <w:tcW w:w="982" w:type="dxa"/>
            <w:tcBorders>
              <w:top w:val="single" w:sz="6" w:space="0" w:color="000000"/>
              <w:left w:val="single" w:sz="6" w:space="0" w:color="000000"/>
              <w:bottom w:val="single" w:sz="6" w:space="0" w:color="000000"/>
              <w:right w:val="single" w:sz="6" w:space="0" w:color="000000"/>
            </w:tcBorders>
            <w:vAlign w:val="center"/>
          </w:tcPr>
          <w:p w14:paraId="65385790"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3D8423AD"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1598110"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1B8F4CA"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1F93C925"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0398492B" w14:textId="77777777" w:rsidR="00ED5567" w:rsidRPr="00271CC0" w:rsidRDefault="00ED5567">
            <w:pPr>
              <w:pStyle w:val="Tabletext"/>
              <w:jc w:val="center"/>
              <w:rPr>
                <w:rFonts w:cs="Arial"/>
                <w:sz w:val="16"/>
                <w:szCs w:val="18"/>
              </w:rPr>
            </w:pPr>
          </w:p>
        </w:tc>
      </w:tr>
      <w:tr w:rsidR="00ED5567" w:rsidRPr="00271CC0" w14:paraId="5D4B0E1C" w14:textId="77777777" w:rsidTr="00ED5567">
        <w:trPr>
          <w:trHeight w:val="393"/>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D1C53BB" w14:textId="77777777" w:rsidR="00ED5567" w:rsidRPr="00271CC0" w:rsidRDefault="00ED5567">
            <w:pPr>
              <w:pStyle w:val="Tabletext"/>
              <w:rPr>
                <w:rFonts w:cs="Arial"/>
                <w:sz w:val="16"/>
                <w:szCs w:val="18"/>
              </w:rPr>
            </w:pPr>
            <w:r w:rsidRPr="00271CC0">
              <w:rPr>
                <w:rFonts w:cs="Arial"/>
                <w:sz w:val="16"/>
                <w:szCs w:val="18"/>
              </w:rPr>
              <w:t>Pygmy right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42C51562" w14:textId="77777777" w:rsidR="00ED5567" w:rsidRPr="00271CC0" w:rsidRDefault="00ED5567">
            <w:pPr>
              <w:pStyle w:val="Tabletext"/>
              <w:rPr>
                <w:rFonts w:cs="Arial"/>
                <w:i/>
                <w:sz w:val="16"/>
                <w:szCs w:val="18"/>
              </w:rPr>
            </w:pPr>
            <w:r w:rsidRPr="00271CC0">
              <w:rPr>
                <w:rFonts w:cs="Arial"/>
                <w:i/>
                <w:sz w:val="16"/>
                <w:szCs w:val="18"/>
              </w:rPr>
              <w:t>Caperea marginata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DD23289"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3E974C2"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E30F8CA"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7C52DB5" w14:textId="77777777" w:rsidR="00ED5567" w:rsidRPr="00271CC0" w:rsidRDefault="00ED5567">
            <w:pPr>
              <w:pStyle w:val="Tabletext"/>
              <w:jc w:val="center"/>
              <w:rPr>
                <w:rFonts w:cs="Arial"/>
                <w:sz w:val="16"/>
                <w:szCs w:val="18"/>
              </w:rPr>
            </w:pPr>
            <w:r w:rsidRPr="00271CC0">
              <w:rPr>
                <w:rFonts w:cs="Arial"/>
                <w:sz w:val="16"/>
                <w:szCs w:val="18"/>
              </w:rPr>
              <w:t>FL</w:t>
            </w:r>
          </w:p>
        </w:tc>
        <w:tc>
          <w:tcPr>
            <w:tcW w:w="894" w:type="dxa"/>
            <w:tcBorders>
              <w:top w:val="single" w:sz="6" w:space="0" w:color="000000"/>
              <w:left w:val="single" w:sz="6" w:space="0" w:color="000000"/>
              <w:bottom w:val="single" w:sz="6" w:space="0" w:color="000000"/>
              <w:right w:val="single" w:sz="6" w:space="0" w:color="000000"/>
            </w:tcBorders>
            <w:hideMark/>
          </w:tcPr>
          <w:p w14:paraId="727747CD"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650A7583" w14:textId="77777777" w:rsidR="00ED5567" w:rsidRPr="00271CC0" w:rsidRDefault="00ED5567">
            <w:pPr>
              <w:pStyle w:val="Tabletext"/>
              <w:jc w:val="center"/>
              <w:rPr>
                <w:rFonts w:cs="Arial"/>
                <w:sz w:val="16"/>
                <w:szCs w:val="18"/>
              </w:rPr>
            </w:pPr>
          </w:p>
        </w:tc>
      </w:tr>
      <w:tr w:rsidR="00ED5567" w:rsidRPr="00271CC0" w14:paraId="001B1DD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23693B1D" w14:textId="77777777" w:rsidR="00ED5567" w:rsidRPr="00271CC0" w:rsidRDefault="00ED5567">
            <w:pPr>
              <w:pStyle w:val="Tabletext"/>
              <w:rPr>
                <w:sz w:val="16"/>
                <w:szCs w:val="16"/>
              </w:rPr>
            </w:pPr>
            <w:r w:rsidRPr="00271CC0">
              <w:rPr>
                <w:sz w:val="16"/>
                <w:szCs w:val="16"/>
              </w:rPr>
              <w:t>Short-finned pilot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170D9371" w14:textId="77777777" w:rsidR="00ED5567" w:rsidRPr="00271CC0" w:rsidRDefault="00ED5567">
            <w:pPr>
              <w:pStyle w:val="Tabletext"/>
              <w:rPr>
                <w:i/>
                <w:sz w:val="16"/>
                <w:szCs w:val="16"/>
              </w:rPr>
            </w:pPr>
            <w:r w:rsidRPr="00271CC0">
              <w:rPr>
                <w:i/>
                <w:sz w:val="16"/>
                <w:szCs w:val="16"/>
              </w:rPr>
              <w:t>Globicephala macrorhynchus</w:t>
            </w:r>
          </w:p>
        </w:tc>
        <w:tc>
          <w:tcPr>
            <w:tcW w:w="982" w:type="dxa"/>
            <w:tcBorders>
              <w:top w:val="single" w:sz="6" w:space="0" w:color="000000"/>
              <w:left w:val="single" w:sz="6" w:space="0" w:color="000000"/>
              <w:bottom w:val="single" w:sz="6" w:space="0" w:color="000000"/>
              <w:right w:val="single" w:sz="6" w:space="0" w:color="000000"/>
            </w:tcBorders>
            <w:vAlign w:val="center"/>
          </w:tcPr>
          <w:p w14:paraId="7EDE0999"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27233196"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C321CD7"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989134F"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1AB6A82D"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6C5E7E2B" w14:textId="77777777" w:rsidR="00ED5567" w:rsidRPr="00271CC0" w:rsidRDefault="00ED5567">
            <w:pPr>
              <w:pStyle w:val="Tabletext"/>
              <w:jc w:val="center"/>
              <w:rPr>
                <w:rFonts w:cs="Arial"/>
                <w:sz w:val="16"/>
                <w:szCs w:val="18"/>
              </w:rPr>
            </w:pPr>
          </w:p>
        </w:tc>
      </w:tr>
      <w:tr w:rsidR="00ED5567" w:rsidRPr="00271CC0" w14:paraId="5880D36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2B53F834" w14:textId="77777777" w:rsidR="00ED5567" w:rsidRPr="00271CC0" w:rsidRDefault="00ED5567">
            <w:pPr>
              <w:pStyle w:val="Tabletext"/>
              <w:rPr>
                <w:sz w:val="16"/>
                <w:szCs w:val="16"/>
              </w:rPr>
            </w:pPr>
            <w:r w:rsidRPr="00271CC0">
              <w:rPr>
                <w:sz w:val="16"/>
                <w:szCs w:val="16"/>
              </w:rPr>
              <w:t>Long-finned pilot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4F65A07C" w14:textId="77777777" w:rsidR="00ED5567" w:rsidRPr="00271CC0" w:rsidRDefault="00ED5567">
            <w:pPr>
              <w:pStyle w:val="Tabletext"/>
              <w:rPr>
                <w:i/>
                <w:sz w:val="16"/>
                <w:szCs w:val="16"/>
              </w:rPr>
            </w:pPr>
            <w:r w:rsidRPr="00271CC0">
              <w:rPr>
                <w:i/>
                <w:sz w:val="16"/>
                <w:szCs w:val="16"/>
              </w:rPr>
              <w:t>Globicephala melas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8CA82C0"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C06C116"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A2A51D2"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4919D30" w14:textId="77777777" w:rsidR="00ED5567" w:rsidRPr="00271CC0" w:rsidRDefault="00ED5567">
            <w:pPr>
              <w:pStyle w:val="Tabletext"/>
              <w:jc w:val="center"/>
              <w:rPr>
                <w:rFonts w:cs="Arial"/>
                <w:sz w:val="16"/>
                <w:szCs w:val="18"/>
              </w:rPr>
            </w:pPr>
            <w:r w:rsidRPr="00271CC0">
              <w:rPr>
                <w:rFonts w:cs="Arial"/>
                <w:sz w:val="16"/>
                <w:szCs w:val="18"/>
              </w:rPr>
              <w:t>-</w:t>
            </w:r>
          </w:p>
        </w:tc>
        <w:tc>
          <w:tcPr>
            <w:tcW w:w="894" w:type="dxa"/>
            <w:tcBorders>
              <w:top w:val="single" w:sz="6" w:space="0" w:color="000000"/>
              <w:left w:val="single" w:sz="6" w:space="0" w:color="000000"/>
              <w:bottom w:val="single" w:sz="6" w:space="0" w:color="000000"/>
              <w:right w:val="single" w:sz="6" w:space="0" w:color="000000"/>
            </w:tcBorders>
            <w:hideMark/>
          </w:tcPr>
          <w:p w14:paraId="3148013F"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32649A51" w14:textId="77777777" w:rsidR="00ED5567" w:rsidRPr="00271CC0" w:rsidRDefault="00ED5567">
            <w:pPr>
              <w:pStyle w:val="Tabletext"/>
              <w:jc w:val="center"/>
              <w:rPr>
                <w:rFonts w:cs="Arial"/>
                <w:sz w:val="16"/>
                <w:szCs w:val="18"/>
              </w:rPr>
            </w:pPr>
          </w:p>
        </w:tc>
      </w:tr>
      <w:tr w:rsidR="00ED5567" w:rsidRPr="00271CC0" w14:paraId="36AA6807"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13A857C" w14:textId="77777777" w:rsidR="00ED5567" w:rsidRPr="00271CC0" w:rsidRDefault="00ED5567">
            <w:pPr>
              <w:pStyle w:val="Tabletext"/>
              <w:rPr>
                <w:rFonts w:cs="Arial"/>
                <w:sz w:val="16"/>
                <w:szCs w:val="18"/>
              </w:rPr>
            </w:pPr>
            <w:r w:rsidRPr="00271CC0">
              <w:rPr>
                <w:sz w:val="16"/>
                <w:szCs w:val="16"/>
              </w:rPr>
              <w:t>Southern bottlenose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1D1FBDF1" w14:textId="77777777" w:rsidR="00ED5567" w:rsidRPr="00271CC0" w:rsidRDefault="00ED5567">
            <w:pPr>
              <w:pStyle w:val="Tabletext"/>
              <w:rPr>
                <w:rFonts w:cs="Arial"/>
                <w:i/>
                <w:sz w:val="16"/>
                <w:szCs w:val="18"/>
              </w:rPr>
            </w:pPr>
            <w:r w:rsidRPr="00271CC0">
              <w:rPr>
                <w:i/>
                <w:sz w:val="16"/>
                <w:szCs w:val="16"/>
              </w:rPr>
              <w:t>Hyperoodon planifrons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5C67C7F"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AA30BF3"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C0E2DC3"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6FE6C6E" w14:textId="77777777" w:rsidR="00ED5567" w:rsidRPr="00271CC0" w:rsidRDefault="00ED5567">
            <w:pPr>
              <w:pStyle w:val="Tabletext"/>
              <w:jc w:val="center"/>
              <w:rPr>
                <w:rFonts w:cs="Arial"/>
                <w:sz w:val="16"/>
                <w:szCs w:val="18"/>
              </w:rPr>
            </w:pPr>
            <w:r w:rsidRPr="00271CC0">
              <w:rPr>
                <w:rFonts w:cs="Arial"/>
                <w:sz w:val="16"/>
                <w:szCs w:val="18"/>
              </w:rPr>
              <w:t>-</w:t>
            </w:r>
          </w:p>
        </w:tc>
        <w:tc>
          <w:tcPr>
            <w:tcW w:w="894" w:type="dxa"/>
            <w:tcBorders>
              <w:top w:val="single" w:sz="6" w:space="0" w:color="000000"/>
              <w:left w:val="single" w:sz="6" w:space="0" w:color="000000"/>
              <w:bottom w:val="single" w:sz="6" w:space="0" w:color="000000"/>
              <w:right w:val="single" w:sz="6" w:space="0" w:color="000000"/>
            </w:tcBorders>
            <w:hideMark/>
          </w:tcPr>
          <w:p w14:paraId="59928297"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64A8B165" w14:textId="77777777" w:rsidR="00ED5567" w:rsidRPr="00271CC0" w:rsidRDefault="00ED5567">
            <w:pPr>
              <w:pStyle w:val="Tabletext"/>
              <w:jc w:val="center"/>
              <w:rPr>
                <w:rFonts w:cs="Arial"/>
                <w:sz w:val="16"/>
                <w:szCs w:val="18"/>
              </w:rPr>
            </w:pPr>
          </w:p>
        </w:tc>
      </w:tr>
      <w:tr w:rsidR="00ED5567" w:rsidRPr="00271CC0" w14:paraId="1437119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4265A371" w14:textId="77777777" w:rsidR="00ED5567" w:rsidRPr="00271CC0" w:rsidRDefault="00ED5567">
            <w:pPr>
              <w:pStyle w:val="Tabletext"/>
              <w:rPr>
                <w:rFonts w:cs="Arial"/>
                <w:sz w:val="16"/>
                <w:szCs w:val="18"/>
              </w:rPr>
            </w:pPr>
            <w:r w:rsidRPr="00271CC0">
              <w:rPr>
                <w:rFonts w:cs="Arial"/>
                <w:sz w:val="16"/>
                <w:szCs w:val="18"/>
              </w:rPr>
              <w:t>Pygmy sperm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03C0A28" w14:textId="77777777" w:rsidR="00ED5567" w:rsidRPr="00271CC0" w:rsidRDefault="00ED5567">
            <w:pPr>
              <w:pStyle w:val="Tabletext"/>
              <w:rPr>
                <w:rFonts w:cs="Arial"/>
                <w:i/>
                <w:sz w:val="16"/>
                <w:szCs w:val="18"/>
              </w:rPr>
            </w:pPr>
            <w:r w:rsidRPr="00271CC0">
              <w:rPr>
                <w:rFonts w:cs="Arial"/>
                <w:i/>
                <w:sz w:val="16"/>
                <w:szCs w:val="18"/>
              </w:rPr>
              <w:t>Kogia breviceps</w:t>
            </w:r>
          </w:p>
        </w:tc>
        <w:tc>
          <w:tcPr>
            <w:tcW w:w="982" w:type="dxa"/>
            <w:tcBorders>
              <w:top w:val="single" w:sz="6" w:space="0" w:color="000000"/>
              <w:left w:val="single" w:sz="6" w:space="0" w:color="000000"/>
              <w:bottom w:val="single" w:sz="6" w:space="0" w:color="000000"/>
              <w:right w:val="single" w:sz="6" w:space="0" w:color="000000"/>
            </w:tcBorders>
            <w:vAlign w:val="center"/>
          </w:tcPr>
          <w:p w14:paraId="2A5E6DC9"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03A675EA"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40646D6"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FD83565"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44851944"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41271AAC" w14:textId="77777777" w:rsidR="00ED5567" w:rsidRPr="00271CC0" w:rsidRDefault="00ED5567">
            <w:pPr>
              <w:pStyle w:val="Tabletext"/>
              <w:jc w:val="center"/>
              <w:rPr>
                <w:rFonts w:cs="Arial"/>
                <w:sz w:val="16"/>
                <w:szCs w:val="18"/>
              </w:rPr>
            </w:pPr>
          </w:p>
        </w:tc>
      </w:tr>
      <w:tr w:rsidR="00ED5567" w:rsidRPr="00271CC0" w14:paraId="5C1E9273"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1FAA0D1F" w14:textId="77777777" w:rsidR="00ED5567" w:rsidRPr="00271CC0" w:rsidRDefault="00ED5567">
            <w:pPr>
              <w:pStyle w:val="Tabletext"/>
              <w:rPr>
                <w:rFonts w:cs="Arial"/>
                <w:sz w:val="16"/>
                <w:szCs w:val="18"/>
              </w:rPr>
            </w:pPr>
            <w:r w:rsidRPr="00271CC0">
              <w:rPr>
                <w:rFonts w:cs="Arial"/>
                <w:sz w:val="16"/>
                <w:szCs w:val="18"/>
              </w:rPr>
              <w:t>Dwarf sperm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9C61422" w14:textId="77777777" w:rsidR="00ED5567" w:rsidRPr="00271CC0" w:rsidRDefault="00ED5567">
            <w:pPr>
              <w:pStyle w:val="Tabletext"/>
              <w:rPr>
                <w:rFonts w:cs="Arial"/>
                <w:i/>
                <w:sz w:val="16"/>
                <w:szCs w:val="18"/>
              </w:rPr>
            </w:pPr>
            <w:r w:rsidRPr="00271CC0">
              <w:rPr>
                <w:rFonts w:cs="Arial"/>
                <w:i/>
                <w:sz w:val="16"/>
                <w:szCs w:val="18"/>
              </w:rPr>
              <w:t>Kogia simus</w:t>
            </w:r>
          </w:p>
        </w:tc>
        <w:tc>
          <w:tcPr>
            <w:tcW w:w="982" w:type="dxa"/>
            <w:tcBorders>
              <w:top w:val="single" w:sz="6" w:space="0" w:color="000000"/>
              <w:left w:val="single" w:sz="6" w:space="0" w:color="000000"/>
              <w:bottom w:val="single" w:sz="6" w:space="0" w:color="000000"/>
              <w:right w:val="single" w:sz="6" w:space="0" w:color="000000"/>
            </w:tcBorders>
            <w:vAlign w:val="center"/>
          </w:tcPr>
          <w:p w14:paraId="1EFF4D32"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3413FC5"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93842C8"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E66C0CF"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06FF89FD"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145D58A6" w14:textId="77777777" w:rsidR="00ED5567" w:rsidRPr="00271CC0" w:rsidRDefault="00ED5567">
            <w:pPr>
              <w:pStyle w:val="Tabletext"/>
              <w:jc w:val="center"/>
              <w:rPr>
                <w:rFonts w:cs="Arial"/>
                <w:sz w:val="16"/>
                <w:szCs w:val="18"/>
              </w:rPr>
            </w:pPr>
          </w:p>
        </w:tc>
      </w:tr>
      <w:tr w:rsidR="00ED5567" w:rsidRPr="00271CC0" w14:paraId="23096BA5"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1BE51DD2" w14:textId="77777777" w:rsidR="00ED5567" w:rsidRPr="00271CC0" w:rsidRDefault="00ED5567">
            <w:pPr>
              <w:pStyle w:val="Tabletext"/>
              <w:rPr>
                <w:rFonts w:cs="Arial"/>
                <w:sz w:val="16"/>
                <w:szCs w:val="18"/>
              </w:rPr>
            </w:pPr>
            <w:r w:rsidRPr="00271CC0">
              <w:rPr>
                <w:rFonts w:cs="Arial"/>
                <w:sz w:val="16"/>
                <w:szCs w:val="18"/>
              </w:rPr>
              <w:t>Humpback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3FB5C52D" w14:textId="77777777" w:rsidR="00ED5567" w:rsidRPr="00271CC0" w:rsidRDefault="00ED5567">
            <w:pPr>
              <w:pStyle w:val="Tabletext"/>
              <w:rPr>
                <w:rFonts w:cs="Arial"/>
                <w:i/>
                <w:sz w:val="16"/>
                <w:szCs w:val="18"/>
              </w:rPr>
            </w:pPr>
            <w:r w:rsidRPr="00271CC0">
              <w:rPr>
                <w:rFonts w:cs="Arial"/>
                <w:i/>
                <w:sz w:val="16"/>
                <w:szCs w:val="18"/>
              </w:rPr>
              <w:t>Megaptera novaeangliae</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3B5A188E" w14:textId="77777777" w:rsidR="00ED5567" w:rsidRPr="00271CC0" w:rsidRDefault="00ED5567">
            <w:pPr>
              <w:pStyle w:val="Tabletext"/>
              <w:jc w:val="center"/>
              <w:rPr>
                <w:rFonts w:cs="Arial"/>
                <w:sz w:val="16"/>
                <w:szCs w:val="18"/>
              </w:rPr>
            </w:pPr>
            <w:r w:rsidRPr="00271CC0">
              <w:rPr>
                <w:rFonts w:cs="Arial"/>
                <w:sz w:val="16"/>
                <w:szCs w:val="18"/>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A6CC4D3"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9C77FD6"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57FFC86" w14:textId="77777777" w:rsidR="00ED5567" w:rsidRPr="00271CC0" w:rsidRDefault="00ED5567">
            <w:pPr>
              <w:pStyle w:val="Tabletext"/>
              <w:jc w:val="center"/>
              <w:rPr>
                <w:rFonts w:cs="Arial"/>
                <w:sz w:val="16"/>
                <w:szCs w:val="18"/>
              </w:rPr>
            </w:pPr>
            <w:r w:rsidRPr="00271CC0">
              <w:rPr>
                <w:rFonts w:cs="Arial"/>
                <w:sz w:val="16"/>
                <w:szCs w:val="18"/>
              </w:rPr>
              <w:t>SHK</w:t>
            </w:r>
          </w:p>
        </w:tc>
        <w:tc>
          <w:tcPr>
            <w:tcW w:w="894" w:type="dxa"/>
            <w:tcBorders>
              <w:top w:val="single" w:sz="6" w:space="0" w:color="000000"/>
              <w:left w:val="single" w:sz="6" w:space="0" w:color="000000"/>
              <w:bottom w:val="single" w:sz="6" w:space="0" w:color="000000"/>
              <w:right w:val="single" w:sz="6" w:space="0" w:color="000000"/>
            </w:tcBorders>
            <w:hideMark/>
          </w:tcPr>
          <w:p w14:paraId="5A077AF8" w14:textId="77777777" w:rsidR="00ED5567" w:rsidRPr="00271CC0" w:rsidRDefault="00ED5567">
            <w:pPr>
              <w:pStyle w:val="Tabletext"/>
              <w:jc w:val="center"/>
              <w:rPr>
                <w:rFonts w:cs="Arial"/>
                <w:sz w:val="16"/>
                <w:szCs w:val="18"/>
              </w:rPr>
            </w:pPr>
            <w:r w:rsidRPr="00271CC0">
              <w:rPr>
                <w:rFonts w:cs="Arial"/>
                <w:sz w:val="16"/>
                <w:szCs w:val="18"/>
              </w:rPr>
              <w:t>T</w:t>
            </w:r>
          </w:p>
        </w:tc>
        <w:tc>
          <w:tcPr>
            <w:tcW w:w="1134" w:type="dxa"/>
            <w:tcBorders>
              <w:top w:val="single" w:sz="6" w:space="0" w:color="000000"/>
              <w:left w:val="single" w:sz="6" w:space="0" w:color="000000"/>
              <w:bottom w:val="single" w:sz="6" w:space="0" w:color="000000"/>
              <w:right w:val="single" w:sz="6" w:space="0" w:color="000000"/>
            </w:tcBorders>
            <w:hideMark/>
          </w:tcPr>
          <w:p w14:paraId="6C055136" w14:textId="77777777" w:rsidR="00ED5567" w:rsidRPr="00271CC0" w:rsidRDefault="00ED5567">
            <w:pPr>
              <w:pStyle w:val="Tabletext"/>
              <w:jc w:val="center"/>
              <w:rPr>
                <w:rFonts w:cs="Arial"/>
                <w:sz w:val="16"/>
                <w:szCs w:val="18"/>
              </w:rPr>
            </w:pPr>
            <w:r w:rsidRPr="00271CC0">
              <w:rPr>
                <w:rFonts w:cs="Arial"/>
                <w:sz w:val="16"/>
                <w:szCs w:val="18"/>
              </w:rPr>
              <w:t>e</w:t>
            </w:r>
          </w:p>
        </w:tc>
      </w:tr>
      <w:tr w:rsidR="00ED5567" w:rsidRPr="00271CC0" w14:paraId="0D076547"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3B73697D" w14:textId="77777777" w:rsidR="00ED5567" w:rsidRPr="00271CC0" w:rsidRDefault="00ED5567">
            <w:pPr>
              <w:pStyle w:val="Tabletext"/>
              <w:rPr>
                <w:rFonts w:cs="Arial"/>
                <w:sz w:val="16"/>
                <w:szCs w:val="18"/>
              </w:rPr>
            </w:pPr>
            <w:r w:rsidRPr="00271CC0">
              <w:rPr>
                <w:rFonts w:cs="Arial"/>
                <w:sz w:val="16"/>
                <w:szCs w:val="18"/>
              </w:rPr>
              <w:t>Andrew’s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5A2C45D" w14:textId="77777777" w:rsidR="00ED5567" w:rsidRPr="00271CC0" w:rsidRDefault="00ED5567">
            <w:pPr>
              <w:pStyle w:val="Tabletext"/>
              <w:rPr>
                <w:rFonts w:cs="Arial"/>
                <w:i/>
                <w:sz w:val="16"/>
                <w:szCs w:val="18"/>
              </w:rPr>
            </w:pPr>
            <w:r w:rsidRPr="00271CC0">
              <w:rPr>
                <w:rFonts w:cs="Arial"/>
                <w:i/>
                <w:sz w:val="16"/>
                <w:szCs w:val="18"/>
              </w:rPr>
              <w:t>Mesoplodon bowdoini</w:t>
            </w:r>
          </w:p>
        </w:tc>
        <w:tc>
          <w:tcPr>
            <w:tcW w:w="982" w:type="dxa"/>
            <w:tcBorders>
              <w:top w:val="single" w:sz="6" w:space="0" w:color="000000"/>
              <w:left w:val="single" w:sz="6" w:space="0" w:color="000000"/>
              <w:bottom w:val="single" w:sz="6" w:space="0" w:color="000000"/>
              <w:right w:val="single" w:sz="6" w:space="0" w:color="000000"/>
            </w:tcBorders>
            <w:vAlign w:val="center"/>
          </w:tcPr>
          <w:p w14:paraId="60540976"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12FBE05E"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3DB2A39"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9EFAFC3"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2B36AAA0"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6B3C8D58" w14:textId="77777777" w:rsidR="00ED5567" w:rsidRPr="00271CC0" w:rsidRDefault="00ED5567">
            <w:pPr>
              <w:pStyle w:val="Tabletext"/>
              <w:jc w:val="center"/>
              <w:rPr>
                <w:rFonts w:cs="Arial"/>
                <w:sz w:val="16"/>
                <w:szCs w:val="18"/>
              </w:rPr>
            </w:pPr>
          </w:p>
        </w:tc>
      </w:tr>
      <w:tr w:rsidR="00ED5567" w:rsidRPr="00271CC0" w14:paraId="3159EF7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FC51574" w14:textId="77777777" w:rsidR="00ED5567" w:rsidRPr="00271CC0" w:rsidRDefault="00ED5567">
            <w:pPr>
              <w:pStyle w:val="Tabletext"/>
              <w:rPr>
                <w:rFonts w:cs="Arial"/>
                <w:sz w:val="16"/>
                <w:szCs w:val="18"/>
              </w:rPr>
            </w:pPr>
            <w:r w:rsidRPr="00271CC0">
              <w:rPr>
                <w:rFonts w:cs="Arial"/>
                <w:sz w:val="16"/>
                <w:szCs w:val="18"/>
              </w:rPr>
              <w:t>Blainville’s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76D4F9F9" w14:textId="77777777" w:rsidR="00ED5567" w:rsidRPr="00271CC0" w:rsidRDefault="00ED5567">
            <w:pPr>
              <w:pStyle w:val="Tabletext"/>
              <w:rPr>
                <w:rFonts w:cs="Arial"/>
                <w:i/>
                <w:sz w:val="16"/>
                <w:szCs w:val="18"/>
              </w:rPr>
            </w:pPr>
            <w:r w:rsidRPr="00271CC0">
              <w:rPr>
                <w:rFonts w:cs="Arial"/>
                <w:i/>
                <w:sz w:val="16"/>
                <w:szCs w:val="18"/>
              </w:rPr>
              <w:t>Mesoplodon desirostris</w:t>
            </w:r>
          </w:p>
        </w:tc>
        <w:tc>
          <w:tcPr>
            <w:tcW w:w="982" w:type="dxa"/>
            <w:tcBorders>
              <w:top w:val="single" w:sz="6" w:space="0" w:color="000000"/>
              <w:left w:val="single" w:sz="6" w:space="0" w:color="000000"/>
              <w:bottom w:val="single" w:sz="6" w:space="0" w:color="000000"/>
              <w:right w:val="single" w:sz="6" w:space="0" w:color="000000"/>
            </w:tcBorders>
            <w:vAlign w:val="center"/>
          </w:tcPr>
          <w:p w14:paraId="6386C8F4"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4D83073"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4C796A0" w14:textId="77777777" w:rsidR="00ED5567" w:rsidRPr="00271CC0" w:rsidRDefault="00ED5567">
            <w:pPr>
              <w:pStyle w:val="Tabletext"/>
              <w:jc w:val="center"/>
              <w:rPr>
                <w:rFonts w:cs="Arial"/>
                <w:sz w:val="16"/>
                <w:szCs w:val="18"/>
              </w:rPr>
            </w:pPr>
            <w:r w:rsidRPr="00271CC0">
              <w:rPr>
                <w:rFonts w:cs="Arial"/>
                <w:sz w:val="16"/>
                <w:szCs w:val="18"/>
              </w:rPr>
              <w:t>M</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7EA52B6"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2374011C"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345B65B7" w14:textId="77777777" w:rsidR="00ED5567" w:rsidRPr="00271CC0" w:rsidRDefault="00ED5567">
            <w:pPr>
              <w:pStyle w:val="Tabletext"/>
              <w:jc w:val="center"/>
              <w:rPr>
                <w:rFonts w:cs="Arial"/>
                <w:sz w:val="16"/>
                <w:szCs w:val="18"/>
              </w:rPr>
            </w:pPr>
          </w:p>
        </w:tc>
      </w:tr>
      <w:tr w:rsidR="00ED5567" w:rsidRPr="00271CC0" w14:paraId="6A087867"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244040A" w14:textId="77777777" w:rsidR="00ED5567" w:rsidRPr="00271CC0" w:rsidRDefault="00ED5567">
            <w:pPr>
              <w:pStyle w:val="Tabletext"/>
              <w:rPr>
                <w:rFonts w:cs="Arial"/>
                <w:sz w:val="16"/>
                <w:szCs w:val="18"/>
              </w:rPr>
            </w:pPr>
            <w:r w:rsidRPr="00271CC0">
              <w:rPr>
                <w:rFonts w:cs="Arial"/>
                <w:sz w:val="16"/>
                <w:szCs w:val="18"/>
              </w:rPr>
              <w:t>Hector’s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65BD7BC" w14:textId="77777777" w:rsidR="00ED5567" w:rsidRPr="00271CC0" w:rsidRDefault="00ED5567">
            <w:pPr>
              <w:pStyle w:val="Tabletext"/>
              <w:rPr>
                <w:rFonts w:cs="Arial"/>
                <w:i/>
                <w:sz w:val="16"/>
                <w:szCs w:val="18"/>
              </w:rPr>
            </w:pPr>
            <w:r w:rsidRPr="00271CC0">
              <w:rPr>
                <w:rFonts w:cs="Arial"/>
                <w:i/>
                <w:sz w:val="16"/>
                <w:szCs w:val="18"/>
              </w:rPr>
              <w:t>Mesoplodon hectori</w:t>
            </w:r>
          </w:p>
        </w:tc>
        <w:tc>
          <w:tcPr>
            <w:tcW w:w="982" w:type="dxa"/>
            <w:tcBorders>
              <w:top w:val="single" w:sz="6" w:space="0" w:color="000000"/>
              <w:left w:val="single" w:sz="6" w:space="0" w:color="000000"/>
              <w:bottom w:val="single" w:sz="6" w:space="0" w:color="000000"/>
              <w:right w:val="single" w:sz="6" w:space="0" w:color="000000"/>
            </w:tcBorders>
            <w:vAlign w:val="center"/>
          </w:tcPr>
          <w:p w14:paraId="6C703AE9"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2890E0E6"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910B2E4" w14:textId="77777777" w:rsidR="00ED5567" w:rsidRPr="00271CC0" w:rsidRDefault="00ED5567">
            <w:pPr>
              <w:pStyle w:val="Tabletext"/>
              <w:jc w:val="center"/>
              <w:rPr>
                <w:rFonts w:cs="Arial"/>
                <w:sz w:val="16"/>
                <w:szCs w:val="18"/>
              </w:rPr>
            </w:pPr>
            <w:r w:rsidRPr="00271CC0">
              <w:rPr>
                <w:rFonts w:cs="Arial"/>
                <w:sz w:val="16"/>
                <w:szCs w:val="18"/>
              </w:rPr>
              <w:t>M</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0ABBEC6"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07C2ABFE"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524CDEB4" w14:textId="77777777" w:rsidR="00ED5567" w:rsidRPr="00271CC0" w:rsidRDefault="00ED5567">
            <w:pPr>
              <w:pStyle w:val="Tabletext"/>
              <w:jc w:val="center"/>
              <w:rPr>
                <w:rFonts w:cs="Arial"/>
                <w:sz w:val="16"/>
                <w:szCs w:val="18"/>
              </w:rPr>
            </w:pPr>
          </w:p>
        </w:tc>
      </w:tr>
      <w:tr w:rsidR="00ED5567" w:rsidRPr="00271CC0" w14:paraId="3693C542"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1FFFF87" w14:textId="77777777" w:rsidR="00ED5567" w:rsidRPr="00271CC0" w:rsidRDefault="00ED5567">
            <w:pPr>
              <w:pStyle w:val="Tabletext"/>
              <w:rPr>
                <w:rFonts w:cs="Arial"/>
                <w:sz w:val="16"/>
                <w:szCs w:val="18"/>
              </w:rPr>
            </w:pPr>
            <w:r w:rsidRPr="00271CC0">
              <w:rPr>
                <w:rFonts w:cs="Arial"/>
                <w:sz w:val="16"/>
                <w:szCs w:val="18"/>
              </w:rPr>
              <w:t>Strap-toothed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34FABE67" w14:textId="77777777" w:rsidR="00ED5567" w:rsidRPr="00271CC0" w:rsidRDefault="00ED5567">
            <w:pPr>
              <w:pStyle w:val="Tabletext"/>
              <w:rPr>
                <w:rFonts w:cs="Arial"/>
                <w:i/>
                <w:sz w:val="16"/>
                <w:szCs w:val="18"/>
              </w:rPr>
            </w:pPr>
            <w:r w:rsidRPr="00271CC0">
              <w:rPr>
                <w:rFonts w:cs="Arial"/>
                <w:i/>
                <w:sz w:val="16"/>
                <w:szCs w:val="18"/>
              </w:rPr>
              <w:t>Mesoplodon layardii</w:t>
            </w:r>
          </w:p>
        </w:tc>
        <w:tc>
          <w:tcPr>
            <w:tcW w:w="982" w:type="dxa"/>
            <w:tcBorders>
              <w:top w:val="single" w:sz="6" w:space="0" w:color="000000"/>
              <w:left w:val="single" w:sz="6" w:space="0" w:color="000000"/>
              <w:bottom w:val="single" w:sz="6" w:space="0" w:color="000000"/>
              <w:right w:val="single" w:sz="6" w:space="0" w:color="000000"/>
            </w:tcBorders>
            <w:vAlign w:val="center"/>
          </w:tcPr>
          <w:p w14:paraId="12673F86"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1DFCC3CF"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4F0A4A9" w14:textId="77777777" w:rsidR="00ED5567" w:rsidRPr="00271CC0" w:rsidRDefault="00ED5567">
            <w:pPr>
              <w:pStyle w:val="Tabletext"/>
              <w:jc w:val="center"/>
              <w:rPr>
                <w:rFonts w:cs="Arial"/>
                <w:sz w:val="16"/>
                <w:szCs w:val="18"/>
              </w:rPr>
            </w:pPr>
            <w:r w:rsidRPr="00271CC0">
              <w:rPr>
                <w:rFonts w:cs="Arial"/>
                <w:sz w:val="16"/>
                <w:szCs w:val="18"/>
              </w:rPr>
              <w:t>M</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EE98D50"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00DEE619"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022DEAC2" w14:textId="77777777" w:rsidR="00ED5567" w:rsidRPr="00271CC0" w:rsidRDefault="00ED5567">
            <w:pPr>
              <w:pStyle w:val="Tabletext"/>
              <w:jc w:val="center"/>
              <w:rPr>
                <w:rFonts w:cs="Arial"/>
                <w:sz w:val="16"/>
                <w:szCs w:val="18"/>
              </w:rPr>
            </w:pPr>
          </w:p>
        </w:tc>
      </w:tr>
      <w:tr w:rsidR="00ED5567" w:rsidRPr="00271CC0" w14:paraId="680256BC"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5E033D77" w14:textId="77777777" w:rsidR="00ED5567" w:rsidRPr="00271CC0" w:rsidRDefault="00ED5567">
            <w:pPr>
              <w:pStyle w:val="Tabletext"/>
              <w:rPr>
                <w:rFonts w:cs="Arial"/>
                <w:sz w:val="16"/>
                <w:szCs w:val="18"/>
              </w:rPr>
            </w:pPr>
            <w:r w:rsidRPr="00271CC0">
              <w:rPr>
                <w:rFonts w:cs="Arial"/>
                <w:sz w:val="16"/>
                <w:szCs w:val="18"/>
              </w:rPr>
              <w:t>True’s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3D59F092" w14:textId="77777777" w:rsidR="00ED5567" w:rsidRPr="00271CC0" w:rsidRDefault="00ED5567">
            <w:pPr>
              <w:pStyle w:val="Tabletext"/>
              <w:rPr>
                <w:rFonts w:cs="Arial"/>
                <w:i/>
                <w:sz w:val="16"/>
                <w:szCs w:val="18"/>
              </w:rPr>
            </w:pPr>
            <w:r w:rsidRPr="00271CC0">
              <w:rPr>
                <w:rFonts w:cs="Arial"/>
                <w:i/>
                <w:sz w:val="16"/>
                <w:szCs w:val="18"/>
              </w:rPr>
              <w:t>Mesoplodon mirus</w:t>
            </w:r>
          </w:p>
        </w:tc>
        <w:tc>
          <w:tcPr>
            <w:tcW w:w="982" w:type="dxa"/>
            <w:tcBorders>
              <w:top w:val="single" w:sz="6" w:space="0" w:color="000000"/>
              <w:left w:val="single" w:sz="6" w:space="0" w:color="000000"/>
              <w:bottom w:val="single" w:sz="6" w:space="0" w:color="000000"/>
              <w:right w:val="single" w:sz="6" w:space="0" w:color="000000"/>
            </w:tcBorders>
            <w:vAlign w:val="center"/>
          </w:tcPr>
          <w:p w14:paraId="3E6EF1EC"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4143BF41"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F0CF641" w14:textId="77777777" w:rsidR="00ED5567" w:rsidRPr="00271CC0" w:rsidRDefault="00ED5567">
            <w:pPr>
              <w:pStyle w:val="Tabletext"/>
              <w:jc w:val="center"/>
              <w:rPr>
                <w:rFonts w:cs="Arial"/>
                <w:sz w:val="16"/>
                <w:szCs w:val="18"/>
              </w:rPr>
            </w:pPr>
            <w:r w:rsidRPr="00271CC0">
              <w:rPr>
                <w:rFonts w:cs="Arial"/>
                <w:sz w:val="16"/>
                <w:szCs w:val="18"/>
              </w:rPr>
              <w:t>M</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F500D0F"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0D11AC14"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7A033482" w14:textId="77777777" w:rsidR="00ED5567" w:rsidRPr="00271CC0" w:rsidRDefault="00ED5567">
            <w:pPr>
              <w:pStyle w:val="Tabletext"/>
              <w:jc w:val="center"/>
              <w:rPr>
                <w:rFonts w:cs="Arial"/>
                <w:sz w:val="16"/>
                <w:szCs w:val="18"/>
              </w:rPr>
            </w:pPr>
          </w:p>
        </w:tc>
      </w:tr>
      <w:tr w:rsidR="00ED5567" w:rsidRPr="00271CC0" w14:paraId="663AD7B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3CC65FB6" w14:textId="77777777" w:rsidR="00ED5567" w:rsidRPr="00271CC0" w:rsidRDefault="00ED5567">
            <w:pPr>
              <w:pStyle w:val="Tabletext"/>
              <w:rPr>
                <w:rFonts w:cs="Arial"/>
                <w:sz w:val="16"/>
                <w:szCs w:val="18"/>
              </w:rPr>
            </w:pPr>
            <w:r w:rsidRPr="00271CC0">
              <w:rPr>
                <w:rFonts w:cs="Arial"/>
                <w:sz w:val="16"/>
                <w:szCs w:val="18"/>
              </w:rPr>
              <w:t>Gray’s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215294CC" w14:textId="77777777" w:rsidR="00ED5567" w:rsidRPr="00271CC0" w:rsidRDefault="00ED5567">
            <w:pPr>
              <w:pStyle w:val="Tabletext"/>
              <w:rPr>
                <w:rFonts w:cs="Arial"/>
                <w:i/>
                <w:sz w:val="16"/>
                <w:szCs w:val="18"/>
              </w:rPr>
            </w:pPr>
            <w:r w:rsidRPr="00271CC0">
              <w:rPr>
                <w:rFonts w:cs="Arial"/>
                <w:i/>
                <w:sz w:val="16"/>
                <w:szCs w:val="18"/>
              </w:rPr>
              <w:t>Mesopodon grayi</w:t>
            </w:r>
          </w:p>
        </w:tc>
        <w:tc>
          <w:tcPr>
            <w:tcW w:w="982" w:type="dxa"/>
            <w:tcBorders>
              <w:top w:val="single" w:sz="6" w:space="0" w:color="000000"/>
              <w:left w:val="single" w:sz="6" w:space="0" w:color="000000"/>
              <w:bottom w:val="single" w:sz="6" w:space="0" w:color="000000"/>
              <w:right w:val="single" w:sz="6" w:space="0" w:color="000000"/>
            </w:tcBorders>
            <w:vAlign w:val="center"/>
          </w:tcPr>
          <w:p w14:paraId="78231B1D"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75D432E6"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8B19C0F" w14:textId="77777777" w:rsidR="00ED5567" w:rsidRPr="00271CC0" w:rsidRDefault="00ED5567">
            <w:pPr>
              <w:pStyle w:val="Tabletext"/>
              <w:jc w:val="center"/>
              <w:rPr>
                <w:rFonts w:cs="Arial"/>
                <w:sz w:val="16"/>
                <w:szCs w:val="18"/>
              </w:rPr>
            </w:pPr>
            <w:r w:rsidRPr="00271CC0">
              <w:rPr>
                <w:rFonts w:cs="Arial"/>
                <w:sz w:val="16"/>
                <w:szCs w:val="18"/>
              </w:rPr>
              <w:t>M</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0BCEB0E"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6A92385F"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06898EE0" w14:textId="77777777" w:rsidR="00ED5567" w:rsidRPr="00271CC0" w:rsidRDefault="00ED5567">
            <w:pPr>
              <w:pStyle w:val="Tabletext"/>
              <w:jc w:val="center"/>
              <w:rPr>
                <w:rFonts w:cs="Arial"/>
                <w:sz w:val="16"/>
                <w:szCs w:val="18"/>
              </w:rPr>
            </w:pPr>
          </w:p>
        </w:tc>
      </w:tr>
      <w:tr w:rsidR="00ED5567" w:rsidRPr="00271CC0" w14:paraId="2ED08CC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A71F44C" w14:textId="77777777" w:rsidR="00ED5567" w:rsidRPr="00271CC0" w:rsidRDefault="00ED5567">
            <w:pPr>
              <w:pStyle w:val="Tabletext"/>
              <w:rPr>
                <w:rFonts w:cs="Arial"/>
                <w:sz w:val="16"/>
                <w:szCs w:val="18"/>
              </w:rPr>
            </w:pPr>
            <w:r w:rsidRPr="00271CC0">
              <w:rPr>
                <w:rFonts w:cs="Arial"/>
                <w:sz w:val="16"/>
                <w:szCs w:val="18"/>
              </w:rPr>
              <w:t>Sperm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00B5F4A2" w14:textId="77777777" w:rsidR="00ED5567" w:rsidRPr="00271CC0" w:rsidRDefault="00ED5567">
            <w:pPr>
              <w:pStyle w:val="Tabletext"/>
              <w:rPr>
                <w:rFonts w:cs="Arial"/>
                <w:i/>
                <w:sz w:val="16"/>
                <w:szCs w:val="18"/>
              </w:rPr>
            </w:pPr>
            <w:r w:rsidRPr="00271CC0">
              <w:rPr>
                <w:rFonts w:cs="Arial"/>
                <w:i/>
                <w:sz w:val="16"/>
                <w:szCs w:val="18"/>
              </w:rPr>
              <w:t>Physeter macrocephalus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F76A96A"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64E3B0C"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23C241B"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8421D77"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5B712928"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1F44D5F3" w14:textId="77777777" w:rsidR="00ED5567" w:rsidRPr="00271CC0" w:rsidRDefault="00ED5567">
            <w:pPr>
              <w:pStyle w:val="Tabletext"/>
              <w:jc w:val="center"/>
              <w:rPr>
                <w:rFonts w:cs="Arial"/>
                <w:sz w:val="16"/>
                <w:szCs w:val="18"/>
              </w:rPr>
            </w:pPr>
          </w:p>
        </w:tc>
      </w:tr>
      <w:tr w:rsidR="00ED5567" w:rsidRPr="00271CC0" w14:paraId="02C82DD2"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11B50B9B" w14:textId="77777777" w:rsidR="00ED5567" w:rsidRPr="00271CC0" w:rsidRDefault="00ED5567">
            <w:pPr>
              <w:pStyle w:val="Tabletext"/>
              <w:rPr>
                <w:rFonts w:cs="Arial"/>
                <w:sz w:val="16"/>
                <w:szCs w:val="18"/>
              </w:rPr>
            </w:pPr>
            <w:r w:rsidRPr="00271CC0">
              <w:rPr>
                <w:rFonts w:cs="Arial"/>
                <w:sz w:val="16"/>
                <w:szCs w:val="18"/>
              </w:rPr>
              <w:t>False killer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98AE8F6" w14:textId="77777777" w:rsidR="00ED5567" w:rsidRPr="00271CC0" w:rsidRDefault="00ED5567">
            <w:pPr>
              <w:pStyle w:val="Tabletext"/>
              <w:rPr>
                <w:rFonts w:cs="Arial"/>
                <w:i/>
                <w:sz w:val="16"/>
                <w:szCs w:val="18"/>
              </w:rPr>
            </w:pPr>
            <w:r w:rsidRPr="00271CC0">
              <w:rPr>
                <w:rFonts w:cs="Arial"/>
                <w:i/>
                <w:sz w:val="16"/>
                <w:szCs w:val="18"/>
              </w:rPr>
              <w:t>Pseudorca crassidens</w:t>
            </w:r>
          </w:p>
        </w:tc>
        <w:tc>
          <w:tcPr>
            <w:tcW w:w="982" w:type="dxa"/>
            <w:tcBorders>
              <w:top w:val="single" w:sz="6" w:space="0" w:color="000000"/>
              <w:left w:val="single" w:sz="6" w:space="0" w:color="000000"/>
              <w:bottom w:val="single" w:sz="6" w:space="0" w:color="000000"/>
              <w:right w:val="single" w:sz="6" w:space="0" w:color="000000"/>
            </w:tcBorders>
            <w:vAlign w:val="center"/>
          </w:tcPr>
          <w:p w14:paraId="1118134A"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63A8C344"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C57E92F"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39995FA"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261B72DC"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06123000" w14:textId="77777777" w:rsidR="00ED5567" w:rsidRPr="00271CC0" w:rsidRDefault="00ED5567">
            <w:pPr>
              <w:pStyle w:val="Tabletext"/>
              <w:jc w:val="center"/>
              <w:rPr>
                <w:rFonts w:cs="Arial"/>
                <w:sz w:val="16"/>
                <w:szCs w:val="18"/>
              </w:rPr>
            </w:pPr>
          </w:p>
        </w:tc>
      </w:tr>
      <w:tr w:rsidR="00ED5567" w:rsidRPr="00271CC0" w14:paraId="1904D744"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54927F25" w14:textId="77777777" w:rsidR="00ED5567" w:rsidRPr="00271CC0" w:rsidRDefault="00ED5567">
            <w:pPr>
              <w:pStyle w:val="Tabletext"/>
              <w:rPr>
                <w:rFonts w:cs="Arial"/>
                <w:sz w:val="16"/>
                <w:szCs w:val="18"/>
              </w:rPr>
            </w:pPr>
            <w:r w:rsidRPr="00271CC0">
              <w:rPr>
                <w:rFonts w:cs="Arial"/>
                <w:sz w:val="16"/>
                <w:szCs w:val="18"/>
              </w:rPr>
              <w:lastRenderedPageBreak/>
              <w:t>Shepherd’s beaked whale</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13248E94" w14:textId="77777777" w:rsidR="00ED5567" w:rsidRPr="00271CC0" w:rsidRDefault="00ED5567">
            <w:pPr>
              <w:pStyle w:val="Tabletext"/>
              <w:rPr>
                <w:rFonts w:cs="Arial"/>
                <w:i/>
                <w:sz w:val="16"/>
                <w:szCs w:val="18"/>
              </w:rPr>
            </w:pPr>
            <w:r w:rsidRPr="00271CC0">
              <w:rPr>
                <w:rFonts w:cs="Arial"/>
                <w:i/>
                <w:sz w:val="16"/>
                <w:szCs w:val="18"/>
              </w:rPr>
              <w:t>Tasmacetus shepherdi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C7E8FF7"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E65EC85"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472F7279"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24762BA"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07A33A16"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1BF82089" w14:textId="77777777" w:rsidR="00ED5567" w:rsidRPr="00271CC0" w:rsidRDefault="00ED5567">
            <w:pPr>
              <w:pStyle w:val="Tabletext"/>
              <w:jc w:val="center"/>
              <w:rPr>
                <w:rFonts w:cs="Arial"/>
                <w:sz w:val="16"/>
                <w:szCs w:val="18"/>
              </w:rPr>
            </w:pPr>
          </w:p>
        </w:tc>
      </w:tr>
      <w:tr w:rsidR="00ED5567" w:rsidRPr="00271CC0" w14:paraId="487006EA" w14:textId="77777777" w:rsidTr="00ED5567">
        <w:trPr>
          <w:trHeight w:val="380"/>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9C31C70" w14:textId="77777777" w:rsidR="00ED5567" w:rsidRPr="00271CC0" w:rsidRDefault="00ED5567">
            <w:pPr>
              <w:pStyle w:val="Tabletext"/>
              <w:rPr>
                <w:rFonts w:cs="Arial"/>
                <w:sz w:val="16"/>
                <w:szCs w:val="18"/>
              </w:rPr>
            </w:pPr>
            <w:r w:rsidRPr="00271CC0">
              <w:rPr>
                <w:rFonts w:cs="Arial"/>
                <w:sz w:val="16"/>
                <w:szCs w:val="18"/>
              </w:rPr>
              <w:t xml:space="preserve">Cuvier’s beaked whale </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7D26D6E1" w14:textId="77777777" w:rsidR="00ED5567" w:rsidRPr="00271CC0" w:rsidRDefault="00ED5567">
            <w:pPr>
              <w:pStyle w:val="Tabletext"/>
              <w:rPr>
                <w:rFonts w:cs="Arial"/>
                <w:i/>
                <w:sz w:val="16"/>
                <w:szCs w:val="18"/>
              </w:rPr>
            </w:pPr>
            <w:r w:rsidRPr="00271CC0">
              <w:rPr>
                <w:rFonts w:cs="Arial"/>
                <w:i/>
                <w:sz w:val="16"/>
                <w:szCs w:val="18"/>
              </w:rPr>
              <w:t>Ziphius cavirostris</w:t>
            </w:r>
          </w:p>
        </w:tc>
        <w:tc>
          <w:tcPr>
            <w:tcW w:w="982" w:type="dxa"/>
            <w:tcBorders>
              <w:top w:val="single" w:sz="6" w:space="0" w:color="000000"/>
              <w:left w:val="single" w:sz="6" w:space="0" w:color="000000"/>
              <w:bottom w:val="single" w:sz="6" w:space="0" w:color="000000"/>
              <w:right w:val="single" w:sz="6" w:space="0" w:color="000000"/>
            </w:tcBorders>
            <w:vAlign w:val="center"/>
          </w:tcPr>
          <w:p w14:paraId="560E6455" w14:textId="77777777" w:rsidR="00ED5567" w:rsidRPr="00271CC0" w:rsidRDefault="00ED5567">
            <w:pPr>
              <w:pStyle w:val="Tabletext"/>
              <w:jc w:val="center"/>
              <w:rPr>
                <w:rFonts w:cs="Arial"/>
                <w:sz w:val="16"/>
                <w:szCs w:val="18"/>
              </w:rPr>
            </w:pPr>
          </w:p>
        </w:tc>
        <w:tc>
          <w:tcPr>
            <w:tcW w:w="883" w:type="dxa"/>
            <w:tcBorders>
              <w:top w:val="single" w:sz="6" w:space="0" w:color="000000"/>
              <w:left w:val="single" w:sz="6" w:space="0" w:color="000000"/>
              <w:bottom w:val="single" w:sz="6" w:space="0" w:color="000000"/>
              <w:right w:val="single" w:sz="6" w:space="0" w:color="000000"/>
            </w:tcBorders>
            <w:vAlign w:val="center"/>
          </w:tcPr>
          <w:p w14:paraId="012BEE9E" w14:textId="77777777" w:rsidR="00ED5567" w:rsidRPr="00271CC0" w:rsidRDefault="00ED5567">
            <w:pPr>
              <w:pStyle w:val="Tabletext"/>
              <w:jc w:val="center"/>
              <w:rPr>
                <w:rFonts w:cs="Arial"/>
                <w:sz w:val="16"/>
                <w:szCs w:val="18"/>
              </w:rPr>
            </w:pP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D6DDFCB"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B2F31A8"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tcPr>
          <w:p w14:paraId="6C90E73D"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tcPr>
          <w:p w14:paraId="0E03F238" w14:textId="77777777" w:rsidR="00ED5567" w:rsidRPr="00271CC0" w:rsidRDefault="00ED5567">
            <w:pPr>
              <w:pStyle w:val="Tabletext"/>
              <w:jc w:val="center"/>
              <w:rPr>
                <w:rFonts w:cs="Arial"/>
                <w:sz w:val="16"/>
                <w:szCs w:val="18"/>
              </w:rPr>
            </w:pPr>
          </w:p>
        </w:tc>
      </w:tr>
      <w:tr w:rsidR="00ED5567" w:rsidRPr="00271CC0" w14:paraId="6A7A7E3C" w14:textId="77777777" w:rsidTr="00ED5567">
        <w:trPr>
          <w:trHeight w:val="363"/>
        </w:trPr>
        <w:tc>
          <w:tcPr>
            <w:tcW w:w="6052" w:type="dxa"/>
            <w:gridSpan w:val="6"/>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CC61E2C" w14:textId="77777777" w:rsidR="00ED5567" w:rsidRPr="00271CC0" w:rsidRDefault="00ED5567">
            <w:pPr>
              <w:pStyle w:val="Tabletext"/>
              <w:rPr>
                <w:rFonts w:cs="Arial"/>
                <w:b/>
                <w:sz w:val="16"/>
                <w:szCs w:val="18"/>
              </w:rPr>
            </w:pPr>
            <w:r w:rsidRPr="00271CC0">
              <w:rPr>
                <w:rFonts w:cs="Arial"/>
                <w:b/>
                <w:sz w:val="16"/>
                <w:szCs w:val="18"/>
              </w:rPr>
              <w:t>Dolphins</w:t>
            </w:r>
          </w:p>
        </w:tc>
        <w:tc>
          <w:tcPr>
            <w:tcW w:w="894" w:type="dxa"/>
            <w:tcBorders>
              <w:top w:val="single" w:sz="6" w:space="0" w:color="000000"/>
              <w:left w:val="single" w:sz="6" w:space="0" w:color="000000"/>
              <w:bottom w:val="single" w:sz="6" w:space="0" w:color="000000"/>
              <w:right w:val="single" w:sz="6" w:space="0" w:color="000000"/>
            </w:tcBorders>
            <w:shd w:val="clear" w:color="auto" w:fill="D9D9D9"/>
          </w:tcPr>
          <w:p w14:paraId="27802553" w14:textId="77777777" w:rsidR="00ED5567" w:rsidRPr="00271CC0" w:rsidRDefault="00ED5567">
            <w:pPr>
              <w:pStyle w:val="Tabletext"/>
              <w:jc w:val="center"/>
              <w:rPr>
                <w:rFonts w:cs="Arial"/>
                <w:sz w:val="16"/>
                <w:szCs w:val="18"/>
              </w:rPr>
            </w:pPr>
          </w:p>
        </w:tc>
        <w:tc>
          <w:tcPr>
            <w:tcW w:w="1134" w:type="dxa"/>
            <w:tcBorders>
              <w:top w:val="single" w:sz="6" w:space="0" w:color="000000"/>
              <w:left w:val="single" w:sz="6" w:space="0" w:color="000000"/>
              <w:bottom w:val="single" w:sz="6" w:space="0" w:color="000000"/>
              <w:right w:val="single" w:sz="6" w:space="0" w:color="000000"/>
            </w:tcBorders>
            <w:shd w:val="clear" w:color="auto" w:fill="D9D9D9"/>
          </w:tcPr>
          <w:p w14:paraId="7A24A27D" w14:textId="77777777" w:rsidR="00ED5567" w:rsidRPr="00271CC0" w:rsidRDefault="00ED5567">
            <w:pPr>
              <w:pStyle w:val="Tabletext"/>
              <w:jc w:val="center"/>
              <w:rPr>
                <w:rFonts w:cs="Arial"/>
                <w:sz w:val="16"/>
                <w:szCs w:val="18"/>
              </w:rPr>
            </w:pPr>
          </w:p>
        </w:tc>
      </w:tr>
      <w:tr w:rsidR="00ED5567" w:rsidRPr="00271CC0" w14:paraId="67F2CC43" w14:textId="77777777" w:rsidTr="00ED5567">
        <w:trPr>
          <w:trHeight w:val="285"/>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849A221" w14:textId="77777777" w:rsidR="00ED5567" w:rsidRPr="00271CC0" w:rsidRDefault="00ED5567">
            <w:pPr>
              <w:pStyle w:val="Tabletext"/>
              <w:rPr>
                <w:rFonts w:cs="Arial"/>
                <w:sz w:val="16"/>
                <w:szCs w:val="18"/>
              </w:rPr>
            </w:pPr>
            <w:r w:rsidRPr="00271CC0">
              <w:rPr>
                <w:rFonts w:cs="Arial"/>
                <w:sz w:val="16"/>
                <w:szCs w:val="18"/>
              </w:rPr>
              <w:t>Common dolphin</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3BDDC021" w14:textId="77777777" w:rsidR="00ED5567" w:rsidRPr="00271CC0" w:rsidRDefault="00ED5567">
            <w:pPr>
              <w:pStyle w:val="Tabletext"/>
              <w:rPr>
                <w:rFonts w:cs="Arial"/>
                <w:i/>
                <w:sz w:val="16"/>
                <w:szCs w:val="18"/>
              </w:rPr>
            </w:pPr>
            <w:r w:rsidRPr="00271CC0">
              <w:rPr>
                <w:rFonts w:cs="Arial"/>
                <w:i/>
                <w:sz w:val="16"/>
                <w:szCs w:val="18"/>
              </w:rPr>
              <w:t>Delphinus delphis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5207A72"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A0633B2"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AF9E3B2"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4FA0E7B3"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6AE5952B"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049875FB" w14:textId="77777777" w:rsidR="00ED5567" w:rsidRPr="00271CC0" w:rsidRDefault="00ED5567">
            <w:pPr>
              <w:pStyle w:val="Tabletext"/>
              <w:jc w:val="center"/>
              <w:rPr>
                <w:rFonts w:cs="Arial"/>
                <w:sz w:val="16"/>
                <w:szCs w:val="18"/>
              </w:rPr>
            </w:pPr>
          </w:p>
        </w:tc>
      </w:tr>
      <w:tr w:rsidR="00ED5567" w:rsidRPr="00271CC0" w14:paraId="56A2F3DB" w14:textId="77777777" w:rsidTr="00ED5567">
        <w:trPr>
          <w:trHeight w:val="349"/>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68931B60" w14:textId="77777777" w:rsidR="00ED5567" w:rsidRPr="00271CC0" w:rsidRDefault="00ED5567">
            <w:pPr>
              <w:pStyle w:val="Tabletext"/>
              <w:rPr>
                <w:rFonts w:cs="Arial"/>
                <w:sz w:val="16"/>
                <w:szCs w:val="18"/>
              </w:rPr>
            </w:pPr>
            <w:r w:rsidRPr="00271CC0">
              <w:rPr>
                <w:rFonts w:cs="Arial"/>
                <w:sz w:val="16"/>
                <w:szCs w:val="18"/>
              </w:rPr>
              <w:t>Risso’s dolphin</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E8E276F" w14:textId="77777777" w:rsidR="00ED5567" w:rsidRPr="00271CC0" w:rsidRDefault="00ED5567">
            <w:pPr>
              <w:pStyle w:val="Tabletext"/>
              <w:rPr>
                <w:rFonts w:cs="Arial"/>
                <w:i/>
                <w:sz w:val="16"/>
                <w:szCs w:val="18"/>
              </w:rPr>
            </w:pPr>
            <w:r w:rsidRPr="00271CC0">
              <w:rPr>
                <w:rFonts w:cs="Arial"/>
                <w:i/>
                <w:sz w:val="16"/>
                <w:szCs w:val="18"/>
              </w:rPr>
              <w:t>Grampus griseus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E8BCD4D"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44FE61B"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783B5932"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17D9C6A2"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18A5E4E2"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2F4A7623" w14:textId="77777777" w:rsidR="00ED5567" w:rsidRPr="00271CC0" w:rsidRDefault="00ED5567">
            <w:pPr>
              <w:pStyle w:val="Tabletext"/>
              <w:jc w:val="center"/>
              <w:rPr>
                <w:rFonts w:cs="Arial"/>
                <w:sz w:val="16"/>
                <w:szCs w:val="18"/>
              </w:rPr>
            </w:pPr>
          </w:p>
        </w:tc>
      </w:tr>
      <w:tr w:rsidR="00ED5567" w:rsidRPr="00271CC0" w14:paraId="53C646E5" w14:textId="77777777" w:rsidTr="00ED5567">
        <w:trPr>
          <w:trHeight w:val="428"/>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4471FBEA" w14:textId="77777777" w:rsidR="00ED5567" w:rsidRPr="00271CC0" w:rsidRDefault="00ED5567">
            <w:pPr>
              <w:pStyle w:val="Tabletext"/>
              <w:rPr>
                <w:rFonts w:cs="Arial"/>
                <w:sz w:val="16"/>
                <w:szCs w:val="18"/>
              </w:rPr>
            </w:pPr>
            <w:r w:rsidRPr="00271CC0">
              <w:rPr>
                <w:rFonts w:cs="Arial"/>
                <w:sz w:val="16"/>
                <w:szCs w:val="18"/>
              </w:rPr>
              <w:t>Dusky dolphin</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3DA144D" w14:textId="77777777" w:rsidR="00ED5567" w:rsidRPr="00271CC0" w:rsidRDefault="00ED5567">
            <w:pPr>
              <w:pStyle w:val="Tabletext"/>
              <w:rPr>
                <w:rFonts w:cs="Arial"/>
                <w:i/>
                <w:sz w:val="16"/>
                <w:szCs w:val="18"/>
              </w:rPr>
            </w:pPr>
            <w:r w:rsidRPr="00271CC0">
              <w:rPr>
                <w:rFonts w:cs="Arial"/>
                <w:i/>
                <w:sz w:val="16"/>
                <w:szCs w:val="18"/>
              </w:rPr>
              <w:t>Lagenorhynchus obscures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049B513"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66B47157"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36D15D6"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AEB768D" w14:textId="77777777" w:rsidR="00ED5567" w:rsidRPr="00271CC0" w:rsidRDefault="00ED5567">
            <w:pPr>
              <w:pStyle w:val="Tabletext"/>
              <w:jc w:val="center"/>
              <w:rPr>
                <w:rFonts w:cs="Arial"/>
                <w:sz w:val="16"/>
                <w:szCs w:val="18"/>
              </w:rPr>
            </w:pPr>
            <w:r w:rsidRPr="00271CC0">
              <w:rPr>
                <w:rFonts w:cs="Arial"/>
                <w:sz w:val="16"/>
                <w:szCs w:val="18"/>
              </w:rPr>
              <w:t>SHL</w:t>
            </w:r>
          </w:p>
        </w:tc>
        <w:tc>
          <w:tcPr>
            <w:tcW w:w="894" w:type="dxa"/>
            <w:tcBorders>
              <w:top w:val="single" w:sz="6" w:space="0" w:color="000000"/>
              <w:left w:val="single" w:sz="6" w:space="0" w:color="000000"/>
              <w:bottom w:val="single" w:sz="6" w:space="0" w:color="000000"/>
              <w:right w:val="single" w:sz="6" w:space="0" w:color="000000"/>
            </w:tcBorders>
            <w:hideMark/>
          </w:tcPr>
          <w:p w14:paraId="362FE7D3"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66DD5301" w14:textId="77777777" w:rsidR="00ED5567" w:rsidRPr="00271CC0" w:rsidRDefault="00ED5567">
            <w:pPr>
              <w:pStyle w:val="Tabletext"/>
              <w:jc w:val="center"/>
              <w:rPr>
                <w:rFonts w:cs="Arial"/>
                <w:sz w:val="16"/>
                <w:szCs w:val="18"/>
              </w:rPr>
            </w:pPr>
          </w:p>
        </w:tc>
      </w:tr>
      <w:tr w:rsidR="00ED5567" w:rsidRPr="00271CC0" w14:paraId="115FB8B0" w14:textId="77777777" w:rsidTr="00ED5567">
        <w:trPr>
          <w:trHeight w:val="595"/>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789AB0DB" w14:textId="77777777" w:rsidR="00ED5567" w:rsidRPr="00271CC0" w:rsidRDefault="00ED5567">
            <w:pPr>
              <w:pStyle w:val="Tabletext"/>
              <w:rPr>
                <w:rFonts w:cs="Arial"/>
                <w:sz w:val="16"/>
                <w:szCs w:val="18"/>
              </w:rPr>
            </w:pPr>
            <w:r w:rsidRPr="00271CC0">
              <w:rPr>
                <w:sz w:val="16"/>
                <w:szCs w:val="16"/>
              </w:rPr>
              <w:t>Southern right whale dolphin</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617FB073" w14:textId="77777777" w:rsidR="00ED5567" w:rsidRPr="00271CC0" w:rsidRDefault="00ED5567">
            <w:pPr>
              <w:pStyle w:val="Tabletext"/>
              <w:rPr>
                <w:rFonts w:cs="Arial"/>
                <w:i/>
                <w:sz w:val="16"/>
                <w:szCs w:val="18"/>
              </w:rPr>
            </w:pPr>
            <w:r w:rsidRPr="00271CC0">
              <w:rPr>
                <w:i/>
                <w:sz w:val="16"/>
                <w:szCs w:val="16"/>
              </w:rPr>
              <w:t>Lissodelphis peronii</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AA12562"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1324193D"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6AE8FDB8"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75A5D67"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30BDFF14"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03EF60C3" w14:textId="77777777" w:rsidR="00ED5567" w:rsidRPr="00271CC0" w:rsidRDefault="00ED5567">
            <w:pPr>
              <w:pStyle w:val="Tabletext"/>
              <w:jc w:val="center"/>
              <w:rPr>
                <w:rFonts w:cs="Arial"/>
                <w:sz w:val="16"/>
                <w:szCs w:val="18"/>
              </w:rPr>
            </w:pPr>
          </w:p>
        </w:tc>
      </w:tr>
      <w:tr w:rsidR="00ED5567" w:rsidRPr="00271CC0" w14:paraId="6582AB69" w14:textId="77777777" w:rsidTr="00ED5567">
        <w:trPr>
          <w:trHeight w:val="595"/>
        </w:trPr>
        <w:tc>
          <w:tcPr>
            <w:tcW w:w="1116" w:type="dxa"/>
            <w:tcBorders>
              <w:top w:val="single" w:sz="6" w:space="0" w:color="000000"/>
              <w:left w:val="single" w:sz="6" w:space="0" w:color="000000"/>
              <w:bottom w:val="single" w:sz="6" w:space="0" w:color="000000"/>
              <w:right w:val="single" w:sz="6" w:space="0" w:color="000000"/>
            </w:tcBorders>
            <w:vAlign w:val="center"/>
            <w:hideMark/>
          </w:tcPr>
          <w:p w14:paraId="203CF2FC" w14:textId="77777777" w:rsidR="00ED5567" w:rsidRPr="00271CC0" w:rsidRDefault="00ED5567">
            <w:pPr>
              <w:pStyle w:val="Tabletext"/>
              <w:rPr>
                <w:rFonts w:cs="Arial"/>
                <w:sz w:val="16"/>
                <w:szCs w:val="18"/>
              </w:rPr>
            </w:pPr>
            <w:r w:rsidRPr="00271CC0">
              <w:rPr>
                <w:rFonts w:cs="Arial"/>
                <w:sz w:val="16"/>
                <w:szCs w:val="18"/>
              </w:rPr>
              <w:t>Killer whale, orca</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5D42661E" w14:textId="77777777" w:rsidR="00ED5567" w:rsidRPr="00271CC0" w:rsidRDefault="00ED5567">
            <w:pPr>
              <w:pStyle w:val="Tabletext"/>
              <w:rPr>
                <w:rFonts w:cs="Arial"/>
                <w:i/>
                <w:sz w:val="16"/>
                <w:szCs w:val="18"/>
              </w:rPr>
            </w:pPr>
            <w:r w:rsidRPr="00271CC0">
              <w:rPr>
                <w:rFonts w:cs="Arial"/>
                <w:i/>
                <w:sz w:val="16"/>
                <w:szCs w:val="18"/>
              </w:rPr>
              <w:t>Orcinus orca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7546C0E"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CC24926" w14:textId="77777777" w:rsidR="00ED5567" w:rsidRPr="00271CC0" w:rsidRDefault="00ED5567">
            <w:pPr>
              <w:pStyle w:val="Tabletext"/>
              <w:jc w:val="center"/>
              <w:rPr>
                <w:rFonts w:cs="Arial"/>
                <w:sz w:val="16"/>
                <w:szCs w:val="18"/>
              </w:rPr>
            </w:pPr>
            <w:r w:rsidRPr="00271CC0">
              <w:rPr>
                <w:rFonts w:cs="Arial"/>
                <w:sz w:val="16"/>
                <w:szCs w:val="18"/>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47D1E82"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6F0823AF" w14:textId="77777777" w:rsidR="00ED5567" w:rsidRPr="00271CC0" w:rsidRDefault="00ED5567">
            <w:pPr>
              <w:pStyle w:val="Tabletext"/>
              <w:jc w:val="center"/>
              <w:rPr>
                <w:rFonts w:cs="Arial"/>
                <w:sz w:val="16"/>
                <w:szCs w:val="18"/>
              </w:rPr>
            </w:pPr>
            <w:r w:rsidRPr="00271CC0">
              <w:rPr>
                <w:rFonts w:cs="Arial"/>
                <w:sz w:val="16"/>
                <w:szCs w:val="18"/>
              </w:rPr>
              <w:t>SHL</w:t>
            </w:r>
          </w:p>
        </w:tc>
        <w:tc>
          <w:tcPr>
            <w:tcW w:w="894" w:type="dxa"/>
            <w:tcBorders>
              <w:top w:val="single" w:sz="6" w:space="0" w:color="000000"/>
              <w:left w:val="single" w:sz="6" w:space="0" w:color="000000"/>
              <w:bottom w:val="single" w:sz="6" w:space="0" w:color="000000"/>
              <w:right w:val="single" w:sz="6" w:space="0" w:color="000000"/>
            </w:tcBorders>
            <w:hideMark/>
          </w:tcPr>
          <w:p w14:paraId="264DF533"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17C46C7D" w14:textId="77777777" w:rsidR="00ED5567" w:rsidRPr="00271CC0" w:rsidRDefault="00ED5567">
            <w:pPr>
              <w:pStyle w:val="Tabletext"/>
              <w:jc w:val="center"/>
              <w:rPr>
                <w:rFonts w:cs="Arial"/>
                <w:sz w:val="16"/>
                <w:szCs w:val="18"/>
              </w:rPr>
            </w:pPr>
          </w:p>
        </w:tc>
      </w:tr>
      <w:tr w:rsidR="00ED5567" w:rsidRPr="00271CC0" w14:paraId="2B6D3F1F" w14:textId="77777777" w:rsidTr="00ED5567">
        <w:trPr>
          <w:trHeight w:val="595"/>
        </w:trPr>
        <w:tc>
          <w:tcPr>
            <w:tcW w:w="1116" w:type="dxa"/>
            <w:tcBorders>
              <w:top w:val="single" w:sz="6" w:space="0" w:color="000000"/>
              <w:left w:val="single" w:sz="6" w:space="0" w:color="000000"/>
              <w:bottom w:val="single" w:sz="6" w:space="0" w:color="000000"/>
              <w:right w:val="single" w:sz="6" w:space="0" w:color="000000"/>
            </w:tcBorders>
            <w:hideMark/>
          </w:tcPr>
          <w:p w14:paraId="60F6B73B" w14:textId="77777777" w:rsidR="00ED5567" w:rsidRPr="00271CC0" w:rsidRDefault="00ED5567">
            <w:pPr>
              <w:pStyle w:val="Tabletext"/>
              <w:rPr>
                <w:rFonts w:cs="Arial"/>
                <w:sz w:val="16"/>
                <w:szCs w:val="18"/>
              </w:rPr>
            </w:pPr>
            <w:r w:rsidRPr="00271CC0">
              <w:rPr>
                <w:rFonts w:cs="Arial"/>
                <w:sz w:val="16"/>
                <w:szCs w:val="18"/>
              </w:rPr>
              <w:t>Indian Ocean bottlenose dolphin</w:t>
            </w:r>
          </w:p>
        </w:tc>
        <w:tc>
          <w:tcPr>
            <w:tcW w:w="1490" w:type="dxa"/>
            <w:tcBorders>
              <w:top w:val="single" w:sz="6" w:space="0" w:color="000000"/>
              <w:left w:val="single" w:sz="6" w:space="0" w:color="000000"/>
              <w:bottom w:val="single" w:sz="6" w:space="0" w:color="000000"/>
              <w:right w:val="single" w:sz="6" w:space="0" w:color="000000"/>
            </w:tcBorders>
            <w:vAlign w:val="center"/>
            <w:hideMark/>
          </w:tcPr>
          <w:p w14:paraId="73E03556" w14:textId="77777777" w:rsidR="00ED5567" w:rsidRPr="00271CC0" w:rsidRDefault="00ED5567">
            <w:pPr>
              <w:pStyle w:val="Tabletext"/>
              <w:rPr>
                <w:rFonts w:cs="Arial"/>
                <w:i/>
                <w:sz w:val="16"/>
                <w:szCs w:val="18"/>
              </w:rPr>
            </w:pPr>
            <w:r w:rsidRPr="00271CC0">
              <w:rPr>
                <w:rFonts w:cs="Arial"/>
                <w:i/>
                <w:sz w:val="16"/>
                <w:szCs w:val="18"/>
              </w:rPr>
              <w:t>Tursiops aduncus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B6B1B73"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7090AAE"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0EB9173"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3837B342" w14:textId="77777777" w:rsidR="00ED5567" w:rsidRPr="00271CC0" w:rsidRDefault="00ED5567">
            <w:pPr>
              <w:pStyle w:val="Tabletext"/>
              <w:jc w:val="center"/>
              <w:rPr>
                <w:rFonts w:cs="Arial"/>
                <w:sz w:val="16"/>
                <w:szCs w:val="18"/>
              </w:rPr>
            </w:pPr>
            <w:r w:rsidRPr="00271CC0">
              <w:rPr>
                <w:rFonts w:cs="Arial"/>
                <w:sz w:val="16"/>
                <w:szCs w:val="18"/>
              </w:rPr>
              <w:t>SHL</w:t>
            </w:r>
          </w:p>
        </w:tc>
        <w:tc>
          <w:tcPr>
            <w:tcW w:w="894" w:type="dxa"/>
            <w:tcBorders>
              <w:top w:val="single" w:sz="6" w:space="0" w:color="000000"/>
              <w:left w:val="single" w:sz="6" w:space="0" w:color="000000"/>
              <w:bottom w:val="single" w:sz="6" w:space="0" w:color="000000"/>
              <w:right w:val="single" w:sz="6" w:space="0" w:color="000000"/>
            </w:tcBorders>
            <w:hideMark/>
          </w:tcPr>
          <w:p w14:paraId="4BE4B395"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1FCA3558" w14:textId="77777777" w:rsidR="00ED5567" w:rsidRPr="00271CC0" w:rsidRDefault="00ED5567">
            <w:pPr>
              <w:pStyle w:val="Tabletext"/>
              <w:jc w:val="center"/>
              <w:rPr>
                <w:rFonts w:cs="Arial"/>
                <w:sz w:val="16"/>
                <w:szCs w:val="18"/>
              </w:rPr>
            </w:pPr>
          </w:p>
        </w:tc>
      </w:tr>
      <w:tr w:rsidR="00ED5567" w:rsidRPr="00271CC0" w14:paraId="5CBC00F4" w14:textId="77777777" w:rsidTr="00ED5567">
        <w:trPr>
          <w:trHeight w:val="344"/>
        </w:trPr>
        <w:tc>
          <w:tcPr>
            <w:tcW w:w="1116" w:type="dxa"/>
            <w:tcBorders>
              <w:top w:val="single" w:sz="6" w:space="0" w:color="000000"/>
              <w:left w:val="single" w:sz="6" w:space="0" w:color="000000"/>
              <w:bottom w:val="single" w:sz="6" w:space="0" w:color="000000"/>
              <w:right w:val="single" w:sz="6" w:space="0" w:color="000000"/>
            </w:tcBorders>
            <w:hideMark/>
          </w:tcPr>
          <w:p w14:paraId="191B4D0C" w14:textId="77777777" w:rsidR="00ED5567" w:rsidRPr="00271CC0" w:rsidRDefault="00ED5567">
            <w:pPr>
              <w:pStyle w:val="Tabletext"/>
              <w:rPr>
                <w:rFonts w:cs="Arial"/>
                <w:sz w:val="16"/>
                <w:szCs w:val="18"/>
              </w:rPr>
            </w:pPr>
            <w:r w:rsidRPr="00271CC0">
              <w:rPr>
                <w:rFonts w:cs="Arial"/>
                <w:sz w:val="16"/>
                <w:szCs w:val="18"/>
              </w:rPr>
              <w:t>Bottlenose dolphin</w:t>
            </w:r>
          </w:p>
        </w:tc>
        <w:tc>
          <w:tcPr>
            <w:tcW w:w="1490" w:type="dxa"/>
            <w:tcBorders>
              <w:top w:val="single" w:sz="6" w:space="0" w:color="000000"/>
              <w:left w:val="single" w:sz="6" w:space="0" w:color="000000"/>
              <w:bottom w:val="single" w:sz="6" w:space="0" w:color="000000"/>
              <w:right w:val="single" w:sz="6" w:space="0" w:color="000000"/>
            </w:tcBorders>
            <w:hideMark/>
          </w:tcPr>
          <w:p w14:paraId="47679575" w14:textId="77777777" w:rsidR="00ED5567" w:rsidRPr="00271CC0" w:rsidRDefault="00ED5567">
            <w:pPr>
              <w:pStyle w:val="Tabletext"/>
              <w:rPr>
                <w:rFonts w:cs="Arial"/>
                <w:i/>
                <w:sz w:val="16"/>
                <w:szCs w:val="18"/>
              </w:rPr>
            </w:pPr>
            <w:r w:rsidRPr="00271CC0">
              <w:rPr>
                <w:rFonts w:cs="Arial"/>
                <w:i/>
                <w:sz w:val="16"/>
                <w:szCs w:val="18"/>
              </w:rPr>
              <w:t>Tursiops truncates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6BDD8A02" w14:textId="77777777" w:rsidR="00ED5567" w:rsidRPr="00271CC0" w:rsidRDefault="00ED5567">
            <w:pPr>
              <w:pStyle w:val="Tabletext"/>
              <w:jc w:val="center"/>
              <w:rPr>
                <w:rFonts w:cs="Arial"/>
                <w:sz w:val="16"/>
                <w:szCs w:val="18"/>
              </w:rPr>
            </w:pPr>
            <w:r w:rsidRPr="00271CC0">
              <w:rPr>
                <w:rFonts w:cs="Arial"/>
                <w:sz w:val="16"/>
                <w:szCs w:val="18"/>
              </w:rPr>
              <w:t>-</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2D046D22" w14:textId="77777777" w:rsidR="00ED5567" w:rsidRPr="00271CC0" w:rsidRDefault="00ED5567">
            <w:pPr>
              <w:pStyle w:val="Tabletext"/>
              <w:jc w:val="center"/>
              <w:rPr>
                <w:rFonts w:cs="Arial"/>
                <w:sz w:val="16"/>
                <w:szCs w:val="18"/>
              </w:rPr>
            </w:pPr>
            <w:r w:rsidRPr="00271CC0">
              <w:rPr>
                <w:rFonts w:cs="Arial"/>
                <w:sz w:val="16"/>
                <w:szCs w:val="18"/>
              </w:rPr>
              <w: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DDB7550" w14:textId="77777777" w:rsidR="00ED5567" w:rsidRPr="00271CC0" w:rsidRDefault="00ED5567">
            <w:pPr>
              <w:pStyle w:val="Tabletext"/>
              <w:jc w:val="center"/>
              <w:rPr>
                <w:rFonts w:cs="Arial"/>
                <w:sz w:val="16"/>
                <w:szCs w:val="18"/>
              </w:rPr>
            </w:pPr>
            <w:r w:rsidRPr="00271CC0">
              <w:rPr>
                <w:rFonts w:cs="Arial"/>
                <w:sz w:val="16"/>
                <w:szCs w:val="18"/>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07304E3D" w14:textId="77777777" w:rsidR="00ED5567" w:rsidRPr="00271CC0" w:rsidRDefault="00ED5567">
            <w:pPr>
              <w:pStyle w:val="Tabletext"/>
              <w:jc w:val="center"/>
              <w:rPr>
                <w:rFonts w:cs="Arial"/>
                <w:sz w:val="16"/>
                <w:szCs w:val="18"/>
              </w:rPr>
            </w:pPr>
            <w:r w:rsidRPr="00271CC0">
              <w:rPr>
                <w:rFonts w:cs="Arial"/>
                <w:sz w:val="16"/>
                <w:szCs w:val="18"/>
              </w:rPr>
              <w:t>SHM</w:t>
            </w:r>
          </w:p>
        </w:tc>
        <w:tc>
          <w:tcPr>
            <w:tcW w:w="894" w:type="dxa"/>
            <w:tcBorders>
              <w:top w:val="single" w:sz="6" w:space="0" w:color="000000"/>
              <w:left w:val="single" w:sz="6" w:space="0" w:color="000000"/>
              <w:bottom w:val="single" w:sz="6" w:space="0" w:color="000000"/>
              <w:right w:val="single" w:sz="6" w:space="0" w:color="000000"/>
            </w:tcBorders>
            <w:hideMark/>
          </w:tcPr>
          <w:p w14:paraId="63363B45" w14:textId="77777777" w:rsidR="00ED5567" w:rsidRPr="00271CC0" w:rsidRDefault="00ED5567">
            <w:pPr>
              <w:pStyle w:val="Tabletext"/>
              <w:jc w:val="center"/>
              <w:rPr>
                <w:rFonts w:cs="Arial"/>
                <w:sz w:val="16"/>
                <w:szCs w:val="18"/>
              </w:rPr>
            </w:pPr>
            <w:r w:rsidRPr="00271CC0">
              <w:t>-</w:t>
            </w:r>
          </w:p>
        </w:tc>
        <w:tc>
          <w:tcPr>
            <w:tcW w:w="1134" w:type="dxa"/>
            <w:tcBorders>
              <w:top w:val="single" w:sz="6" w:space="0" w:color="000000"/>
              <w:left w:val="single" w:sz="6" w:space="0" w:color="000000"/>
              <w:bottom w:val="single" w:sz="6" w:space="0" w:color="000000"/>
              <w:right w:val="single" w:sz="6" w:space="0" w:color="000000"/>
            </w:tcBorders>
          </w:tcPr>
          <w:p w14:paraId="328CC05A" w14:textId="77777777" w:rsidR="00ED5567" w:rsidRPr="00271CC0" w:rsidRDefault="00ED5567">
            <w:pPr>
              <w:pStyle w:val="Tabletext"/>
              <w:jc w:val="center"/>
              <w:rPr>
                <w:rFonts w:cs="Arial"/>
                <w:sz w:val="16"/>
                <w:szCs w:val="18"/>
              </w:rPr>
            </w:pPr>
          </w:p>
        </w:tc>
      </w:tr>
    </w:tbl>
    <w:p w14:paraId="337D7CB0" w14:textId="77777777" w:rsidR="00ED5567" w:rsidRPr="00271CC0" w:rsidRDefault="00ED5567" w:rsidP="00ED5567">
      <w:pPr>
        <w:pStyle w:val="BodyText"/>
        <w:spacing w:after="0"/>
        <w:ind w:left="720"/>
        <w:rPr>
          <w:lang w:val="en-GB" w:eastAsia="en-AU"/>
        </w:rPr>
      </w:pPr>
    </w:p>
    <w:p w14:paraId="7778648F" w14:textId="5AE5D940" w:rsidR="00ED5567" w:rsidRPr="00271CC0" w:rsidRDefault="00ED5567" w:rsidP="00ED5567">
      <w:pPr>
        <w:pStyle w:val="BodyText"/>
      </w:pPr>
      <w:r w:rsidRPr="00271CC0">
        <w:t xml:space="preserve">There were </w:t>
      </w:r>
      <w:r w:rsidR="000637FF" w:rsidRPr="00271CC0">
        <w:t>ten</w:t>
      </w:r>
      <w:r w:rsidRPr="00271CC0">
        <w:t xml:space="preserve"> cetacean species within the operation area that are identified in the EPBC Act PMST </w:t>
      </w:r>
      <w:r w:rsidR="00A00956" w:rsidRPr="00271CC0">
        <w:t xml:space="preserve">Report </w:t>
      </w:r>
      <w:r w:rsidRPr="00271CC0">
        <w:t>as threatened or migratory. Two species, the blue whale (</w:t>
      </w:r>
      <w:r w:rsidRPr="00271CC0">
        <w:rPr>
          <w:i/>
        </w:rPr>
        <w:t>Balaenoptera musculus</w:t>
      </w:r>
      <w:r w:rsidRPr="00271CC0">
        <w:t>) and southern right whale (</w:t>
      </w:r>
      <w:r w:rsidRPr="00271CC0">
        <w:rPr>
          <w:i/>
        </w:rPr>
        <w:t>Eubalaena australis</w:t>
      </w:r>
      <w:r w:rsidRPr="00271CC0">
        <w:t>) are listed as endangered; and one, the humpback whale (</w:t>
      </w:r>
      <w:r w:rsidRPr="00271CC0">
        <w:rPr>
          <w:i/>
        </w:rPr>
        <w:t>Megaptera novaeangliae</w:t>
      </w:r>
      <w:r w:rsidRPr="00271CC0">
        <w:t>), as vulnerable. These latter species have been regularly sighted in recent aerial surveys. Three other whales, the fin (</w:t>
      </w:r>
      <w:r w:rsidRPr="00271CC0">
        <w:rPr>
          <w:i/>
        </w:rPr>
        <w:t>Balaenoptera physalus</w:t>
      </w:r>
      <w:r w:rsidRPr="00271CC0">
        <w:t>), sei (</w:t>
      </w:r>
      <w:r w:rsidRPr="00271CC0">
        <w:rPr>
          <w:i/>
        </w:rPr>
        <w:t>Balaenoptera borealis</w:t>
      </w:r>
      <w:r w:rsidRPr="00271CC0">
        <w:t>) and sperm (</w:t>
      </w:r>
      <w:r w:rsidRPr="00271CC0">
        <w:rPr>
          <w:i/>
        </w:rPr>
        <w:t>Physeter macrocephalus</w:t>
      </w:r>
      <w:r w:rsidRPr="00271CC0">
        <w:t>) are listed respectively as vulnerable and</w:t>
      </w:r>
      <w:r w:rsidR="000637FF" w:rsidRPr="00271CC0">
        <w:t>/or</w:t>
      </w:r>
      <w:r w:rsidRPr="00271CC0">
        <w:t xml:space="preserve"> migratory, and have been observed in the Otway region during aerial surveys.</w:t>
      </w:r>
    </w:p>
    <w:p w14:paraId="60B6B197" w14:textId="77777777" w:rsidR="00ED5567" w:rsidRPr="00271CC0" w:rsidRDefault="00ED5567" w:rsidP="00ED5567">
      <w:pPr>
        <w:pStyle w:val="BodyText"/>
      </w:pPr>
      <w:r w:rsidRPr="00271CC0">
        <w:t>The Bass Strait and the Otway Basin is considered an important migratory path for humpback, blue, southern right, and to some extent the Fin and Sei whales. The whales use the Otway region to migrate to and from the north-eastern Australian coast and the sub-Antarctic. Of particular environmental importance in the Otway is the Bonney Upwelling, the eastward flow of cool nutrient rich water across the continental shelf of the southern coast of Australia that promotes blooms of krill, and attracts baleen whales during the summer months.</w:t>
      </w:r>
    </w:p>
    <w:p w14:paraId="5BC7E092" w14:textId="212C6854" w:rsidR="00ED5567" w:rsidRPr="00271CC0" w:rsidRDefault="00ED5567" w:rsidP="00ED5567">
      <w:pPr>
        <w:pStyle w:val="BodyText"/>
      </w:pPr>
      <w:r w:rsidRPr="00271CC0">
        <w:t xml:space="preserve">Origin Energy conducted a survey of the Otway basin focused on Origin operations and permit for Cetaceans from June 2012 through March of 2013. </w:t>
      </w:r>
      <w:r w:rsidR="006477CC" w:rsidRPr="00271CC0">
        <w:fldChar w:fldCharType="begin"/>
      </w:r>
      <w:r w:rsidR="006477CC" w:rsidRPr="00271CC0">
        <w:instrText xml:space="preserve"> REF _Ref490141006 \h </w:instrText>
      </w:r>
      <w:r w:rsidR="00271CC0">
        <w:instrText xml:space="preserve"> \* MERGEFORMAT </w:instrText>
      </w:r>
      <w:r w:rsidR="006477CC" w:rsidRPr="00271CC0">
        <w:fldChar w:fldCharType="separate"/>
      </w:r>
      <w:r w:rsidR="00736EA5" w:rsidRPr="00271CC0">
        <w:t xml:space="preserve">Table </w:t>
      </w:r>
      <w:r w:rsidR="00736EA5">
        <w:rPr>
          <w:noProof/>
        </w:rPr>
        <w:t>5</w:t>
      </w:r>
      <w:r w:rsidR="00736EA5">
        <w:rPr>
          <w:noProof/>
        </w:rPr>
        <w:noBreakHyphen/>
        <w:t>5</w:t>
      </w:r>
      <w:r w:rsidR="006477CC" w:rsidRPr="00271CC0">
        <w:fldChar w:fldCharType="end"/>
      </w:r>
      <w:r w:rsidR="006477CC" w:rsidRPr="00271CC0">
        <w:t xml:space="preserve"> </w:t>
      </w:r>
      <w:r w:rsidRPr="00271CC0">
        <w:t>lists the species present in the area Origin observed.</w:t>
      </w:r>
    </w:p>
    <w:p w14:paraId="514AF650" w14:textId="77777777" w:rsidR="00D079FA" w:rsidRDefault="00D079FA">
      <w:pPr>
        <w:spacing w:after="0"/>
        <w:rPr>
          <w:b/>
          <w:bCs/>
          <w:szCs w:val="20"/>
        </w:rPr>
      </w:pPr>
      <w:bookmarkStart w:id="488" w:name="_Ref490141006"/>
      <w:bookmarkStart w:id="489" w:name="_Toc489541367"/>
      <w:r>
        <w:br w:type="page"/>
      </w:r>
    </w:p>
    <w:p w14:paraId="1DFF1E67" w14:textId="71DD491E" w:rsidR="00ED5567" w:rsidRPr="00271CC0" w:rsidRDefault="00ED5567" w:rsidP="00ED5567">
      <w:pPr>
        <w:pStyle w:val="Caption"/>
      </w:pPr>
      <w:bookmarkStart w:id="490" w:name="_Toc504829013"/>
      <w:r w:rsidRPr="00271CC0">
        <w:lastRenderedPageBreak/>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5</w:t>
      </w:r>
      <w:r w:rsidR="00C20C9C">
        <w:rPr>
          <w:noProof/>
        </w:rPr>
        <w:fldChar w:fldCharType="end"/>
      </w:r>
      <w:bookmarkEnd w:id="488"/>
      <w:r w:rsidRPr="00271CC0">
        <w:t>: Observed Cetaceans in Otway Basin</w:t>
      </w:r>
      <w:bookmarkEnd w:id="489"/>
      <w:bookmarkEnd w:id="490"/>
    </w:p>
    <w:tbl>
      <w:tblPr>
        <w:tblpPr w:leftFromText="180" w:rightFromText="180" w:vertAnchor="text" w:tblpX="846" w:tblpY="1"/>
        <w:tblOverlap w:val="neve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566"/>
        <w:gridCol w:w="566"/>
        <w:gridCol w:w="567"/>
        <w:gridCol w:w="708"/>
        <w:gridCol w:w="567"/>
        <w:gridCol w:w="567"/>
        <w:gridCol w:w="568"/>
        <w:gridCol w:w="567"/>
        <w:gridCol w:w="709"/>
        <w:gridCol w:w="567"/>
        <w:gridCol w:w="709"/>
      </w:tblGrid>
      <w:tr w:rsidR="00ED5567" w:rsidRPr="00271CC0" w14:paraId="559A3C96" w14:textId="77777777" w:rsidTr="00D079FA">
        <w:trPr>
          <w:tblHeader/>
        </w:trPr>
        <w:tc>
          <w:tcPr>
            <w:tcW w:w="1696"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5F3E1555" w14:textId="77777777" w:rsidR="00ED5567" w:rsidRPr="00271CC0" w:rsidRDefault="00ED5567">
            <w:pPr>
              <w:rPr>
                <w:color w:val="FFFFFF" w:themeColor="background1"/>
              </w:rPr>
            </w:pPr>
            <w:r w:rsidRPr="00271CC0">
              <w:rPr>
                <w:color w:val="FFFFFF" w:themeColor="background1"/>
              </w:rPr>
              <w:t>Species</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6BC53565" w14:textId="77777777" w:rsidR="00ED5567" w:rsidRPr="00271CC0" w:rsidRDefault="00ED5567">
            <w:pPr>
              <w:rPr>
                <w:color w:val="FFFFFF" w:themeColor="background1"/>
              </w:rPr>
            </w:pPr>
            <w:r w:rsidRPr="00271CC0">
              <w:rPr>
                <w:color w:val="FFFFFF" w:themeColor="background1"/>
              </w:rPr>
              <w:t>Jun</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079E4387" w14:textId="77777777" w:rsidR="00ED5567" w:rsidRPr="00271CC0" w:rsidRDefault="00ED5567">
            <w:pPr>
              <w:rPr>
                <w:color w:val="FFFFFF" w:themeColor="background1"/>
              </w:rPr>
            </w:pPr>
            <w:r w:rsidRPr="00271CC0">
              <w:rPr>
                <w:color w:val="FFFFFF" w:themeColor="background1"/>
              </w:rPr>
              <w:t>Jul</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5D9151CE" w14:textId="77777777" w:rsidR="00ED5567" w:rsidRPr="00271CC0" w:rsidRDefault="00ED5567">
            <w:pPr>
              <w:rPr>
                <w:color w:val="FFFFFF" w:themeColor="background1"/>
              </w:rPr>
            </w:pPr>
            <w:r w:rsidRPr="00271CC0">
              <w:rPr>
                <w:color w:val="FFFFFF" w:themeColor="background1"/>
              </w:rPr>
              <w:t>Aug</w:t>
            </w:r>
          </w:p>
        </w:tc>
        <w:tc>
          <w:tcPr>
            <w:tcW w:w="708"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AFC3BC8" w14:textId="77777777" w:rsidR="00ED5567" w:rsidRPr="00271CC0" w:rsidRDefault="00ED5567">
            <w:pPr>
              <w:rPr>
                <w:color w:val="FFFFFF" w:themeColor="background1"/>
              </w:rPr>
            </w:pPr>
            <w:r w:rsidRPr="00271CC0">
              <w:rPr>
                <w:color w:val="FFFFFF" w:themeColor="background1"/>
              </w:rPr>
              <w:t>Sep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98E295F" w14:textId="77777777" w:rsidR="00ED5567" w:rsidRPr="00271CC0" w:rsidRDefault="00ED5567">
            <w:pPr>
              <w:rPr>
                <w:color w:val="FFFFFF" w:themeColor="background1"/>
              </w:rPr>
            </w:pPr>
            <w:r w:rsidRPr="00271CC0">
              <w:rPr>
                <w:color w:val="FFFFFF" w:themeColor="background1"/>
              </w:rPr>
              <w:t>Oct</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DD5E073" w14:textId="77777777" w:rsidR="00ED5567" w:rsidRPr="00271CC0" w:rsidRDefault="00ED5567">
            <w:pPr>
              <w:rPr>
                <w:color w:val="FFFFFF" w:themeColor="background1"/>
              </w:rPr>
            </w:pPr>
            <w:r w:rsidRPr="00271CC0">
              <w:rPr>
                <w:color w:val="FFFFFF" w:themeColor="background1"/>
              </w:rPr>
              <w:t>Nov</w:t>
            </w:r>
          </w:p>
        </w:tc>
        <w:tc>
          <w:tcPr>
            <w:tcW w:w="568"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1108BCC" w14:textId="77777777" w:rsidR="00ED5567" w:rsidRPr="00271CC0" w:rsidRDefault="00ED5567">
            <w:pPr>
              <w:rPr>
                <w:color w:val="FFFFFF" w:themeColor="background1"/>
              </w:rPr>
            </w:pPr>
            <w:r w:rsidRPr="00271CC0">
              <w:rPr>
                <w:color w:val="FFFFFF" w:themeColor="background1"/>
              </w:rPr>
              <w:t>Dec</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12CFD9CB" w14:textId="77777777" w:rsidR="00ED5567" w:rsidRPr="00271CC0" w:rsidRDefault="00ED5567">
            <w:pPr>
              <w:rPr>
                <w:color w:val="FFFFFF" w:themeColor="background1"/>
              </w:rPr>
            </w:pPr>
            <w:r w:rsidRPr="00271CC0">
              <w:rPr>
                <w:color w:val="FFFFFF" w:themeColor="background1"/>
              </w:rPr>
              <w:t>Jan</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AE2FB91" w14:textId="77777777" w:rsidR="00ED5567" w:rsidRPr="00271CC0" w:rsidRDefault="00ED5567">
            <w:pPr>
              <w:rPr>
                <w:color w:val="FFFFFF" w:themeColor="background1"/>
              </w:rPr>
            </w:pPr>
            <w:r w:rsidRPr="00271CC0">
              <w:rPr>
                <w:color w:val="FFFFFF" w:themeColor="background1"/>
              </w:rPr>
              <w:t>Feb</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00D9B3B6" w14:textId="77777777" w:rsidR="00ED5567" w:rsidRPr="00271CC0" w:rsidRDefault="00ED5567">
            <w:pPr>
              <w:rPr>
                <w:color w:val="FFFFFF" w:themeColor="background1"/>
              </w:rPr>
            </w:pPr>
            <w:r w:rsidRPr="00271CC0">
              <w:rPr>
                <w:color w:val="FFFFFF" w:themeColor="background1"/>
              </w:rPr>
              <w:t>Mar</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3ACFEBEA" w14:textId="77777777" w:rsidR="00ED5567" w:rsidRPr="00271CC0" w:rsidRDefault="00ED5567">
            <w:pPr>
              <w:rPr>
                <w:color w:val="FFFFFF" w:themeColor="background1"/>
              </w:rPr>
            </w:pPr>
            <w:r w:rsidRPr="00271CC0">
              <w:rPr>
                <w:color w:val="FFFFFF" w:themeColor="background1"/>
              </w:rPr>
              <w:t>Total</w:t>
            </w:r>
          </w:p>
        </w:tc>
      </w:tr>
      <w:tr w:rsidR="00ED5567" w:rsidRPr="00271CC0" w14:paraId="285068C0"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19131DDC" w14:textId="77777777" w:rsidR="00ED5567" w:rsidRPr="00271CC0" w:rsidRDefault="00ED5567">
            <w:r w:rsidRPr="00271CC0">
              <w:t>Blue whale</w:t>
            </w:r>
          </w:p>
        </w:tc>
        <w:tc>
          <w:tcPr>
            <w:tcW w:w="567" w:type="dxa"/>
            <w:tcBorders>
              <w:top w:val="single" w:sz="4" w:space="0" w:color="auto"/>
              <w:left w:val="single" w:sz="4" w:space="0" w:color="auto"/>
              <w:bottom w:val="single" w:sz="4" w:space="0" w:color="auto"/>
              <w:right w:val="single" w:sz="4" w:space="0" w:color="auto"/>
            </w:tcBorders>
            <w:vAlign w:val="bottom"/>
            <w:hideMark/>
          </w:tcPr>
          <w:p w14:paraId="0D6D52D2"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360F0A39"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7A07EE91" w14:textId="77777777" w:rsidR="00ED5567" w:rsidRPr="00271CC0" w:rsidRDefault="00ED5567">
            <w:r w:rsidRPr="00271CC0">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D5823EB"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5966AFEF"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53783B31" w14:textId="77777777" w:rsidR="00ED5567" w:rsidRPr="00271CC0" w:rsidRDefault="00ED5567">
            <w:r w:rsidRPr="00271CC0">
              <w:t>23</w:t>
            </w:r>
          </w:p>
        </w:tc>
        <w:tc>
          <w:tcPr>
            <w:tcW w:w="568" w:type="dxa"/>
            <w:tcBorders>
              <w:top w:val="single" w:sz="4" w:space="0" w:color="auto"/>
              <w:left w:val="single" w:sz="4" w:space="0" w:color="auto"/>
              <w:bottom w:val="single" w:sz="4" w:space="0" w:color="auto"/>
              <w:right w:val="single" w:sz="4" w:space="0" w:color="auto"/>
            </w:tcBorders>
            <w:vAlign w:val="bottom"/>
            <w:hideMark/>
          </w:tcPr>
          <w:p w14:paraId="468398B3" w14:textId="77777777" w:rsidR="00ED5567" w:rsidRPr="00271CC0" w:rsidRDefault="00ED5567">
            <w:r w:rsidRPr="00271CC0">
              <w:t>70</w:t>
            </w:r>
          </w:p>
        </w:tc>
        <w:tc>
          <w:tcPr>
            <w:tcW w:w="567" w:type="dxa"/>
            <w:tcBorders>
              <w:top w:val="single" w:sz="4" w:space="0" w:color="auto"/>
              <w:left w:val="single" w:sz="4" w:space="0" w:color="auto"/>
              <w:bottom w:val="single" w:sz="4" w:space="0" w:color="auto"/>
              <w:right w:val="single" w:sz="4" w:space="0" w:color="auto"/>
            </w:tcBorders>
            <w:vAlign w:val="bottom"/>
            <w:hideMark/>
          </w:tcPr>
          <w:p w14:paraId="4185D2F5" w14:textId="77777777" w:rsidR="00ED5567" w:rsidRPr="00271CC0" w:rsidRDefault="00ED5567">
            <w:r w:rsidRPr="00271CC0">
              <w:t>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45FAE93B" w14:textId="77777777" w:rsidR="00ED5567" w:rsidRPr="00271CC0" w:rsidRDefault="00ED5567">
            <w:r w:rsidRPr="00271CC0">
              <w:t>8</w:t>
            </w:r>
          </w:p>
        </w:tc>
        <w:tc>
          <w:tcPr>
            <w:tcW w:w="567" w:type="dxa"/>
            <w:tcBorders>
              <w:top w:val="single" w:sz="4" w:space="0" w:color="auto"/>
              <w:left w:val="single" w:sz="4" w:space="0" w:color="auto"/>
              <w:bottom w:val="single" w:sz="4" w:space="0" w:color="auto"/>
              <w:right w:val="single" w:sz="4" w:space="0" w:color="auto"/>
            </w:tcBorders>
            <w:vAlign w:val="bottom"/>
            <w:hideMark/>
          </w:tcPr>
          <w:p w14:paraId="45D2494F" w14:textId="77777777" w:rsidR="00ED5567" w:rsidRPr="00271CC0" w:rsidRDefault="00ED5567">
            <w:r w:rsidRPr="00271CC0">
              <w:t>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F53437A" w14:textId="77777777" w:rsidR="00ED5567" w:rsidRPr="00271CC0" w:rsidRDefault="00ED5567">
            <w:r w:rsidRPr="00271CC0">
              <w:t>120</w:t>
            </w:r>
          </w:p>
        </w:tc>
      </w:tr>
      <w:tr w:rsidR="00ED5567" w:rsidRPr="00271CC0" w14:paraId="12C4B003"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2FCF67E4" w14:textId="77777777" w:rsidR="00ED5567" w:rsidRPr="00271CC0" w:rsidRDefault="00ED5567">
            <w:r w:rsidRPr="00271CC0">
              <w:t xml:space="preserve">Southern right whale </w:t>
            </w:r>
          </w:p>
        </w:tc>
        <w:tc>
          <w:tcPr>
            <w:tcW w:w="567" w:type="dxa"/>
            <w:tcBorders>
              <w:top w:val="single" w:sz="4" w:space="0" w:color="auto"/>
              <w:left w:val="single" w:sz="4" w:space="0" w:color="auto"/>
              <w:bottom w:val="single" w:sz="4" w:space="0" w:color="auto"/>
              <w:right w:val="single" w:sz="4" w:space="0" w:color="auto"/>
            </w:tcBorders>
            <w:vAlign w:val="bottom"/>
            <w:hideMark/>
          </w:tcPr>
          <w:p w14:paraId="42D15D03" w14:textId="77777777" w:rsidR="00ED5567" w:rsidRPr="00271CC0" w:rsidRDefault="00ED5567">
            <w:r w:rsidRPr="00271CC0">
              <w:t>2</w:t>
            </w:r>
          </w:p>
        </w:tc>
        <w:tc>
          <w:tcPr>
            <w:tcW w:w="567" w:type="dxa"/>
            <w:tcBorders>
              <w:top w:val="single" w:sz="4" w:space="0" w:color="auto"/>
              <w:left w:val="single" w:sz="4" w:space="0" w:color="auto"/>
              <w:bottom w:val="single" w:sz="4" w:space="0" w:color="auto"/>
              <w:right w:val="single" w:sz="4" w:space="0" w:color="auto"/>
            </w:tcBorders>
            <w:vAlign w:val="bottom"/>
            <w:hideMark/>
          </w:tcPr>
          <w:p w14:paraId="74EA04FE"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50CE7A5C" w14:textId="77777777" w:rsidR="00ED5567" w:rsidRPr="00271CC0" w:rsidRDefault="00ED5567">
            <w:r w:rsidRPr="00271CC0">
              <w:t>12</w:t>
            </w:r>
          </w:p>
        </w:tc>
        <w:tc>
          <w:tcPr>
            <w:tcW w:w="708" w:type="dxa"/>
            <w:tcBorders>
              <w:top w:val="single" w:sz="4" w:space="0" w:color="auto"/>
              <w:left w:val="single" w:sz="4" w:space="0" w:color="auto"/>
              <w:bottom w:val="single" w:sz="4" w:space="0" w:color="auto"/>
              <w:right w:val="single" w:sz="4" w:space="0" w:color="auto"/>
            </w:tcBorders>
            <w:vAlign w:val="bottom"/>
            <w:hideMark/>
          </w:tcPr>
          <w:p w14:paraId="1C38FF74" w14:textId="77777777" w:rsidR="00ED5567" w:rsidRPr="00271CC0" w:rsidRDefault="00ED5567">
            <w:r w:rsidRPr="00271CC0">
              <w:t>13</w:t>
            </w:r>
          </w:p>
        </w:tc>
        <w:tc>
          <w:tcPr>
            <w:tcW w:w="567" w:type="dxa"/>
            <w:tcBorders>
              <w:top w:val="single" w:sz="4" w:space="0" w:color="auto"/>
              <w:left w:val="single" w:sz="4" w:space="0" w:color="auto"/>
              <w:bottom w:val="single" w:sz="4" w:space="0" w:color="auto"/>
              <w:right w:val="single" w:sz="4" w:space="0" w:color="auto"/>
            </w:tcBorders>
            <w:vAlign w:val="bottom"/>
            <w:hideMark/>
          </w:tcPr>
          <w:p w14:paraId="51ACCB6C"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6D04D69B" w14:textId="77777777" w:rsidR="00ED5567" w:rsidRPr="00271CC0" w:rsidRDefault="00ED5567">
            <w:r w:rsidRPr="00271CC0">
              <w:t>0</w:t>
            </w:r>
          </w:p>
        </w:tc>
        <w:tc>
          <w:tcPr>
            <w:tcW w:w="568" w:type="dxa"/>
            <w:tcBorders>
              <w:top w:val="single" w:sz="4" w:space="0" w:color="auto"/>
              <w:left w:val="single" w:sz="4" w:space="0" w:color="auto"/>
              <w:bottom w:val="single" w:sz="4" w:space="0" w:color="auto"/>
              <w:right w:val="single" w:sz="4" w:space="0" w:color="auto"/>
            </w:tcBorders>
            <w:vAlign w:val="bottom"/>
            <w:hideMark/>
          </w:tcPr>
          <w:p w14:paraId="6DA9F97C"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D4E995"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F11C361"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678160AA"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966407B" w14:textId="77777777" w:rsidR="00ED5567" w:rsidRPr="00271CC0" w:rsidRDefault="00ED5567">
            <w:r w:rsidRPr="00271CC0">
              <w:t>39*</w:t>
            </w:r>
          </w:p>
        </w:tc>
      </w:tr>
      <w:tr w:rsidR="00ED5567" w:rsidRPr="00271CC0" w14:paraId="55E7A6BA"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1EA12A33" w14:textId="77777777" w:rsidR="00ED5567" w:rsidRPr="00271CC0" w:rsidRDefault="00ED5567">
            <w:r w:rsidRPr="00271CC0">
              <w:t xml:space="preserve">Humpback whale </w:t>
            </w:r>
          </w:p>
        </w:tc>
        <w:tc>
          <w:tcPr>
            <w:tcW w:w="567" w:type="dxa"/>
            <w:tcBorders>
              <w:top w:val="single" w:sz="4" w:space="0" w:color="auto"/>
              <w:left w:val="single" w:sz="4" w:space="0" w:color="auto"/>
              <w:bottom w:val="single" w:sz="4" w:space="0" w:color="auto"/>
              <w:right w:val="single" w:sz="4" w:space="0" w:color="auto"/>
            </w:tcBorders>
            <w:vAlign w:val="bottom"/>
            <w:hideMark/>
          </w:tcPr>
          <w:p w14:paraId="27DCA877" w14:textId="77777777" w:rsidR="00ED5567" w:rsidRPr="00271CC0" w:rsidRDefault="00ED5567">
            <w:r w:rsidRPr="00271CC0">
              <w:t>3</w:t>
            </w:r>
          </w:p>
        </w:tc>
        <w:tc>
          <w:tcPr>
            <w:tcW w:w="567" w:type="dxa"/>
            <w:tcBorders>
              <w:top w:val="single" w:sz="4" w:space="0" w:color="auto"/>
              <w:left w:val="single" w:sz="4" w:space="0" w:color="auto"/>
              <w:bottom w:val="single" w:sz="4" w:space="0" w:color="auto"/>
              <w:right w:val="single" w:sz="4" w:space="0" w:color="auto"/>
            </w:tcBorders>
            <w:vAlign w:val="bottom"/>
            <w:hideMark/>
          </w:tcPr>
          <w:p w14:paraId="5737B113" w14:textId="77777777" w:rsidR="00ED5567" w:rsidRPr="00271CC0" w:rsidRDefault="00ED5567">
            <w:r w:rsidRPr="00271CC0">
              <w:t>2</w:t>
            </w:r>
          </w:p>
        </w:tc>
        <w:tc>
          <w:tcPr>
            <w:tcW w:w="567" w:type="dxa"/>
            <w:tcBorders>
              <w:top w:val="single" w:sz="4" w:space="0" w:color="auto"/>
              <w:left w:val="single" w:sz="4" w:space="0" w:color="auto"/>
              <w:bottom w:val="single" w:sz="4" w:space="0" w:color="auto"/>
              <w:right w:val="single" w:sz="4" w:space="0" w:color="auto"/>
            </w:tcBorders>
            <w:vAlign w:val="bottom"/>
            <w:hideMark/>
          </w:tcPr>
          <w:p w14:paraId="0E91098F" w14:textId="77777777" w:rsidR="00ED5567" w:rsidRPr="00271CC0" w:rsidRDefault="00ED5567">
            <w:r w:rsidRPr="00271CC0">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6D287CC0" w14:textId="77777777" w:rsidR="00ED5567" w:rsidRPr="00271CC0" w:rsidRDefault="00ED5567">
            <w:r w:rsidRPr="00271CC0">
              <w:t>1</w:t>
            </w:r>
          </w:p>
        </w:tc>
        <w:tc>
          <w:tcPr>
            <w:tcW w:w="567" w:type="dxa"/>
            <w:tcBorders>
              <w:top w:val="single" w:sz="4" w:space="0" w:color="auto"/>
              <w:left w:val="single" w:sz="4" w:space="0" w:color="auto"/>
              <w:bottom w:val="single" w:sz="4" w:space="0" w:color="auto"/>
              <w:right w:val="single" w:sz="4" w:space="0" w:color="auto"/>
            </w:tcBorders>
            <w:vAlign w:val="bottom"/>
            <w:hideMark/>
          </w:tcPr>
          <w:p w14:paraId="4546CEBB"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4875B4E0" w14:textId="77777777" w:rsidR="00ED5567" w:rsidRPr="00271CC0" w:rsidRDefault="00ED5567">
            <w:r w:rsidRPr="00271CC0">
              <w:t>1</w:t>
            </w:r>
          </w:p>
        </w:tc>
        <w:tc>
          <w:tcPr>
            <w:tcW w:w="568" w:type="dxa"/>
            <w:tcBorders>
              <w:top w:val="single" w:sz="4" w:space="0" w:color="auto"/>
              <w:left w:val="single" w:sz="4" w:space="0" w:color="auto"/>
              <w:bottom w:val="single" w:sz="4" w:space="0" w:color="auto"/>
              <w:right w:val="single" w:sz="4" w:space="0" w:color="auto"/>
            </w:tcBorders>
            <w:vAlign w:val="bottom"/>
            <w:hideMark/>
          </w:tcPr>
          <w:p w14:paraId="66A8C027"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72E07CA5"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91AB609"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00C646EC"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19B826E" w14:textId="77777777" w:rsidR="00ED5567" w:rsidRPr="00271CC0" w:rsidRDefault="00ED5567">
            <w:r w:rsidRPr="00271CC0">
              <w:t>7</w:t>
            </w:r>
          </w:p>
        </w:tc>
      </w:tr>
      <w:tr w:rsidR="00ED5567" w:rsidRPr="00271CC0" w14:paraId="14906D7D"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32F42109" w14:textId="77777777" w:rsidR="00ED5567" w:rsidRPr="00271CC0" w:rsidRDefault="00ED5567">
            <w:r w:rsidRPr="00271CC0">
              <w:t xml:space="preserve">Sperm whale </w:t>
            </w:r>
          </w:p>
        </w:tc>
        <w:tc>
          <w:tcPr>
            <w:tcW w:w="567" w:type="dxa"/>
            <w:tcBorders>
              <w:top w:val="single" w:sz="4" w:space="0" w:color="auto"/>
              <w:left w:val="single" w:sz="4" w:space="0" w:color="auto"/>
              <w:bottom w:val="single" w:sz="4" w:space="0" w:color="auto"/>
              <w:right w:val="single" w:sz="4" w:space="0" w:color="auto"/>
            </w:tcBorders>
            <w:vAlign w:val="bottom"/>
            <w:hideMark/>
          </w:tcPr>
          <w:p w14:paraId="5AA42C96" w14:textId="77777777" w:rsidR="00ED5567" w:rsidRPr="00271CC0" w:rsidRDefault="00ED5567">
            <w:r w:rsidRPr="00271CC0">
              <w:t>2</w:t>
            </w:r>
          </w:p>
        </w:tc>
        <w:tc>
          <w:tcPr>
            <w:tcW w:w="567" w:type="dxa"/>
            <w:tcBorders>
              <w:top w:val="single" w:sz="4" w:space="0" w:color="auto"/>
              <w:left w:val="single" w:sz="4" w:space="0" w:color="auto"/>
              <w:bottom w:val="single" w:sz="4" w:space="0" w:color="auto"/>
              <w:right w:val="single" w:sz="4" w:space="0" w:color="auto"/>
            </w:tcBorders>
            <w:vAlign w:val="bottom"/>
            <w:hideMark/>
          </w:tcPr>
          <w:p w14:paraId="674F59EC"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6A398DFF" w14:textId="77777777" w:rsidR="00ED5567" w:rsidRPr="00271CC0" w:rsidRDefault="00ED5567">
            <w:r w:rsidRPr="00271CC0">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3D09529E"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9B34F37" w14:textId="77777777" w:rsidR="00ED5567" w:rsidRPr="00271CC0" w:rsidRDefault="00ED5567">
            <w:r w:rsidRPr="00271CC0">
              <w:t>4</w:t>
            </w:r>
          </w:p>
        </w:tc>
        <w:tc>
          <w:tcPr>
            <w:tcW w:w="567" w:type="dxa"/>
            <w:tcBorders>
              <w:top w:val="single" w:sz="4" w:space="0" w:color="auto"/>
              <w:left w:val="single" w:sz="4" w:space="0" w:color="auto"/>
              <w:bottom w:val="single" w:sz="4" w:space="0" w:color="auto"/>
              <w:right w:val="single" w:sz="4" w:space="0" w:color="auto"/>
            </w:tcBorders>
            <w:vAlign w:val="bottom"/>
            <w:hideMark/>
          </w:tcPr>
          <w:p w14:paraId="5EF2C652" w14:textId="77777777" w:rsidR="00ED5567" w:rsidRPr="00271CC0" w:rsidRDefault="00ED5567">
            <w:r w:rsidRPr="00271CC0">
              <w:t>0</w:t>
            </w:r>
          </w:p>
        </w:tc>
        <w:tc>
          <w:tcPr>
            <w:tcW w:w="568" w:type="dxa"/>
            <w:tcBorders>
              <w:top w:val="single" w:sz="4" w:space="0" w:color="auto"/>
              <w:left w:val="single" w:sz="4" w:space="0" w:color="auto"/>
              <w:bottom w:val="single" w:sz="4" w:space="0" w:color="auto"/>
              <w:right w:val="single" w:sz="4" w:space="0" w:color="auto"/>
            </w:tcBorders>
            <w:vAlign w:val="bottom"/>
            <w:hideMark/>
          </w:tcPr>
          <w:p w14:paraId="22AF33B9"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36600451" w14:textId="77777777" w:rsidR="00ED5567" w:rsidRPr="00271CC0" w:rsidRDefault="00ED5567">
            <w:r w:rsidRPr="00271CC0">
              <w:t>3</w:t>
            </w:r>
          </w:p>
        </w:tc>
        <w:tc>
          <w:tcPr>
            <w:tcW w:w="709" w:type="dxa"/>
            <w:tcBorders>
              <w:top w:val="single" w:sz="4" w:space="0" w:color="auto"/>
              <w:left w:val="single" w:sz="4" w:space="0" w:color="auto"/>
              <w:bottom w:val="single" w:sz="4" w:space="0" w:color="auto"/>
              <w:right w:val="single" w:sz="4" w:space="0" w:color="auto"/>
            </w:tcBorders>
            <w:vAlign w:val="bottom"/>
            <w:hideMark/>
          </w:tcPr>
          <w:p w14:paraId="1C92758A" w14:textId="77777777" w:rsidR="00ED5567" w:rsidRPr="00271CC0" w:rsidRDefault="00ED5567">
            <w:r w:rsidRPr="00271CC0">
              <w:t>1</w:t>
            </w:r>
          </w:p>
        </w:tc>
        <w:tc>
          <w:tcPr>
            <w:tcW w:w="567" w:type="dxa"/>
            <w:tcBorders>
              <w:top w:val="single" w:sz="4" w:space="0" w:color="auto"/>
              <w:left w:val="single" w:sz="4" w:space="0" w:color="auto"/>
              <w:bottom w:val="single" w:sz="4" w:space="0" w:color="auto"/>
              <w:right w:val="single" w:sz="4" w:space="0" w:color="auto"/>
            </w:tcBorders>
            <w:vAlign w:val="bottom"/>
            <w:hideMark/>
          </w:tcPr>
          <w:p w14:paraId="39B3E801"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5D84308" w14:textId="77777777" w:rsidR="00ED5567" w:rsidRPr="00271CC0" w:rsidRDefault="00ED5567">
            <w:r w:rsidRPr="00271CC0">
              <w:t>10</w:t>
            </w:r>
          </w:p>
        </w:tc>
      </w:tr>
      <w:tr w:rsidR="00ED5567" w:rsidRPr="00271CC0" w14:paraId="03EC8533"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03C51740" w14:textId="77777777" w:rsidR="00ED5567" w:rsidRPr="00271CC0" w:rsidRDefault="00ED5567">
            <w:r w:rsidRPr="00271CC0">
              <w:t>Pilot whale</w:t>
            </w:r>
          </w:p>
        </w:tc>
        <w:tc>
          <w:tcPr>
            <w:tcW w:w="567" w:type="dxa"/>
            <w:tcBorders>
              <w:top w:val="single" w:sz="4" w:space="0" w:color="auto"/>
              <w:left w:val="single" w:sz="4" w:space="0" w:color="auto"/>
              <w:bottom w:val="single" w:sz="4" w:space="0" w:color="auto"/>
              <w:right w:val="single" w:sz="4" w:space="0" w:color="auto"/>
            </w:tcBorders>
            <w:vAlign w:val="bottom"/>
            <w:hideMark/>
          </w:tcPr>
          <w:p w14:paraId="3B19A6A0"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621A20B0"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1F64F49A" w14:textId="77777777" w:rsidR="00ED5567" w:rsidRPr="00271CC0" w:rsidRDefault="00ED5567">
            <w:r w:rsidRPr="00271CC0">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7F088AAA"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05BC89FB"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D061D27" w14:textId="77777777" w:rsidR="00ED5567" w:rsidRPr="00271CC0" w:rsidRDefault="00ED5567">
            <w:r w:rsidRPr="00271CC0">
              <w:t>70</w:t>
            </w:r>
          </w:p>
        </w:tc>
        <w:tc>
          <w:tcPr>
            <w:tcW w:w="568" w:type="dxa"/>
            <w:tcBorders>
              <w:top w:val="single" w:sz="4" w:space="0" w:color="auto"/>
              <w:left w:val="single" w:sz="4" w:space="0" w:color="auto"/>
              <w:bottom w:val="single" w:sz="4" w:space="0" w:color="auto"/>
              <w:right w:val="single" w:sz="4" w:space="0" w:color="auto"/>
            </w:tcBorders>
            <w:vAlign w:val="bottom"/>
            <w:hideMark/>
          </w:tcPr>
          <w:p w14:paraId="5E993922"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3731B0A2"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852042E" w14:textId="77777777" w:rsidR="00ED5567" w:rsidRPr="00271CC0" w:rsidRDefault="00ED5567">
            <w:r w:rsidRPr="00271CC0">
              <w:t>55</w:t>
            </w:r>
          </w:p>
        </w:tc>
        <w:tc>
          <w:tcPr>
            <w:tcW w:w="567" w:type="dxa"/>
            <w:tcBorders>
              <w:top w:val="single" w:sz="4" w:space="0" w:color="auto"/>
              <w:left w:val="single" w:sz="4" w:space="0" w:color="auto"/>
              <w:bottom w:val="single" w:sz="4" w:space="0" w:color="auto"/>
              <w:right w:val="single" w:sz="4" w:space="0" w:color="auto"/>
            </w:tcBorders>
            <w:vAlign w:val="bottom"/>
            <w:hideMark/>
          </w:tcPr>
          <w:p w14:paraId="4D771D92"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DB6411A" w14:textId="77777777" w:rsidR="00ED5567" w:rsidRPr="00271CC0" w:rsidRDefault="00ED5567">
            <w:r w:rsidRPr="00271CC0">
              <w:t>125</w:t>
            </w:r>
          </w:p>
        </w:tc>
      </w:tr>
      <w:tr w:rsidR="00ED5567" w:rsidRPr="00271CC0" w14:paraId="14B88992"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23BEA7A8" w14:textId="77777777" w:rsidR="00ED5567" w:rsidRPr="00271CC0" w:rsidRDefault="00ED5567">
            <w:r w:rsidRPr="00271CC0">
              <w:t>Dolphins</w:t>
            </w:r>
          </w:p>
        </w:tc>
        <w:tc>
          <w:tcPr>
            <w:tcW w:w="567" w:type="dxa"/>
            <w:tcBorders>
              <w:top w:val="single" w:sz="4" w:space="0" w:color="auto"/>
              <w:left w:val="single" w:sz="4" w:space="0" w:color="auto"/>
              <w:bottom w:val="single" w:sz="4" w:space="0" w:color="auto"/>
              <w:right w:val="single" w:sz="4" w:space="0" w:color="auto"/>
            </w:tcBorders>
            <w:vAlign w:val="bottom"/>
            <w:hideMark/>
          </w:tcPr>
          <w:p w14:paraId="64329F5C" w14:textId="77777777" w:rsidR="00ED5567" w:rsidRPr="00271CC0" w:rsidRDefault="00ED5567">
            <w:r w:rsidRPr="00271CC0">
              <w:t>13</w:t>
            </w:r>
          </w:p>
        </w:tc>
        <w:tc>
          <w:tcPr>
            <w:tcW w:w="567" w:type="dxa"/>
            <w:tcBorders>
              <w:top w:val="single" w:sz="4" w:space="0" w:color="auto"/>
              <w:left w:val="single" w:sz="4" w:space="0" w:color="auto"/>
              <w:bottom w:val="single" w:sz="4" w:space="0" w:color="auto"/>
              <w:right w:val="single" w:sz="4" w:space="0" w:color="auto"/>
            </w:tcBorders>
            <w:vAlign w:val="bottom"/>
            <w:hideMark/>
          </w:tcPr>
          <w:p w14:paraId="051889A2" w14:textId="77777777" w:rsidR="00ED5567" w:rsidRPr="00271CC0" w:rsidRDefault="00ED5567">
            <w:r w:rsidRPr="00271CC0">
              <w:t>298</w:t>
            </w:r>
          </w:p>
        </w:tc>
        <w:tc>
          <w:tcPr>
            <w:tcW w:w="567" w:type="dxa"/>
            <w:tcBorders>
              <w:top w:val="single" w:sz="4" w:space="0" w:color="auto"/>
              <w:left w:val="single" w:sz="4" w:space="0" w:color="auto"/>
              <w:bottom w:val="single" w:sz="4" w:space="0" w:color="auto"/>
              <w:right w:val="single" w:sz="4" w:space="0" w:color="auto"/>
            </w:tcBorders>
            <w:vAlign w:val="bottom"/>
            <w:hideMark/>
          </w:tcPr>
          <w:p w14:paraId="1964ACF9" w14:textId="77777777" w:rsidR="00ED5567" w:rsidRPr="00271CC0" w:rsidRDefault="00ED5567">
            <w:r w:rsidRPr="00271CC0">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64C8ADF" w14:textId="77777777" w:rsidR="00ED5567" w:rsidRPr="00271CC0" w:rsidRDefault="00ED5567">
            <w:r w:rsidRPr="00271CC0">
              <w:t>33</w:t>
            </w:r>
          </w:p>
        </w:tc>
        <w:tc>
          <w:tcPr>
            <w:tcW w:w="567" w:type="dxa"/>
            <w:tcBorders>
              <w:top w:val="single" w:sz="4" w:space="0" w:color="auto"/>
              <w:left w:val="single" w:sz="4" w:space="0" w:color="auto"/>
              <w:bottom w:val="single" w:sz="4" w:space="0" w:color="auto"/>
              <w:right w:val="single" w:sz="4" w:space="0" w:color="auto"/>
            </w:tcBorders>
            <w:vAlign w:val="bottom"/>
            <w:hideMark/>
          </w:tcPr>
          <w:p w14:paraId="0178729E" w14:textId="77777777" w:rsidR="00ED5567" w:rsidRPr="00271CC0" w:rsidRDefault="00ED5567">
            <w:r w:rsidRPr="00271CC0">
              <w:t>54</w:t>
            </w:r>
          </w:p>
        </w:tc>
        <w:tc>
          <w:tcPr>
            <w:tcW w:w="567" w:type="dxa"/>
            <w:tcBorders>
              <w:top w:val="single" w:sz="4" w:space="0" w:color="auto"/>
              <w:left w:val="single" w:sz="4" w:space="0" w:color="auto"/>
              <w:bottom w:val="single" w:sz="4" w:space="0" w:color="auto"/>
              <w:right w:val="single" w:sz="4" w:space="0" w:color="auto"/>
            </w:tcBorders>
            <w:vAlign w:val="bottom"/>
            <w:hideMark/>
          </w:tcPr>
          <w:p w14:paraId="04D1D691" w14:textId="77777777" w:rsidR="00ED5567" w:rsidRPr="00271CC0" w:rsidRDefault="00ED5567">
            <w:r w:rsidRPr="00271CC0">
              <w:t>620</w:t>
            </w:r>
          </w:p>
        </w:tc>
        <w:tc>
          <w:tcPr>
            <w:tcW w:w="568" w:type="dxa"/>
            <w:tcBorders>
              <w:top w:val="single" w:sz="4" w:space="0" w:color="auto"/>
              <w:left w:val="single" w:sz="4" w:space="0" w:color="auto"/>
              <w:bottom w:val="single" w:sz="4" w:space="0" w:color="auto"/>
              <w:right w:val="single" w:sz="4" w:space="0" w:color="auto"/>
            </w:tcBorders>
            <w:vAlign w:val="bottom"/>
            <w:hideMark/>
          </w:tcPr>
          <w:p w14:paraId="012130E1" w14:textId="77777777" w:rsidR="00ED5567" w:rsidRPr="00271CC0" w:rsidRDefault="00ED5567">
            <w:r w:rsidRPr="00271CC0">
              <w:t>80</w:t>
            </w:r>
          </w:p>
        </w:tc>
        <w:tc>
          <w:tcPr>
            <w:tcW w:w="567" w:type="dxa"/>
            <w:tcBorders>
              <w:top w:val="single" w:sz="4" w:space="0" w:color="auto"/>
              <w:left w:val="single" w:sz="4" w:space="0" w:color="auto"/>
              <w:bottom w:val="single" w:sz="4" w:space="0" w:color="auto"/>
              <w:right w:val="single" w:sz="4" w:space="0" w:color="auto"/>
            </w:tcBorders>
            <w:vAlign w:val="bottom"/>
            <w:hideMark/>
          </w:tcPr>
          <w:p w14:paraId="715CC930" w14:textId="77777777" w:rsidR="00ED5567" w:rsidRPr="00271CC0" w:rsidRDefault="00ED5567">
            <w:r w:rsidRPr="00271CC0">
              <w:t>672</w:t>
            </w:r>
          </w:p>
        </w:tc>
        <w:tc>
          <w:tcPr>
            <w:tcW w:w="709" w:type="dxa"/>
            <w:tcBorders>
              <w:top w:val="single" w:sz="4" w:space="0" w:color="auto"/>
              <w:left w:val="single" w:sz="4" w:space="0" w:color="auto"/>
              <w:bottom w:val="single" w:sz="4" w:space="0" w:color="auto"/>
              <w:right w:val="single" w:sz="4" w:space="0" w:color="auto"/>
            </w:tcBorders>
            <w:vAlign w:val="bottom"/>
            <w:hideMark/>
          </w:tcPr>
          <w:p w14:paraId="0F9F1FC5" w14:textId="77777777" w:rsidR="00ED5567" w:rsidRPr="00271CC0" w:rsidRDefault="00ED5567">
            <w:r w:rsidRPr="00271CC0">
              <w:t>1526</w:t>
            </w:r>
          </w:p>
        </w:tc>
        <w:tc>
          <w:tcPr>
            <w:tcW w:w="567" w:type="dxa"/>
            <w:tcBorders>
              <w:top w:val="single" w:sz="4" w:space="0" w:color="auto"/>
              <w:left w:val="single" w:sz="4" w:space="0" w:color="auto"/>
              <w:bottom w:val="single" w:sz="4" w:space="0" w:color="auto"/>
              <w:right w:val="single" w:sz="4" w:space="0" w:color="auto"/>
            </w:tcBorders>
            <w:vAlign w:val="bottom"/>
            <w:hideMark/>
          </w:tcPr>
          <w:p w14:paraId="6692705A" w14:textId="77777777" w:rsidR="00ED5567" w:rsidRPr="00271CC0" w:rsidRDefault="00ED5567">
            <w:r w:rsidRPr="00271CC0">
              <w:t>21</w:t>
            </w:r>
          </w:p>
        </w:tc>
        <w:tc>
          <w:tcPr>
            <w:tcW w:w="709" w:type="dxa"/>
            <w:tcBorders>
              <w:top w:val="single" w:sz="4" w:space="0" w:color="auto"/>
              <w:left w:val="single" w:sz="4" w:space="0" w:color="auto"/>
              <w:bottom w:val="single" w:sz="4" w:space="0" w:color="auto"/>
              <w:right w:val="single" w:sz="4" w:space="0" w:color="auto"/>
            </w:tcBorders>
            <w:vAlign w:val="bottom"/>
            <w:hideMark/>
          </w:tcPr>
          <w:p w14:paraId="1AED17D8" w14:textId="77777777" w:rsidR="00ED5567" w:rsidRPr="00271CC0" w:rsidRDefault="00ED5567">
            <w:r w:rsidRPr="00271CC0">
              <w:t>3317</w:t>
            </w:r>
          </w:p>
        </w:tc>
      </w:tr>
      <w:tr w:rsidR="00ED5567" w:rsidRPr="00271CC0" w14:paraId="49E6A3D5" w14:textId="77777777" w:rsidTr="00ED5567">
        <w:tc>
          <w:tcPr>
            <w:tcW w:w="1696" w:type="dxa"/>
            <w:tcBorders>
              <w:top w:val="single" w:sz="4" w:space="0" w:color="auto"/>
              <w:left w:val="single" w:sz="4" w:space="0" w:color="auto"/>
              <w:bottom w:val="single" w:sz="4" w:space="0" w:color="auto"/>
              <w:right w:val="single" w:sz="4" w:space="0" w:color="auto"/>
            </w:tcBorders>
            <w:vAlign w:val="bottom"/>
            <w:hideMark/>
          </w:tcPr>
          <w:p w14:paraId="06826030" w14:textId="77777777" w:rsidR="00ED5567" w:rsidRPr="00271CC0" w:rsidRDefault="00ED5567">
            <w:r w:rsidRPr="00271CC0">
              <w:t xml:space="preserve">Southern right whale </w:t>
            </w:r>
          </w:p>
        </w:tc>
        <w:tc>
          <w:tcPr>
            <w:tcW w:w="567" w:type="dxa"/>
            <w:tcBorders>
              <w:top w:val="single" w:sz="4" w:space="0" w:color="auto"/>
              <w:left w:val="single" w:sz="4" w:space="0" w:color="auto"/>
              <w:bottom w:val="single" w:sz="4" w:space="0" w:color="auto"/>
              <w:right w:val="single" w:sz="4" w:space="0" w:color="auto"/>
            </w:tcBorders>
            <w:vAlign w:val="bottom"/>
            <w:hideMark/>
          </w:tcPr>
          <w:p w14:paraId="52B0C31D"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623A19C8"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69FBFD39" w14:textId="77777777" w:rsidR="00ED5567" w:rsidRPr="00271CC0" w:rsidRDefault="00ED5567">
            <w:r w:rsidRPr="00271CC0">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032E5F4F"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50B06E2"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3313D3E3" w14:textId="77777777" w:rsidR="00ED5567" w:rsidRPr="00271CC0" w:rsidRDefault="00ED5567">
            <w:r w:rsidRPr="00271CC0">
              <w:t>120</w:t>
            </w:r>
          </w:p>
        </w:tc>
        <w:tc>
          <w:tcPr>
            <w:tcW w:w="568" w:type="dxa"/>
            <w:tcBorders>
              <w:top w:val="single" w:sz="4" w:space="0" w:color="auto"/>
              <w:left w:val="single" w:sz="4" w:space="0" w:color="auto"/>
              <w:bottom w:val="single" w:sz="4" w:space="0" w:color="auto"/>
              <w:right w:val="single" w:sz="4" w:space="0" w:color="auto"/>
            </w:tcBorders>
            <w:vAlign w:val="bottom"/>
            <w:hideMark/>
          </w:tcPr>
          <w:p w14:paraId="1AB47665"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182ECCBF"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6717CDF" w14:textId="77777777" w:rsidR="00ED5567" w:rsidRPr="00271CC0" w:rsidRDefault="00ED5567">
            <w:r w:rsidRPr="00271CC0">
              <w:t>0</w:t>
            </w:r>
          </w:p>
        </w:tc>
        <w:tc>
          <w:tcPr>
            <w:tcW w:w="567" w:type="dxa"/>
            <w:tcBorders>
              <w:top w:val="single" w:sz="4" w:space="0" w:color="auto"/>
              <w:left w:val="single" w:sz="4" w:space="0" w:color="auto"/>
              <w:bottom w:val="single" w:sz="4" w:space="0" w:color="auto"/>
              <w:right w:val="single" w:sz="4" w:space="0" w:color="auto"/>
            </w:tcBorders>
            <w:vAlign w:val="bottom"/>
            <w:hideMark/>
          </w:tcPr>
          <w:p w14:paraId="5AD06DC6" w14:textId="77777777" w:rsidR="00ED5567" w:rsidRPr="00271CC0" w:rsidRDefault="00ED5567">
            <w:r w:rsidRPr="00271CC0">
              <w:t>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9101AF3" w14:textId="77777777" w:rsidR="00ED5567" w:rsidRPr="00271CC0" w:rsidRDefault="00ED5567">
            <w:r w:rsidRPr="00271CC0">
              <w:t>120</w:t>
            </w:r>
          </w:p>
        </w:tc>
      </w:tr>
    </w:tbl>
    <w:p w14:paraId="30280E21" w14:textId="77777777" w:rsidR="00ED5567" w:rsidRPr="00271CC0" w:rsidRDefault="00ED5567" w:rsidP="00ED5567">
      <w:pPr>
        <w:pStyle w:val="BodyText"/>
        <w:ind w:left="0"/>
        <w:rPr>
          <w:bCs/>
          <w:i/>
          <w:color w:val="auto"/>
        </w:rPr>
      </w:pPr>
    </w:p>
    <w:p w14:paraId="0BB2C31C" w14:textId="77777777" w:rsidR="00ED5567" w:rsidRPr="00271CC0" w:rsidRDefault="00ED5567" w:rsidP="00ED5567">
      <w:pPr>
        <w:pStyle w:val="BodyText"/>
        <w:ind w:left="0"/>
        <w:rPr>
          <w:bCs/>
          <w:i/>
          <w:color w:val="auto"/>
        </w:rPr>
      </w:pPr>
    </w:p>
    <w:p w14:paraId="63F3C8B6" w14:textId="77777777" w:rsidR="00ED5567" w:rsidRPr="00271CC0" w:rsidRDefault="00ED5567" w:rsidP="00ED5567">
      <w:pPr>
        <w:pStyle w:val="BodyText"/>
        <w:ind w:left="0"/>
        <w:rPr>
          <w:bCs/>
          <w:i/>
          <w:color w:val="auto"/>
        </w:rPr>
      </w:pPr>
    </w:p>
    <w:p w14:paraId="1A67C928" w14:textId="77777777" w:rsidR="00ED5567" w:rsidRPr="00271CC0" w:rsidRDefault="00ED5567" w:rsidP="00ED5567">
      <w:pPr>
        <w:pStyle w:val="BodyText"/>
        <w:ind w:left="0"/>
        <w:rPr>
          <w:bCs/>
          <w:i/>
          <w:color w:val="auto"/>
        </w:rPr>
      </w:pPr>
    </w:p>
    <w:p w14:paraId="62048183" w14:textId="44D4999D" w:rsidR="00ED5567" w:rsidRPr="00271CC0" w:rsidRDefault="00ED5567" w:rsidP="00ED5567">
      <w:pPr>
        <w:pStyle w:val="BodyText"/>
        <w:rPr>
          <w:bCs/>
          <w:i/>
          <w:color w:val="auto"/>
        </w:rPr>
      </w:pPr>
      <w:r w:rsidRPr="00271CC0">
        <w:rPr>
          <w:bCs/>
          <w:i/>
          <w:color w:val="auto"/>
        </w:rPr>
        <w:t>Note *September values averaged over two surveys on 1 and 11 September 2012. Totals include individuals from both September surveys</w:t>
      </w:r>
    </w:p>
    <w:p w14:paraId="61E96829" w14:textId="77777777" w:rsidR="00ED5567" w:rsidRPr="00493F34" w:rsidRDefault="00ED5567" w:rsidP="00493F34">
      <w:pPr>
        <w:pStyle w:val="BodyText"/>
        <w:rPr>
          <w:b/>
        </w:rPr>
      </w:pPr>
      <w:r w:rsidRPr="00493F34">
        <w:rPr>
          <w:b/>
        </w:rPr>
        <w:t>Blue whale</w:t>
      </w:r>
    </w:p>
    <w:p w14:paraId="524DEA79" w14:textId="31E155B8" w:rsidR="00ED5567" w:rsidRPr="00271CC0" w:rsidRDefault="00ED5567" w:rsidP="00493F34">
      <w:pPr>
        <w:pStyle w:val="BodyText"/>
      </w:pPr>
      <w:r w:rsidRPr="00271CC0">
        <w:t>The blue whale (</w:t>
      </w:r>
      <w:r w:rsidRPr="00271CC0">
        <w:rPr>
          <w:i/>
          <w:iCs/>
        </w:rPr>
        <w:t>Balaenoptera musculus</w:t>
      </w:r>
      <w:r w:rsidRPr="00271CC0">
        <w:t>) is currently listed as an endangered species under the EPBC Act. There are two subspecies of blue whales that use Australian waters (including Australian Antarctic waters), the pygmy blue whale (</w:t>
      </w:r>
      <w:r w:rsidRPr="00271CC0">
        <w:rPr>
          <w:i/>
          <w:iCs/>
        </w:rPr>
        <w:t>B. m. brevicauda</w:t>
      </w:r>
      <w:r w:rsidRPr="00271CC0">
        <w:t>) and the Antarctic blue whale (</w:t>
      </w:r>
      <w:r w:rsidRPr="00271CC0">
        <w:rPr>
          <w:i/>
          <w:iCs/>
        </w:rPr>
        <w:t>B. m. intermedia</w:t>
      </w:r>
      <w:r w:rsidRPr="00271CC0">
        <w:t>). The Antarctic blue whale subspecies remains severely depleted from historic whaling and its numbers are recovering slowly. For the pygmy blue whale there is uncertainty in the numbers pre-exploitation, and their current numbers are not known. The blue whale has a recovery plan that identifies threats and establishes actions for assisting the recovery of blue whale populations using Australian waters. (Commonwealth of Australia, 201</w:t>
      </w:r>
      <w:r w:rsidR="00FC4CEC" w:rsidRPr="00271CC0">
        <w:t>7</w:t>
      </w:r>
      <w:r w:rsidRPr="00271CC0">
        <w:t>)</w:t>
      </w:r>
    </w:p>
    <w:p w14:paraId="4BFA7D31" w14:textId="59A9281C" w:rsidR="00ED5567" w:rsidRPr="00271CC0" w:rsidRDefault="00ED5567" w:rsidP="00493F34">
      <w:pPr>
        <w:pStyle w:val="BodyText"/>
      </w:pPr>
      <w:r w:rsidRPr="00271CC0">
        <w:t>Previous observations that the Otway region is an important migratory and feeding corridor for blue whales arriving from and departing to the east have been confirmed by passive acoustic monitoring</w:t>
      </w:r>
      <w:r w:rsidR="003E1C7D">
        <w:t xml:space="preserve"> (PAM)</w:t>
      </w:r>
      <w:r w:rsidRPr="00271CC0">
        <w:t xml:space="preserve"> and aerial surveys.</w:t>
      </w:r>
    </w:p>
    <w:p w14:paraId="4FB7FD3E" w14:textId="0A550BB7" w:rsidR="00ED5567" w:rsidRPr="00271CC0" w:rsidRDefault="00ED5567" w:rsidP="00493F34">
      <w:pPr>
        <w:pStyle w:val="BodyText"/>
      </w:pPr>
      <w:r w:rsidRPr="00271CC0">
        <w:t xml:space="preserve">Bass Strait is considered to be a migratory corridor for blue whales, as confirmed by PAM and aerial surveys conducted by Origin during its prior activities in the region. The migratory period for the blue whales into Bass Strait generally commences in November or December (EA, 2002; </w:t>
      </w:r>
      <w:r w:rsidR="00282263" w:rsidRPr="00271CC0">
        <w:t>Gill et al, 2011</w:t>
      </w:r>
      <w:r w:rsidRPr="00271CC0">
        <w:t xml:space="preserve">). There had been fewer than 50 sightings of blue whales in Bass Strait up to the year 1999, but since that time feeding blue whales have been more regularly observed in the Discovery Bay area and more generally along the Bonney coast from Robe to Cape Otway. </w:t>
      </w:r>
    </w:p>
    <w:p w14:paraId="607B19E0" w14:textId="77777777" w:rsidR="00ED5567" w:rsidRPr="00271CC0" w:rsidRDefault="00ED5567" w:rsidP="00493F34">
      <w:pPr>
        <w:pStyle w:val="BodyText"/>
      </w:pPr>
      <w:r w:rsidRPr="00271CC0">
        <w:t xml:space="preserve">The time and location of the appearance of blue whales in the east generally coincides with the upwelling of cold water in summer and autumn along this coast (the Bonney Upwelling) and the associated aggregations of krill that they feed on (EA, 2002; Gill and Morrice, 2003). The Bonney Upwelling generally starts in the eastern part of the Great Australian Bight in November or December and spreads eastwards to the Otway Basin around February as southward migration of the subtropical high pressure cell creates upwelling favourable winds. </w:t>
      </w:r>
    </w:p>
    <w:p w14:paraId="6D9C84DB" w14:textId="6F3AB34F" w:rsidR="00ED5567" w:rsidRPr="00271CC0" w:rsidRDefault="00ED5567" w:rsidP="00493F34">
      <w:pPr>
        <w:pStyle w:val="BodyText"/>
      </w:pPr>
      <w:r w:rsidRPr="00271CC0">
        <w:t>The biologically important areas (BIAs) for the pygmy blue whale have been identified around Australia and a number intersect the ZPI</w:t>
      </w:r>
      <w:r w:rsidR="00736EA5">
        <w:t>.</w:t>
      </w:r>
      <w:r w:rsidRPr="00271CC0">
        <w:t xml:space="preserve"> There are three known foraging areas in the ZPI, with the area between Cape Otway and Robe which includes the Bonney upwelling being identified as having high annual use due abundant food source/annual high use area</w:t>
      </w:r>
      <w:r w:rsidR="00D7644F" w:rsidRPr="00271CC0">
        <w:t xml:space="preserve"> (DoE, 2015a)</w:t>
      </w:r>
      <w:r w:rsidRPr="00271CC0">
        <w:t>. There is also a distribution ZPI which extends along the south coast and up the west coast of Australia</w:t>
      </w:r>
      <w:r w:rsidR="00D7644F" w:rsidRPr="00271CC0">
        <w:t xml:space="preserve"> (DoE, 2015a)</w:t>
      </w:r>
      <w:r w:rsidRPr="00271CC0">
        <w:t xml:space="preserve">. </w:t>
      </w:r>
    </w:p>
    <w:p w14:paraId="28A1C7A3" w14:textId="1A3978AF" w:rsidR="00ED5567" w:rsidRPr="00271CC0" w:rsidRDefault="00ED5567" w:rsidP="00493F34">
      <w:pPr>
        <w:pStyle w:val="BodyText"/>
      </w:pPr>
      <w:r w:rsidRPr="00271CC0">
        <w:t>The ZPI intersects a likely migration route (DoE, 2015a). Breeding occurs in low latitudes (including Indonesia) during the austral winter although there may be more than one breeding habitat given observed females with small calves recorded seasonally moving through Geographe Bay (WA) from September to December (DoE, 2015a).</w:t>
      </w:r>
    </w:p>
    <w:p w14:paraId="13FFE219" w14:textId="399DEBA4" w:rsidR="00ED5567" w:rsidRPr="00271CC0" w:rsidRDefault="00485CD9" w:rsidP="00ED5567">
      <w:pPr>
        <w:pStyle w:val="BodyText"/>
        <w:jc w:val="both"/>
      </w:pPr>
      <w:r>
        <w:t>D</w:t>
      </w:r>
      <w:r w:rsidR="00ED5567" w:rsidRPr="00271CC0">
        <w:t>ata indicate that, within the ZPI, blue whales are statistically most likely to first appear during December/January and reach peak number during February/March</w:t>
      </w:r>
      <w:r>
        <w:t xml:space="preserve"> </w:t>
      </w:r>
      <w:r w:rsidRPr="00271CC0">
        <w:t>(Gill et al, 2011)</w:t>
      </w:r>
      <w:r w:rsidR="00ED5567" w:rsidRPr="00271CC0">
        <w:t xml:space="preserve">. </w:t>
      </w:r>
    </w:p>
    <w:p w14:paraId="2C02ABEB" w14:textId="77777777" w:rsidR="00ED5567" w:rsidRPr="00271CC0" w:rsidRDefault="00ED5567" w:rsidP="00ED5567">
      <w:pPr>
        <w:pStyle w:val="BodyText"/>
      </w:pPr>
      <w:r w:rsidRPr="00271CC0">
        <w:t xml:space="preserve">There were no confirmed sightings of blue whales during Origin’s Speculant 3DTSZZ undertaken during November and December 2010, the Astrolabe 3D seismic survey undertaken during early November 2013 (RPS, 2013) and the Enterprise 3D seismic survey undertaken during late October and early November 2014 (RPS, 2014). </w:t>
      </w:r>
    </w:p>
    <w:p w14:paraId="7D8A1D7A" w14:textId="77777777" w:rsidR="00ED5567" w:rsidRPr="00271CC0" w:rsidRDefault="00ED5567" w:rsidP="00ED5567">
      <w:pPr>
        <w:pStyle w:val="BodyText"/>
      </w:pPr>
      <w:r w:rsidRPr="00271CC0">
        <w:lastRenderedPageBreak/>
        <w:t>It is likely that blue whales will be present in the ZPI. The likelihood and extent of the interaction is dependent on broad scale environmental factors affecting the abundance and distribution of blue whale feeding resources.</w:t>
      </w:r>
    </w:p>
    <w:p w14:paraId="3699B99F" w14:textId="77777777" w:rsidR="00ED5567" w:rsidRPr="00493F34" w:rsidRDefault="00ED5567" w:rsidP="00493F34">
      <w:pPr>
        <w:pStyle w:val="BodyText"/>
        <w:rPr>
          <w:b/>
        </w:rPr>
      </w:pPr>
      <w:r w:rsidRPr="00493F34">
        <w:rPr>
          <w:b/>
        </w:rPr>
        <w:t>Southern right whale</w:t>
      </w:r>
    </w:p>
    <w:p w14:paraId="4272DC9B" w14:textId="77777777" w:rsidR="00ED5567" w:rsidRPr="00271CC0" w:rsidRDefault="00ED5567" w:rsidP="00493F34">
      <w:pPr>
        <w:pStyle w:val="BodyText"/>
      </w:pPr>
      <w:r w:rsidRPr="00271CC0">
        <w:t>The southern right whale (</w:t>
      </w:r>
      <w:r w:rsidRPr="00271CC0">
        <w:rPr>
          <w:i/>
          <w:iCs/>
        </w:rPr>
        <w:t>Eubalaena australis</w:t>
      </w:r>
      <w:r w:rsidRPr="00271CC0">
        <w:t xml:space="preserve">) is listed as endangered under the EPBC Act because they have undergone a severe reduction in numbers as a result of commercial whaling. An initial recovery plan for southern right whales was developed for the period 2005 to 2010; however, a review found that occupancy and abundance are still lower than historic records. Currently the southern right whale has a recovery plan to prioritise research and better predict impacts (Commonwealth of Australia, 2012). </w:t>
      </w:r>
    </w:p>
    <w:p w14:paraId="1747F6E8" w14:textId="56E2B756" w:rsidR="00ED5567" w:rsidRPr="00271CC0" w:rsidRDefault="00ED5567" w:rsidP="00493F34">
      <w:pPr>
        <w:pStyle w:val="BodyText"/>
      </w:pPr>
      <w:r w:rsidRPr="00271CC0">
        <w:t xml:space="preserve">Major current breeding areas are nearshore off southern Australia, New Zealand (particularly Auckland Islands and Campbell Islands), Atlantic coast of South America (Argentina and Brazil), and southern Africa (mainly South Africa). Small numbers are also seen off central Chile, Peru, Tristan da Cunha (British Overseas Territory), and the east coast of Madagascar (IWC 2001, Rosenbaum </w:t>
      </w:r>
      <w:r w:rsidRPr="00271CC0">
        <w:rPr>
          <w:i/>
        </w:rPr>
        <w:t>et al.</w:t>
      </w:r>
      <w:r w:rsidRPr="00271CC0">
        <w:t xml:space="preserve"> 2001). The species are regularly present on the Australian coast during winter and spring </w:t>
      </w:r>
      <w:r w:rsidR="00FC4CEC" w:rsidRPr="00271CC0">
        <w:t>(Commonwealth of Australia, 2012)</w:t>
      </w:r>
      <w:r w:rsidRPr="00271CC0">
        <w:t xml:space="preserve">. </w:t>
      </w:r>
    </w:p>
    <w:p w14:paraId="3ED7ED0F" w14:textId="7E816A1D" w:rsidR="00ED5567" w:rsidRPr="00271CC0" w:rsidRDefault="00ED5567" w:rsidP="00493F34">
      <w:pPr>
        <w:pStyle w:val="BodyText"/>
      </w:pPr>
      <w:r w:rsidRPr="00271CC0">
        <w:t xml:space="preserve">Peak periods for mating in Australian coastal waters are from mid-July through August </w:t>
      </w:r>
      <w:r w:rsidR="00FC4CEC" w:rsidRPr="00271CC0">
        <w:t>(Commonwealth of Australia, 2012)</w:t>
      </w:r>
      <w:r w:rsidRPr="00271CC0">
        <w:t xml:space="preserve">. Pregnant females generally arrive during late May/early June and calving/nursery grounds are generally occupied until October (occasionally as early as April and as late as November), but not at other times. Calving takes place very close to the coast in Australia, usually in waters less than 10 metres deep. </w:t>
      </w:r>
    </w:p>
    <w:p w14:paraId="5F4D07C2" w14:textId="7CCBE8B8" w:rsidR="00ED5567" w:rsidRPr="00271CC0" w:rsidRDefault="00ED5567" w:rsidP="00493F34">
      <w:pPr>
        <w:pStyle w:val="BodyText"/>
      </w:pPr>
      <w:r w:rsidRPr="00271CC0">
        <w:t xml:space="preserve">In Australian coastal waters, </w:t>
      </w:r>
      <w:r w:rsidR="002E69BE" w:rsidRPr="00271CC0">
        <w:t xml:space="preserve">southern </w:t>
      </w:r>
      <w:r w:rsidRPr="00271CC0">
        <w:t xml:space="preserve">right whales generally occur within two kilometres off shore and tend to be distinctly clumped in aggregation areas </w:t>
      </w:r>
      <w:r w:rsidR="00FC4CEC" w:rsidRPr="00271CC0">
        <w:t>(Commonwealth of Australia, 2012)</w:t>
      </w:r>
      <w:r w:rsidRPr="00271CC0">
        <w:t xml:space="preserve">. </w:t>
      </w:r>
    </w:p>
    <w:p w14:paraId="5F53A8CF" w14:textId="77E401EB" w:rsidR="00ED5567" w:rsidRPr="00271CC0" w:rsidRDefault="00ED5567" w:rsidP="00C7248C">
      <w:pPr>
        <w:pStyle w:val="BodyText"/>
      </w:pPr>
      <w:r w:rsidRPr="00271CC0">
        <w:t>A number of BIAs for the southern right whale intersect the ZPI</w:t>
      </w:r>
      <w:r w:rsidR="00736EA5">
        <w:t>.</w:t>
      </w:r>
      <w:r w:rsidRPr="00271CC0">
        <w:t xml:space="preserve"> There is a migration and resting on migration BIA, connecting habitat around King Island and the known core range which extends from Sydney to Perth, including of Tasmania</w:t>
      </w:r>
      <w:r w:rsidR="00D7644F" w:rsidRPr="00271CC0">
        <w:t xml:space="preserve"> (Commonwealth of Australia, 2015)</w:t>
      </w:r>
      <w:r w:rsidRPr="00271CC0">
        <w:t>. Of particular interest is the aggregation BIA, which is in Bridgewater Bay in Portland, which is a known breeding ground</w:t>
      </w:r>
      <w:r w:rsidR="00D7644F" w:rsidRPr="00271CC0">
        <w:t xml:space="preserve"> (Commonwealth of Australia, 2015)</w:t>
      </w:r>
      <w:r w:rsidRPr="00271CC0">
        <w:t xml:space="preserve">. </w:t>
      </w:r>
    </w:p>
    <w:p w14:paraId="2AD6EF9B" w14:textId="77777777" w:rsidR="002E69BE" w:rsidRPr="00271CC0" w:rsidRDefault="002E69BE" w:rsidP="002E69BE">
      <w:pPr>
        <w:pStyle w:val="BodyText"/>
      </w:pPr>
      <w:r w:rsidRPr="00271CC0">
        <w:t xml:space="preserve">Exactly where southern right whales approach and leave the Australian coast from, and to, offshore areas remain unknown (Gill </w:t>
      </w:r>
      <w:r w:rsidRPr="00271CC0">
        <w:rPr>
          <w:i/>
        </w:rPr>
        <w:t>et al.</w:t>
      </w:r>
      <w:r w:rsidRPr="00271CC0">
        <w:t xml:space="preserve"> 2015). A defined near-shore coastal migration corridor is unlikely given the absence of any predictable directional movement of southern right whales such as that observed for humpback whales. A predominance of westward movements amongst long-range photo-identification re-sightings may indicate a seasonal westward movement in coastal habitat. More-or-less direct approaches and departures to the coast are also likely. Southern right whales are thought to be solitary during migration, or accompanied by a dependent calf or occasionally a yearling offspring.</w:t>
      </w:r>
    </w:p>
    <w:p w14:paraId="277FE385" w14:textId="12B2DB2A" w:rsidR="00ED5567" w:rsidRPr="00271CC0" w:rsidRDefault="002E69BE" w:rsidP="002E69BE">
      <w:pPr>
        <w:pStyle w:val="BodyText"/>
      </w:pPr>
      <w:r w:rsidRPr="00271CC0">
        <w:t xml:space="preserve">Aerial surveys of western Bass Strait and eastern Great Australian Bight undertaken by Gill </w:t>
      </w:r>
      <w:r w:rsidRPr="00271CC0">
        <w:rPr>
          <w:i/>
        </w:rPr>
        <w:t>et al.</w:t>
      </w:r>
      <w:r w:rsidRPr="00271CC0">
        <w:t xml:space="preserve"> (2015) detected southern right whales between May and September. A survey in early November 2010 did not observe any whales in the Warrnambool area and it was assumed that cows and calves had already left the calving and aggregation areas (M. Watson, pers. comm., 2010). No southern right whales were encountered during Origin’s Enterprise 3D seismic survey undertaken during November 2014 (RPS, 2014), or during spotter flights of the coastline undertaken prior to the survey in late October 2014.</w:t>
      </w:r>
      <w:r w:rsidR="00ED5567" w:rsidRPr="00271CC0">
        <w:t xml:space="preserve"> </w:t>
      </w:r>
    </w:p>
    <w:p w14:paraId="4450A2E8" w14:textId="77777777" w:rsidR="00ED5567" w:rsidRPr="00493F34" w:rsidRDefault="00ED5567" w:rsidP="00493F34">
      <w:pPr>
        <w:pStyle w:val="BodyText"/>
        <w:rPr>
          <w:b/>
        </w:rPr>
      </w:pPr>
      <w:r w:rsidRPr="00493F34">
        <w:rPr>
          <w:b/>
        </w:rPr>
        <w:t>Humpback whale</w:t>
      </w:r>
    </w:p>
    <w:p w14:paraId="64866A55" w14:textId="19D40EA4" w:rsidR="00ED5567" w:rsidRPr="00271CC0" w:rsidRDefault="00ED5567" w:rsidP="00493F34">
      <w:pPr>
        <w:pStyle w:val="BodyText"/>
      </w:pPr>
      <w:r w:rsidRPr="00271CC0">
        <w:t>Humpback whales (</w:t>
      </w:r>
      <w:r w:rsidRPr="00271CC0">
        <w:rPr>
          <w:i/>
        </w:rPr>
        <w:t>Megaptera novaeangliae</w:t>
      </w:r>
      <w:r w:rsidRPr="00271CC0">
        <w:t>) are present around the Australian coast in winter and spring. Humpbacks undertake an annual migration between the summer feeding grounds in Antarctica to their winter breeding and calving grounds in northern tropical waters. Along the southeast coast of Australia, the northern migration starts in April and May while the southern migration peaks around November and December (DEH, 2005</w:t>
      </w:r>
      <w:r w:rsidR="000017C1" w:rsidRPr="00271CC0">
        <w:t>a</w:t>
      </w:r>
      <w:r w:rsidRPr="00271CC0">
        <w:t>). A discrete population of humpback whales have been observed to migrate along the west coast of Tasmania and through Bass Strait, and these animals may pass through the operational area. The exact timing of the migration period varies between years in accordance with variations in water temperature, extent of sea ice, abundance of prey, and location of feeding grounds (DEH, 2005</w:t>
      </w:r>
      <w:r w:rsidR="000017C1" w:rsidRPr="00271CC0">
        <w:t>a</w:t>
      </w:r>
      <w:r w:rsidRPr="00271CC0">
        <w:t>). Feeding occurs where there is a high krill density, and during the migration this primarily occurs in Southern Ocean waters south of 55°S (DEH 2005</w:t>
      </w:r>
      <w:r w:rsidR="000017C1" w:rsidRPr="00271CC0">
        <w:t>a</w:t>
      </w:r>
      <w:r w:rsidRPr="00271CC0">
        <w:t xml:space="preserve">). </w:t>
      </w:r>
    </w:p>
    <w:p w14:paraId="13AA26BC" w14:textId="54A3BB12" w:rsidR="00ED5567" w:rsidRPr="00271CC0" w:rsidRDefault="00ED5567" w:rsidP="00493F34">
      <w:pPr>
        <w:pStyle w:val="BodyText"/>
      </w:pPr>
      <w:r w:rsidRPr="00271CC0">
        <w:t>The ZPI is not known feeding, resting or calving grounds for humpback whales</w:t>
      </w:r>
      <w:r w:rsidR="00D7644F" w:rsidRPr="00271CC0">
        <w:t xml:space="preserve"> in the ZPI</w:t>
      </w:r>
      <w:r w:rsidRPr="00271CC0">
        <w:t>, although feeding may occur opportunistically where sufficient krill density is present</w:t>
      </w:r>
      <w:r w:rsidR="00D7644F" w:rsidRPr="00271CC0">
        <w:t xml:space="preserve"> (</w:t>
      </w:r>
      <w:r w:rsidR="005833FA" w:rsidRPr="00271CC0">
        <w:t>Commonwealth of Australia, 2015</w:t>
      </w:r>
      <w:r w:rsidR="00D7644F" w:rsidRPr="00271CC0">
        <w:t>)</w:t>
      </w:r>
      <w:r w:rsidRPr="00271CC0">
        <w:t>. The nearest BIA which is important habitat for migrating humpback whales is Twofold Bay, a resting area off the NSW coast 310 km to the northeast of the ZPI</w:t>
      </w:r>
      <w:r w:rsidR="002562EE" w:rsidRPr="00271CC0">
        <w:t xml:space="preserve"> </w:t>
      </w:r>
      <w:r w:rsidR="00D7644F" w:rsidRPr="00271CC0">
        <w:t>(</w:t>
      </w:r>
      <w:r w:rsidR="005833FA" w:rsidRPr="00271CC0">
        <w:t>Commonwealth of Australia, 2015</w:t>
      </w:r>
      <w:r w:rsidR="00D7644F" w:rsidRPr="00271CC0">
        <w:t>)</w:t>
      </w:r>
      <w:r w:rsidRPr="00271CC0">
        <w:t>.</w:t>
      </w:r>
    </w:p>
    <w:p w14:paraId="019CA456" w14:textId="77777777" w:rsidR="00ED5567" w:rsidRPr="00271CC0" w:rsidRDefault="00ED5567" w:rsidP="00493F34">
      <w:pPr>
        <w:pStyle w:val="BodyText"/>
      </w:pPr>
      <w:r w:rsidRPr="00271CC0">
        <w:lastRenderedPageBreak/>
        <w:t xml:space="preserve">During Origin’s Enterprise 3D seismic survey undertaken during early November 2014, 16 humpback whales were sighted (RPS, 2014). </w:t>
      </w:r>
    </w:p>
    <w:p w14:paraId="04360D1E" w14:textId="77777777" w:rsidR="00ED5567" w:rsidRPr="00493F34" w:rsidRDefault="00ED5567" w:rsidP="00493F34">
      <w:pPr>
        <w:pStyle w:val="BodyText"/>
        <w:rPr>
          <w:b/>
        </w:rPr>
      </w:pPr>
      <w:r w:rsidRPr="00493F34">
        <w:rPr>
          <w:b/>
        </w:rPr>
        <w:t>Sei whale</w:t>
      </w:r>
    </w:p>
    <w:p w14:paraId="657C62CE" w14:textId="77777777" w:rsidR="00ED5567" w:rsidRPr="00271CC0" w:rsidRDefault="00ED5567" w:rsidP="00493F34">
      <w:pPr>
        <w:pStyle w:val="BodyText"/>
      </w:pPr>
      <w:r w:rsidRPr="00271CC0">
        <w:t>Sei whales move between Australian waters and Antarctic feeding areas; subantarctic feeding areas (e.g. Subtropical Front); and tropical and subtropical breeding areas. The proportion of the global population in Australian waters is unknown as there are no estimates for sei whales in Australian waters.</w:t>
      </w:r>
    </w:p>
    <w:p w14:paraId="6FE76C26" w14:textId="77777777" w:rsidR="00ED5567" w:rsidRPr="00271CC0" w:rsidRDefault="00ED5567" w:rsidP="00493F34">
      <w:pPr>
        <w:pStyle w:val="BodyText"/>
      </w:pPr>
      <w:r w:rsidRPr="00271CC0">
        <w:t>Sei whales feed intensively between the Antarctic and subtropical convergences and mature animals may also feed in higher latitudes. Sei whales feed on planktonic crustaceans, in particular copepods and amphipods. Below the Antarctic convergence sei whales feed exclusively upon Antarctic krill (</w:t>
      </w:r>
      <w:r w:rsidRPr="00271CC0">
        <w:rPr>
          <w:i/>
        </w:rPr>
        <w:t>Euphausia superba</w:t>
      </w:r>
      <w:r w:rsidRPr="00271CC0">
        <w:t>).</w:t>
      </w:r>
    </w:p>
    <w:p w14:paraId="1C2CDC8D" w14:textId="7742703C" w:rsidR="00ED5567" w:rsidRPr="00271CC0" w:rsidRDefault="00ED5567" w:rsidP="00493F34">
      <w:pPr>
        <w:pStyle w:val="BodyText"/>
        <w:rPr>
          <w:lang w:val="en"/>
        </w:rPr>
      </w:pPr>
      <w:r w:rsidRPr="00271CC0">
        <w:rPr>
          <w:lang w:val="en"/>
        </w:rPr>
        <w:t>Sei whales have been infrequently recorded in Australian waters. Sei whales have been sighted 20–60 km offshore on the continental shelf in the Bonney Upwelling (Miller et al. 2012) where opportunistic feeding has been observed between November and May (Gill et al. 2015). Sei whales were reported 200 nautical miles (</w:t>
      </w:r>
      <w:r w:rsidR="00A019DD" w:rsidRPr="00271CC0">
        <w:rPr>
          <w:lang w:val="en"/>
        </w:rPr>
        <w:t>nm</w:t>
      </w:r>
      <w:r w:rsidRPr="00271CC0">
        <w:rPr>
          <w:lang w:val="en"/>
        </w:rPr>
        <w:t xml:space="preserve">) south-west of Port Lincoln in December 1995 and a concentration of sei whales were reported at the western end of Bass Strait (Kato et al. 1996). There are no known mating or calving areas in Australian waters. The Sei whale is likely to be an uncommon visitor to the ZPI. </w:t>
      </w:r>
    </w:p>
    <w:p w14:paraId="0015D2AF" w14:textId="77777777" w:rsidR="00ED5567" w:rsidRPr="00271CC0" w:rsidRDefault="00ED5567" w:rsidP="00493F34">
      <w:pPr>
        <w:pStyle w:val="BodyText"/>
      </w:pPr>
      <w:r w:rsidRPr="00271CC0">
        <w:t xml:space="preserve">The sei whale has been infrequently recorded between November and May (but not during April) during aerial surveys in the region (Gill </w:t>
      </w:r>
      <w:r w:rsidRPr="00271CC0">
        <w:rPr>
          <w:i/>
        </w:rPr>
        <w:t>et al.</w:t>
      </w:r>
      <w:r w:rsidRPr="00271CC0">
        <w:t xml:space="preserve"> 2015). There are no known mating or calving areas in Australian waters. </w:t>
      </w:r>
    </w:p>
    <w:p w14:paraId="604045A9" w14:textId="77777777" w:rsidR="00ED5567" w:rsidRPr="00493F34" w:rsidRDefault="00ED5567" w:rsidP="00493F34">
      <w:pPr>
        <w:pStyle w:val="BodyText"/>
        <w:rPr>
          <w:b/>
        </w:rPr>
      </w:pPr>
      <w:r w:rsidRPr="00493F34">
        <w:rPr>
          <w:b/>
        </w:rPr>
        <w:t>Fin whale</w:t>
      </w:r>
    </w:p>
    <w:p w14:paraId="243A1566" w14:textId="77777777" w:rsidR="00ED5567" w:rsidRPr="00271CC0" w:rsidRDefault="00ED5567" w:rsidP="00493F34">
      <w:pPr>
        <w:pStyle w:val="BodyText"/>
      </w:pPr>
      <w:r w:rsidRPr="00271CC0">
        <w:t xml:space="preserve">There are stranding records of this species from most Australian states, but they are considered rare in Australian waters (Bannister </w:t>
      </w:r>
      <w:r w:rsidRPr="00271CC0">
        <w:rPr>
          <w:i/>
        </w:rPr>
        <w:t>et al</w:t>
      </w:r>
      <w:r w:rsidRPr="00271CC0">
        <w:t xml:space="preserve">., 1996). The fin whale has been infrequently recorded between November and Feb during aerial surveys in the region (Gill </w:t>
      </w:r>
      <w:r w:rsidRPr="00271CC0">
        <w:rPr>
          <w:i/>
        </w:rPr>
        <w:t>et al.,</w:t>
      </w:r>
      <w:r w:rsidRPr="00271CC0">
        <w:t xml:space="preserve"> 2015). </w:t>
      </w:r>
    </w:p>
    <w:p w14:paraId="6353B6DB" w14:textId="2307E846" w:rsidR="00ED5567" w:rsidRPr="00271CC0" w:rsidRDefault="00ED5567" w:rsidP="00493F34">
      <w:pPr>
        <w:pStyle w:val="BodyText"/>
      </w:pPr>
      <w:r w:rsidRPr="00271CC0">
        <w:t xml:space="preserve">Fin whales have been sighted inshore in the proximity of the Bonney Upwelling, Victoria, along the continental shelf in summer and autumn months (Gill 2002). Fin whales in the Bonney Upwelling are sometimes seen in the vicinity of blue whales and sei whales.  </w:t>
      </w:r>
    </w:p>
    <w:p w14:paraId="1D9AD05E" w14:textId="77777777" w:rsidR="00ED5567" w:rsidRPr="00271CC0" w:rsidRDefault="00ED5567" w:rsidP="00493F34">
      <w:pPr>
        <w:pStyle w:val="BodyText"/>
      </w:pPr>
      <w:r w:rsidRPr="00271CC0">
        <w:t xml:space="preserve">Fin whales were sighted and feeding was observed between November-May (upwelling season) during aerial surveys conducted between 2002-2013 in South Australia (Gill et al., 2015). This is one of the first documented records these whales feeding in Australian waters, suggesting that the region may be used for opportunistic baleen whale feeding (Gill et al., 2015). </w:t>
      </w:r>
    </w:p>
    <w:p w14:paraId="573873B3" w14:textId="77777777" w:rsidR="00ED5567" w:rsidRPr="00271CC0" w:rsidRDefault="00ED5567" w:rsidP="00493F34">
      <w:pPr>
        <w:pStyle w:val="BodyText"/>
      </w:pPr>
      <w:r w:rsidRPr="00271CC0">
        <w:t xml:space="preserve">The sighting of a cow and calf in the Bonney Upwelling in April 2000 and the stranding of two fin whale calves in South Australia suggest that this area may be important to the species’ reproduction, perhaps as a provisioning area for cows with calves (Morrice et al., 2004). However, there are no defined mating or calving areas in Australia waters. </w:t>
      </w:r>
    </w:p>
    <w:p w14:paraId="2BBB73CB" w14:textId="77777777" w:rsidR="00ED5567" w:rsidRPr="00271CC0" w:rsidRDefault="00ED5567" w:rsidP="00493F34">
      <w:pPr>
        <w:pStyle w:val="BodyText"/>
      </w:pPr>
      <w:r w:rsidRPr="00271CC0">
        <w:t>As there are no BIAs for the fin whale in the ZPI, they are likely to be uncommon visitors to the ZPI.</w:t>
      </w:r>
    </w:p>
    <w:p w14:paraId="64100F69" w14:textId="77777777" w:rsidR="00ED5567" w:rsidRPr="00271CC0" w:rsidRDefault="00ED5567" w:rsidP="00C733CB">
      <w:pPr>
        <w:pStyle w:val="Heading4"/>
        <w:numPr>
          <w:ilvl w:val="3"/>
          <w:numId w:val="82"/>
        </w:numPr>
      </w:pPr>
      <w:r w:rsidRPr="00271CC0">
        <w:t xml:space="preserve">Pinnipeds </w:t>
      </w:r>
    </w:p>
    <w:p w14:paraId="572C2C6D" w14:textId="3E563121" w:rsidR="00ED5567" w:rsidRPr="00271CC0" w:rsidRDefault="00ED5567" w:rsidP="00ED5567">
      <w:pPr>
        <w:pStyle w:val="BodyText"/>
        <w:rPr>
          <w:bCs/>
          <w:color w:val="auto"/>
        </w:rPr>
      </w:pPr>
      <w:r w:rsidRPr="00271CC0">
        <w:rPr>
          <w:bCs/>
          <w:color w:val="auto"/>
        </w:rPr>
        <w:t xml:space="preserve">The PMST report identified two pinnipeds that were potentially occurring in the ZPI. </w:t>
      </w:r>
      <w:r w:rsidRPr="00271CC0">
        <w:rPr>
          <w:color w:val="auto"/>
        </w:rPr>
        <w:t xml:space="preserve">A search was also undertaken to determine which FFG Act and TSC Act species were also potentially present in the ZPI. </w:t>
      </w:r>
      <w:r w:rsidR="002562EE" w:rsidRPr="00271CC0">
        <w:rPr>
          <w:bCs/>
          <w:color w:val="auto"/>
        </w:rPr>
        <w:fldChar w:fldCharType="begin"/>
      </w:r>
      <w:r w:rsidR="002562EE" w:rsidRPr="00271CC0">
        <w:rPr>
          <w:color w:val="auto"/>
        </w:rPr>
        <w:instrText xml:space="preserve"> REF _Ref490142047 \h </w:instrText>
      </w:r>
      <w:r w:rsidR="00271CC0">
        <w:rPr>
          <w:bCs/>
          <w:color w:val="auto"/>
        </w:rPr>
        <w:instrText xml:space="preserve"> \* MERGEFORMAT </w:instrText>
      </w:r>
      <w:r w:rsidR="002562EE" w:rsidRPr="00271CC0">
        <w:rPr>
          <w:bCs/>
          <w:color w:val="auto"/>
        </w:rPr>
      </w:r>
      <w:r w:rsidR="002562EE" w:rsidRPr="00271CC0">
        <w:rPr>
          <w:bCs/>
          <w:color w:val="auto"/>
        </w:rPr>
        <w:fldChar w:fldCharType="separate"/>
      </w:r>
      <w:r w:rsidR="00736EA5" w:rsidRPr="00271CC0">
        <w:t xml:space="preserve">Table </w:t>
      </w:r>
      <w:r w:rsidR="00736EA5">
        <w:rPr>
          <w:noProof/>
        </w:rPr>
        <w:t>5</w:t>
      </w:r>
      <w:r w:rsidR="00736EA5">
        <w:rPr>
          <w:noProof/>
        </w:rPr>
        <w:noBreakHyphen/>
        <w:t>6</w:t>
      </w:r>
      <w:r w:rsidR="002562EE" w:rsidRPr="00271CC0">
        <w:rPr>
          <w:bCs/>
          <w:color w:val="auto"/>
        </w:rPr>
        <w:fldChar w:fldCharType="end"/>
      </w:r>
      <w:r w:rsidRPr="00271CC0">
        <w:rPr>
          <w:b/>
          <w:bCs/>
          <w:color w:val="auto"/>
        </w:rPr>
        <w:t xml:space="preserve"> </w:t>
      </w:r>
      <w:r w:rsidRPr="00271CC0">
        <w:rPr>
          <w:color w:val="auto"/>
        </w:rPr>
        <w:t>lists</w:t>
      </w:r>
      <w:r w:rsidRPr="00271CC0">
        <w:t xml:space="preserve"> the two pinniped species that may potentially occur in the ZPI. </w:t>
      </w:r>
    </w:p>
    <w:p w14:paraId="54B1370D" w14:textId="7DDF80EE" w:rsidR="00ED5567" w:rsidRPr="00271CC0" w:rsidRDefault="00ED5567" w:rsidP="00ED5567">
      <w:pPr>
        <w:pStyle w:val="Caption"/>
        <w:rPr>
          <w:lang w:val="en-GB" w:eastAsia="en-AU"/>
        </w:rPr>
      </w:pPr>
      <w:bookmarkStart w:id="491" w:name="_Ref490142047"/>
      <w:bookmarkStart w:id="492" w:name="_Toc489541368"/>
      <w:bookmarkStart w:id="493" w:name="_Toc504829014"/>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6</w:t>
      </w:r>
      <w:r w:rsidR="00C20C9C">
        <w:rPr>
          <w:noProof/>
        </w:rPr>
        <w:fldChar w:fldCharType="end"/>
      </w:r>
      <w:bookmarkEnd w:id="491"/>
      <w:r w:rsidRPr="00271CC0">
        <w:t xml:space="preserve">: </w:t>
      </w:r>
      <w:r w:rsidRPr="00271CC0">
        <w:rPr>
          <w:lang w:val="en-GB" w:eastAsia="en-AU"/>
        </w:rPr>
        <w:t>Listed pinniped species that may occur in the ZPI</w:t>
      </w:r>
      <w:bookmarkEnd w:id="492"/>
      <w:bookmarkEnd w:id="493"/>
    </w:p>
    <w:tbl>
      <w:tblPr>
        <w:tblW w:w="8370" w:type="dxa"/>
        <w:tblInd w:w="959" w:type="dxa"/>
        <w:tblLayout w:type="fixed"/>
        <w:tblLook w:val="04A0" w:firstRow="1" w:lastRow="0" w:firstColumn="1" w:lastColumn="0" w:noHBand="0" w:noVBand="1"/>
      </w:tblPr>
      <w:tblGrid>
        <w:gridCol w:w="1276"/>
        <w:gridCol w:w="1276"/>
        <w:gridCol w:w="994"/>
        <w:gridCol w:w="993"/>
        <w:gridCol w:w="851"/>
        <w:gridCol w:w="994"/>
        <w:gridCol w:w="993"/>
        <w:gridCol w:w="993"/>
      </w:tblGrid>
      <w:tr w:rsidR="00ED5567" w:rsidRPr="00271CC0" w14:paraId="04F0BAC6" w14:textId="77777777" w:rsidTr="00ED5567">
        <w:trPr>
          <w:trHeight w:val="300"/>
          <w:tblHeader/>
        </w:trPr>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D99C551" w14:textId="77777777" w:rsidR="00ED5567" w:rsidRPr="00271CC0" w:rsidRDefault="00ED5567">
            <w:pPr>
              <w:pStyle w:val="Tableheading"/>
              <w:rPr>
                <w:b w:val="0"/>
                <w:color w:val="FFFFFF" w:themeColor="background1"/>
                <w:sz w:val="16"/>
              </w:rPr>
            </w:pPr>
            <w:r w:rsidRPr="00271CC0">
              <w:rPr>
                <w:b w:val="0"/>
                <w:color w:val="FFFFFF" w:themeColor="background1"/>
                <w:sz w:val="16"/>
              </w:rPr>
              <w:t>Common name</w:t>
            </w:r>
          </w:p>
        </w:tc>
        <w:tc>
          <w:tcPr>
            <w:tcW w:w="1275"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F3374DC" w14:textId="77777777" w:rsidR="00ED5567" w:rsidRPr="00271CC0" w:rsidRDefault="00ED5567">
            <w:pPr>
              <w:pStyle w:val="Tableheading"/>
              <w:rPr>
                <w:b w:val="0"/>
                <w:color w:val="FFFFFF" w:themeColor="background1"/>
                <w:sz w:val="16"/>
              </w:rPr>
            </w:pPr>
            <w:r w:rsidRPr="00271CC0">
              <w:rPr>
                <w:b w:val="0"/>
                <w:color w:val="FFFFFF" w:themeColor="background1"/>
                <w:sz w:val="16"/>
              </w:rPr>
              <w:t>Species name</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4172437"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EPBC Act status</w:t>
            </w:r>
          </w:p>
        </w:tc>
        <w:tc>
          <w:tcPr>
            <w:tcW w:w="993"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36D53B68"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Likely presence</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D54CE23" w14:textId="77777777" w:rsidR="00ED5567" w:rsidRPr="00271CC0" w:rsidRDefault="00ED5567">
            <w:pPr>
              <w:keepNext/>
              <w:autoSpaceDE w:val="0"/>
              <w:autoSpaceDN w:val="0"/>
              <w:adjustRightInd w:val="0"/>
              <w:spacing w:after="0"/>
              <w:jc w:val="center"/>
              <w:rPr>
                <w:b/>
                <w:color w:val="FFFFFF" w:themeColor="background1"/>
                <w:sz w:val="16"/>
              </w:rPr>
            </w:pPr>
            <w:r w:rsidRPr="00271CC0">
              <w:rPr>
                <w:rFonts w:eastAsia="Calibri" w:cs="Trebuchet MS"/>
                <w:bCs/>
                <w:color w:val="FFFFFF" w:themeColor="background1"/>
                <w:sz w:val="16"/>
                <w:szCs w:val="18"/>
              </w:rPr>
              <w:t>FFG Act Status</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974E7E3" w14:textId="77777777" w:rsidR="00ED5567" w:rsidRPr="00271CC0" w:rsidRDefault="00ED5567">
            <w:pPr>
              <w:keepNext/>
              <w:autoSpaceDE w:val="0"/>
              <w:autoSpaceDN w:val="0"/>
              <w:adjustRightInd w:val="0"/>
              <w:spacing w:after="0"/>
              <w:jc w:val="center"/>
              <w:rPr>
                <w:b/>
                <w:color w:val="FFFFFF" w:themeColor="background1"/>
                <w:sz w:val="16"/>
              </w:rPr>
            </w:pPr>
            <w:r w:rsidRPr="00271CC0">
              <w:rPr>
                <w:rFonts w:eastAsia="Calibri" w:cs="Trebuchet MS"/>
                <w:bCs/>
                <w:color w:val="FFFFFF" w:themeColor="background1"/>
                <w:sz w:val="16"/>
                <w:szCs w:val="18"/>
              </w:rPr>
              <w:t>TSC act Status</w:t>
            </w:r>
          </w:p>
        </w:tc>
      </w:tr>
      <w:tr w:rsidR="00ED5567" w:rsidRPr="00271CC0" w14:paraId="617FFB88" w14:textId="77777777" w:rsidTr="00ED5567">
        <w:trPr>
          <w:trHeight w:val="375"/>
          <w:tblHeader/>
        </w:trPr>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2239E019" w14:textId="77777777" w:rsidR="00ED5567" w:rsidRPr="00271CC0" w:rsidRDefault="00ED5567">
            <w:pPr>
              <w:spacing w:after="0"/>
              <w:rPr>
                <w:rFonts w:eastAsia="Times New Roman"/>
                <w:color w:val="FFFFFF" w:themeColor="background1"/>
                <w:sz w:val="16"/>
              </w:rPr>
            </w:pPr>
          </w:p>
        </w:tc>
        <w:tc>
          <w:tcPr>
            <w:tcW w:w="1275" w:type="dxa"/>
            <w:vMerge/>
            <w:tcBorders>
              <w:top w:val="single" w:sz="6" w:space="0" w:color="000000"/>
              <w:left w:val="single" w:sz="6" w:space="0" w:color="000000"/>
              <w:bottom w:val="single" w:sz="6" w:space="0" w:color="000000"/>
              <w:right w:val="single" w:sz="6" w:space="0" w:color="000000"/>
            </w:tcBorders>
            <w:vAlign w:val="center"/>
            <w:hideMark/>
          </w:tcPr>
          <w:p w14:paraId="2156F254" w14:textId="77777777" w:rsidR="00ED5567" w:rsidRPr="00271CC0" w:rsidRDefault="00ED5567">
            <w:pPr>
              <w:spacing w:after="0"/>
              <w:rPr>
                <w:rFonts w:eastAsia="Times New Roman"/>
                <w:color w:val="FFFFFF" w:themeColor="background1"/>
                <w:sz w:val="16"/>
              </w:rPr>
            </w:pPr>
          </w:p>
        </w:tc>
        <w:tc>
          <w:tcPr>
            <w:tcW w:w="993"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1F9B52CA"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Listed threatened</w:t>
            </w:r>
          </w:p>
        </w:tc>
        <w:tc>
          <w:tcPr>
            <w:tcW w:w="992"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4C3D3CB"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Listed migratory</w:t>
            </w:r>
          </w:p>
        </w:tc>
        <w:tc>
          <w:tcPr>
            <w:tcW w:w="850"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7A0E65F" w14:textId="77777777" w:rsidR="00ED5567" w:rsidRPr="00271CC0" w:rsidRDefault="00ED5567">
            <w:pPr>
              <w:pStyle w:val="Tableheading"/>
              <w:jc w:val="center"/>
              <w:rPr>
                <w:b w:val="0"/>
                <w:color w:val="FFFFFF" w:themeColor="background1"/>
                <w:sz w:val="16"/>
              </w:rPr>
            </w:pPr>
            <w:r w:rsidRPr="00271CC0">
              <w:rPr>
                <w:b w:val="0"/>
                <w:color w:val="FFFFFF" w:themeColor="background1"/>
                <w:sz w:val="16"/>
              </w:rPr>
              <w:t>Listed marine</w:t>
            </w:r>
          </w:p>
        </w:tc>
        <w:tc>
          <w:tcPr>
            <w:tcW w:w="993" w:type="dxa"/>
            <w:vMerge/>
            <w:tcBorders>
              <w:top w:val="single" w:sz="6" w:space="0" w:color="000000"/>
              <w:left w:val="single" w:sz="6" w:space="0" w:color="000000"/>
              <w:bottom w:val="single" w:sz="6" w:space="0" w:color="000000"/>
              <w:right w:val="single" w:sz="6" w:space="0" w:color="000000"/>
            </w:tcBorders>
            <w:vAlign w:val="center"/>
            <w:hideMark/>
          </w:tcPr>
          <w:p w14:paraId="42B272E6" w14:textId="77777777" w:rsidR="00ED5567" w:rsidRPr="00271CC0" w:rsidRDefault="00ED5567">
            <w:pPr>
              <w:spacing w:after="0"/>
              <w:rPr>
                <w:rFonts w:eastAsia="Times New Roman"/>
                <w:color w:val="FFFFFF" w:themeColor="background1"/>
                <w:sz w:val="16"/>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52EEB7B9" w14:textId="77777777" w:rsidR="00ED5567" w:rsidRPr="00271CC0" w:rsidRDefault="00ED5567">
            <w:pPr>
              <w:spacing w:after="0"/>
              <w:rPr>
                <w:b/>
                <w:color w:val="FFFFFF" w:themeColor="background1"/>
                <w:sz w:val="16"/>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2B0B09B4" w14:textId="77777777" w:rsidR="00ED5567" w:rsidRPr="00271CC0" w:rsidRDefault="00ED5567">
            <w:pPr>
              <w:spacing w:after="0"/>
              <w:rPr>
                <w:b/>
                <w:color w:val="FFFFFF" w:themeColor="background1"/>
                <w:sz w:val="16"/>
              </w:rPr>
            </w:pPr>
          </w:p>
        </w:tc>
      </w:tr>
      <w:tr w:rsidR="00ED5567" w:rsidRPr="00271CC0" w14:paraId="0BFF4768" w14:textId="77777777" w:rsidTr="00ED5567">
        <w:trPr>
          <w:trHeight w:val="363"/>
        </w:trPr>
        <w:tc>
          <w:tcPr>
            <w:tcW w:w="1276" w:type="dxa"/>
            <w:tcBorders>
              <w:top w:val="single" w:sz="6" w:space="0" w:color="000000"/>
              <w:left w:val="single" w:sz="6" w:space="0" w:color="000000"/>
              <w:bottom w:val="single" w:sz="6" w:space="0" w:color="000000"/>
              <w:right w:val="single" w:sz="6" w:space="0" w:color="000000"/>
            </w:tcBorders>
            <w:vAlign w:val="center"/>
            <w:hideMark/>
          </w:tcPr>
          <w:p w14:paraId="05E172A4" w14:textId="77777777" w:rsidR="00ED5567" w:rsidRPr="00271CC0" w:rsidRDefault="00ED5567">
            <w:pPr>
              <w:pStyle w:val="Tabletext"/>
              <w:rPr>
                <w:sz w:val="16"/>
              </w:rPr>
            </w:pPr>
            <w:r w:rsidRPr="00271CC0">
              <w:rPr>
                <w:sz w:val="16"/>
              </w:rPr>
              <w:t>New Zealand fur seal</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34F7B613" w14:textId="77777777" w:rsidR="00ED5567" w:rsidRPr="00271CC0" w:rsidRDefault="00ED5567">
            <w:pPr>
              <w:pStyle w:val="Tabletext"/>
              <w:rPr>
                <w:i/>
                <w:sz w:val="16"/>
              </w:rPr>
            </w:pPr>
            <w:r w:rsidRPr="00271CC0">
              <w:rPr>
                <w:i/>
                <w:sz w:val="16"/>
              </w:rPr>
              <w:t>Arctocephalus forsteri</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1E10CF18" w14:textId="77777777" w:rsidR="00ED5567" w:rsidRPr="00271CC0" w:rsidRDefault="00ED5567">
            <w:pPr>
              <w:pStyle w:val="Tabletext"/>
              <w:jc w:val="center"/>
              <w:rPr>
                <w:sz w:val="16"/>
              </w:rPr>
            </w:pPr>
            <w:r w:rsidRPr="00271CC0">
              <w:rPr>
                <w:sz w:val="16"/>
              </w:rPr>
              <w:t>-</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05E59D8B" w14:textId="77777777" w:rsidR="00ED5567" w:rsidRPr="00271CC0" w:rsidRDefault="00ED5567">
            <w:pPr>
              <w:pStyle w:val="Tabletext"/>
              <w:jc w:val="center"/>
              <w:rPr>
                <w:sz w:val="16"/>
              </w:rPr>
            </w:pPr>
            <w:r w:rsidRPr="00271CC0">
              <w:rPr>
                <w:sz w:val="16"/>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4D99E75" w14:textId="77777777" w:rsidR="00ED5567" w:rsidRPr="00271CC0" w:rsidRDefault="00ED5567">
            <w:pPr>
              <w:pStyle w:val="Tabletext"/>
              <w:jc w:val="center"/>
              <w:rPr>
                <w:sz w:val="16"/>
              </w:rPr>
            </w:pPr>
            <w:r w:rsidRPr="00271CC0">
              <w:rPr>
                <w:sz w:val="16"/>
              </w:rPr>
              <w:t>L</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3BA0DADA" w14:textId="77777777" w:rsidR="00ED5567" w:rsidRPr="00271CC0" w:rsidRDefault="00ED5567">
            <w:pPr>
              <w:pStyle w:val="Tabletext"/>
              <w:jc w:val="center"/>
              <w:rPr>
                <w:sz w:val="16"/>
              </w:rPr>
            </w:pPr>
            <w:r w:rsidRPr="00271CC0">
              <w:rPr>
                <w:sz w:val="16"/>
              </w:rPr>
              <w:t>SHM</w:t>
            </w:r>
          </w:p>
        </w:tc>
        <w:tc>
          <w:tcPr>
            <w:tcW w:w="992" w:type="dxa"/>
            <w:tcBorders>
              <w:top w:val="single" w:sz="6" w:space="0" w:color="000000"/>
              <w:left w:val="single" w:sz="6" w:space="0" w:color="000000"/>
              <w:bottom w:val="single" w:sz="6" w:space="0" w:color="000000"/>
              <w:right w:val="single" w:sz="6" w:space="0" w:color="000000"/>
            </w:tcBorders>
          </w:tcPr>
          <w:p w14:paraId="24F8A9B3" w14:textId="77777777" w:rsidR="00ED5567" w:rsidRPr="00271CC0" w:rsidRDefault="00ED5567">
            <w:pPr>
              <w:pStyle w:val="Tabletext"/>
              <w:jc w:val="center"/>
              <w:rPr>
                <w:sz w:val="16"/>
              </w:rPr>
            </w:pPr>
          </w:p>
        </w:tc>
        <w:tc>
          <w:tcPr>
            <w:tcW w:w="992" w:type="dxa"/>
            <w:tcBorders>
              <w:top w:val="single" w:sz="6" w:space="0" w:color="000000"/>
              <w:left w:val="single" w:sz="6" w:space="0" w:color="000000"/>
              <w:bottom w:val="single" w:sz="6" w:space="0" w:color="000000"/>
              <w:right w:val="single" w:sz="6" w:space="0" w:color="000000"/>
            </w:tcBorders>
            <w:hideMark/>
          </w:tcPr>
          <w:p w14:paraId="7292FCF5" w14:textId="77777777" w:rsidR="00ED5567" w:rsidRPr="00271CC0" w:rsidRDefault="00ED5567">
            <w:pPr>
              <w:pStyle w:val="Tabletext"/>
              <w:jc w:val="center"/>
              <w:rPr>
                <w:sz w:val="16"/>
              </w:rPr>
            </w:pPr>
            <w:r w:rsidRPr="00271CC0">
              <w:rPr>
                <w:sz w:val="16"/>
              </w:rPr>
              <w:t>r</w:t>
            </w:r>
          </w:p>
        </w:tc>
      </w:tr>
      <w:tr w:rsidR="00ED5567" w:rsidRPr="00271CC0" w14:paraId="3BBD284F" w14:textId="77777777" w:rsidTr="00ED5567">
        <w:trPr>
          <w:trHeight w:val="414"/>
        </w:trPr>
        <w:tc>
          <w:tcPr>
            <w:tcW w:w="1276" w:type="dxa"/>
            <w:tcBorders>
              <w:top w:val="single" w:sz="6" w:space="0" w:color="000000"/>
              <w:left w:val="single" w:sz="6" w:space="0" w:color="000000"/>
              <w:bottom w:val="single" w:sz="6" w:space="0" w:color="000000"/>
              <w:right w:val="single" w:sz="6" w:space="0" w:color="000000"/>
            </w:tcBorders>
            <w:vAlign w:val="center"/>
            <w:hideMark/>
          </w:tcPr>
          <w:p w14:paraId="5B6312C2" w14:textId="77777777" w:rsidR="00ED5567" w:rsidRPr="00271CC0" w:rsidRDefault="00ED5567">
            <w:pPr>
              <w:pStyle w:val="Tabletext"/>
              <w:rPr>
                <w:sz w:val="16"/>
              </w:rPr>
            </w:pPr>
            <w:r w:rsidRPr="00271CC0">
              <w:rPr>
                <w:sz w:val="16"/>
              </w:rPr>
              <w:t>Australian fur seal</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2D37C3D" w14:textId="77777777" w:rsidR="00ED5567" w:rsidRPr="00271CC0" w:rsidRDefault="00ED5567">
            <w:pPr>
              <w:pStyle w:val="Tabletext"/>
              <w:rPr>
                <w:i/>
                <w:sz w:val="16"/>
              </w:rPr>
            </w:pPr>
            <w:r w:rsidRPr="00271CC0">
              <w:rPr>
                <w:i/>
                <w:sz w:val="16"/>
              </w:rPr>
              <w:t>A. pusillus</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0651E8E2" w14:textId="77777777" w:rsidR="00ED5567" w:rsidRPr="00271CC0" w:rsidRDefault="00ED5567">
            <w:pPr>
              <w:pStyle w:val="Tabletext"/>
              <w:jc w:val="center"/>
              <w:rPr>
                <w:sz w:val="16"/>
              </w:rPr>
            </w:pPr>
            <w:r w:rsidRPr="00271CC0">
              <w:rPr>
                <w:sz w:val="16"/>
              </w:rPr>
              <w:t>-</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0F5FECD7" w14:textId="77777777" w:rsidR="00ED5567" w:rsidRPr="00271CC0" w:rsidRDefault="00ED5567">
            <w:pPr>
              <w:pStyle w:val="Tabletext"/>
              <w:jc w:val="center"/>
              <w:rPr>
                <w:sz w:val="16"/>
              </w:rPr>
            </w:pPr>
            <w:r w:rsidRPr="00271CC0">
              <w:rPr>
                <w:sz w:val="16"/>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0DAA31" w14:textId="77777777" w:rsidR="00ED5567" w:rsidRPr="00271CC0" w:rsidRDefault="00ED5567">
            <w:pPr>
              <w:pStyle w:val="Tabletext"/>
              <w:jc w:val="center"/>
              <w:rPr>
                <w:sz w:val="16"/>
              </w:rPr>
            </w:pPr>
            <w:r w:rsidRPr="00271CC0">
              <w:rPr>
                <w:sz w:val="16"/>
              </w:rPr>
              <w:t>L</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1D47104D" w14:textId="77777777" w:rsidR="00ED5567" w:rsidRPr="00271CC0" w:rsidRDefault="00ED5567">
            <w:pPr>
              <w:pStyle w:val="Tabletext"/>
              <w:jc w:val="center"/>
              <w:rPr>
                <w:sz w:val="16"/>
              </w:rPr>
            </w:pPr>
            <w:r w:rsidRPr="00271CC0">
              <w:rPr>
                <w:sz w:val="16"/>
              </w:rPr>
              <w:t>BK</w:t>
            </w:r>
          </w:p>
        </w:tc>
        <w:tc>
          <w:tcPr>
            <w:tcW w:w="992" w:type="dxa"/>
            <w:tcBorders>
              <w:top w:val="single" w:sz="6" w:space="0" w:color="000000"/>
              <w:left w:val="single" w:sz="6" w:space="0" w:color="000000"/>
              <w:bottom w:val="single" w:sz="6" w:space="0" w:color="000000"/>
              <w:right w:val="single" w:sz="6" w:space="0" w:color="000000"/>
            </w:tcBorders>
          </w:tcPr>
          <w:p w14:paraId="4A492AD2" w14:textId="77777777" w:rsidR="00ED5567" w:rsidRPr="00271CC0" w:rsidRDefault="00ED5567">
            <w:pPr>
              <w:pStyle w:val="Tabletext"/>
              <w:jc w:val="center"/>
              <w:rPr>
                <w:sz w:val="16"/>
              </w:rPr>
            </w:pPr>
          </w:p>
        </w:tc>
        <w:tc>
          <w:tcPr>
            <w:tcW w:w="992" w:type="dxa"/>
            <w:tcBorders>
              <w:top w:val="single" w:sz="6" w:space="0" w:color="000000"/>
              <w:left w:val="single" w:sz="6" w:space="0" w:color="000000"/>
              <w:bottom w:val="single" w:sz="6" w:space="0" w:color="000000"/>
              <w:right w:val="single" w:sz="6" w:space="0" w:color="000000"/>
            </w:tcBorders>
          </w:tcPr>
          <w:p w14:paraId="73FC93C0" w14:textId="77777777" w:rsidR="00ED5567" w:rsidRPr="00271CC0" w:rsidRDefault="00ED5567">
            <w:pPr>
              <w:pStyle w:val="Tabletext"/>
              <w:jc w:val="center"/>
              <w:rPr>
                <w:sz w:val="16"/>
              </w:rPr>
            </w:pPr>
          </w:p>
        </w:tc>
      </w:tr>
    </w:tbl>
    <w:p w14:paraId="748DF05D" w14:textId="77777777" w:rsidR="005A6162" w:rsidRDefault="005A6162" w:rsidP="00493F34">
      <w:pPr>
        <w:pStyle w:val="BodyText"/>
        <w:rPr>
          <w:b/>
        </w:rPr>
      </w:pPr>
    </w:p>
    <w:p w14:paraId="0A51FCA0" w14:textId="47070D16" w:rsidR="00ED5567" w:rsidRPr="00493F34" w:rsidRDefault="00ED5567" w:rsidP="00493F34">
      <w:pPr>
        <w:pStyle w:val="BodyText"/>
        <w:rPr>
          <w:b/>
        </w:rPr>
      </w:pPr>
      <w:r w:rsidRPr="00493F34">
        <w:rPr>
          <w:b/>
        </w:rPr>
        <w:t>New Zealand fur seal</w:t>
      </w:r>
    </w:p>
    <w:p w14:paraId="065531D0" w14:textId="77777777" w:rsidR="00ED5567" w:rsidRPr="00271CC0" w:rsidRDefault="00ED5567" w:rsidP="00493F34">
      <w:pPr>
        <w:pStyle w:val="BodyText"/>
        <w:rPr>
          <w:b/>
          <w:color w:val="333333"/>
        </w:rPr>
      </w:pPr>
      <w:r w:rsidRPr="00271CC0">
        <w:t xml:space="preserve">New Zealand fur seals </w:t>
      </w:r>
      <w:r w:rsidRPr="00271CC0">
        <w:rPr>
          <w:i/>
          <w:szCs w:val="18"/>
        </w:rPr>
        <w:t>(Arctocephalus forsteri)</w:t>
      </w:r>
      <w:r w:rsidRPr="00271CC0">
        <w:t xml:space="preserve"> are found in the coastal waters and offshore islands of South and Western Australia, Victoria, New South Wales and New Zealand. Population</w:t>
      </w:r>
      <w:r w:rsidRPr="00271CC0">
        <w:rPr>
          <w:color w:val="333333"/>
        </w:rPr>
        <w:t xml:space="preserve"> studies for New Zealand fur seals in Australia carried out in 1990 estimated an increasing population of about </w:t>
      </w:r>
      <w:r w:rsidRPr="00271CC0">
        <w:rPr>
          <w:color w:val="333333"/>
        </w:rPr>
        <w:lastRenderedPageBreak/>
        <w:t xml:space="preserve">35,000. The species breeds in southern Australia at the Pages Islands and Kangaroo Island, which produces about 75% of the total pups in Australia. Small populations are established in Victorian coastal waters including at Cape Bridgewater near Portland, Lady Julia Percy Island near Port Fairy, Kanowna Island (near Wilsons Promontory) and The Skerries in eastern Victoria. </w:t>
      </w:r>
    </w:p>
    <w:p w14:paraId="0D64A812" w14:textId="4A7A5144" w:rsidR="00ED5567" w:rsidRPr="00271CC0" w:rsidRDefault="00ED5567" w:rsidP="00493F34">
      <w:pPr>
        <w:pStyle w:val="BodyText"/>
        <w:rPr>
          <w:b/>
        </w:rPr>
      </w:pPr>
      <w:r w:rsidRPr="00271CC0">
        <w:t>New Zealand fur seals breed in the ZPI and are likely to forage broadly around the colonies in the ZPI.</w:t>
      </w:r>
    </w:p>
    <w:p w14:paraId="69907428" w14:textId="77777777" w:rsidR="00ED5567" w:rsidRPr="00493F34" w:rsidRDefault="00ED5567" w:rsidP="00493F34">
      <w:pPr>
        <w:pStyle w:val="BodyText"/>
        <w:rPr>
          <w:b/>
        </w:rPr>
      </w:pPr>
      <w:r w:rsidRPr="00493F34">
        <w:rPr>
          <w:b/>
        </w:rPr>
        <w:t>Australian fur seal</w:t>
      </w:r>
    </w:p>
    <w:p w14:paraId="65C51685" w14:textId="1E03381E" w:rsidR="00ED5567" w:rsidRPr="00271CC0" w:rsidRDefault="00ED5567" w:rsidP="00493F34">
      <w:pPr>
        <w:pStyle w:val="BodyText"/>
      </w:pPr>
      <w:r w:rsidRPr="00271CC0">
        <w:t>Australian fur seals (</w:t>
      </w:r>
      <w:r w:rsidRPr="00271CC0">
        <w:rPr>
          <w:i/>
        </w:rPr>
        <w:t>A. pusillus</w:t>
      </w:r>
      <w:r w:rsidRPr="00271CC0">
        <w:t xml:space="preserve">) breed on islands of the Bass Strait but range throughout waters off the coasts of South Australia, Tasmania, Victoria and New South Wales. Numbers of this species are believed to be increasing as the population recovers from historic hunting (Hofmeyr </w:t>
      </w:r>
      <w:r w:rsidRPr="00271CC0">
        <w:rPr>
          <w:i/>
        </w:rPr>
        <w:t>et al</w:t>
      </w:r>
      <w:r w:rsidRPr="00271CC0">
        <w:t>., 2008). The species is endemic to south-eastern Australian waters.</w:t>
      </w:r>
    </w:p>
    <w:p w14:paraId="2D86B839" w14:textId="77777777" w:rsidR="00ED5567" w:rsidRPr="00271CC0" w:rsidRDefault="00ED5567" w:rsidP="00ED5567">
      <w:pPr>
        <w:pStyle w:val="BodyText"/>
      </w:pPr>
      <w:r w:rsidRPr="00271CC0">
        <w:t xml:space="preserve">Research being undertaken at Lady Julia Percy Island indicates that adult females feed extensively in the waters between Portland and Cape Otway, out to the 200 m bathymetric contour. Seal numbers on the island reach a maximum during the breeding season in late October to late December. By early December, large numbers of lactating females are leaving for short feeding trips at sea and in late December there is an exodus of adult males. Thereafter, lactating females continue to alternate between feeding trips at sea and periods ashore to suckle their pups. Even after pups begin to venture to sea, the island remains a focus, and at any time during the year groups may be seen ashore resting (Robinson </w:t>
      </w:r>
      <w:r w:rsidRPr="00271CC0">
        <w:rPr>
          <w:i/>
        </w:rPr>
        <w:t>et al</w:t>
      </w:r>
      <w:r w:rsidRPr="00271CC0">
        <w:t xml:space="preserve">., 2008; Hume </w:t>
      </w:r>
      <w:r w:rsidRPr="00271CC0">
        <w:rPr>
          <w:i/>
        </w:rPr>
        <w:t>et al</w:t>
      </w:r>
      <w:r w:rsidRPr="00271CC0">
        <w:t>., 2004; Arnould &amp; Kirkwood, 2007).</w:t>
      </w:r>
    </w:p>
    <w:p w14:paraId="24562D0A" w14:textId="77777777" w:rsidR="00ED5567" w:rsidRPr="00271CC0" w:rsidRDefault="00ED5567" w:rsidP="00ED5567">
      <w:pPr>
        <w:pStyle w:val="BodyText"/>
      </w:pPr>
      <w:r w:rsidRPr="00271CC0">
        <w:t xml:space="preserve">During the summer months, Australian fur seals travel between northern Bass Strait islands and southern Tasmania waters following the Tasmanian east coast, however, lactating female fur seals and some territorial males are restricted to foraging ranges within Bass Strait waters. Lactating female Australian fur seals forage primarily within the shallow continental shelf of Bass Strait and Otway on the benthos at depths of between 60 - 80 m and generally within 100 - 200 km of the breeding colony for up to five days at a time. </w:t>
      </w:r>
    </w:p>
    <w:p w14:paraId="190A934E" w14:textId="76981D8C" w:rsidR="00ED5567" w:rsidRDefault="00ED5567" w:rsidP="00ED5567">
      <w:pPr>
        <w:pStyle w:val="BodyText"/>
      </w:pPr>
      <w:r w:rsidRPr="00271CC0">
        <w:t xml:space="preserve">Male Australian fur seals are bound to colonies during the breeding season from late October to late December, and outside of this they time forage further afield (up to several hundred kilometres) and are away for long periods, even up to nine days (Kirkwood </w:t>
      </w:r>
      <w:r w:rsidRPr="00271CC0">
        <w:rPr>
          <w:i/>
        </w:rPr>
        <w:t>et al.</w:t>
      </w:r>
      <w:r w:rsidRPr="00271CC0">
        <w:t xml:space="preserve">, 2009; Hume </w:t>
      </w:r>
      <w:r w:rsidRPr="00271CC0">
        <w:rPr>
          <w:i/>
        </w:rPr>
        <w:t>et al.</w:t>
      </w:r>
      <w:r w:rsidRPr="00271CC0">
        <w:t xml:space="preserve">, 2004). The ZPI contains breeding, haul-out and feeding sites for the Australian fur seal. </w:t>
      </w:r>
    </w:p>
    <w:p w14:paraId="0FA387A9" w14:textId="77777777" w:rsidR="00ED5567" w:rsidRPr="00271CC0" w:rsidRDefault="00ED5567" w:rsidP="00C733CB">
      <w:pPr>
        <w:pStyle w:val="Heading4"/>
        <w:numPr>
          <w:ilvl w:val="3"/>
          <w:numId w:val="82"/>
        </w:numPr>
      </w:pPr>
      <w:r w:rsidRPr="00271CC0">
        <w:t>Marine reptiles</w:t>
      </w:r>
    </w:p>
    <w:p w14:paraId="0F980B21" w14:textId="4FB2E841" w:rsidR="00ED5567" w:rsidRPr="00271CC0" w:rsidRDefault="00ED5567" w:rsidP="00ED5567">
      <w:pPr>
        <w:pStyle w:val="BodyText"/>
      </w:pPr>
      <w:r w:rsidRPr="00271CC0">
        <w:t xml:space="preserve">The PMST report identified three marine turtle species that were potentially occurring in the ZPI. A search was also undertaken to determine which FFG Act and TSC Act species were also potentially present in the ZPI. Three threatened marine reptile species (turtles) may be present in in the ZPI </w:t>
      </w:r>
      <w:r w:rsidR="002562EE" w:rsidRPr="00271CC0">
        <w:t>(</w:t>
      </w:r>
      <w:r w:rsidR="002562EE" w:rsidRPr="00271CC0">
        <w:fldChar w:fldCharType="begin"/>
      </w:r>
      <w:r w:rsidR="002562EE" w:rsidRPr="00271CC0">
        <w:instrText xml:space="preserve"> REF _Ref490142178 \h </w:instrText>
      </w:r>
      <w:r w:rsidR="00271CC0">
        <w:instrText xml:space="preserve"> \* MERGEFORMAT </w:instrText>
      </w:r>
      <w:r w:rsidR="002562EE" w:rsidRPr="00271CC0">
        <w:fldChar w:fldCharType="separate"/>
      </w:r>
      <w:r w:rsidR="00736EA5" w:rsidRPr="00271CC0">
        <w:t xml:space="preserve">Table </w:t>
      </w:r>
      <w:r w:rsidR="00736EA5">
        <w:rPr>
          <w:noProof/>
        </w:rPr>
        <w:t>5</w:t>
      </w:r>
      <w:r w:rsidR="00736EA5">
        <w:rPr>
          <w:noProof/>
        </w:rPr>
        <w:noBreakHyphen/>
        <w:t>7</w:t>
      </w:r>
      <w:r w:rsidR="002562EE" w:rsidRPr="00271CC0">
        <w:fldChar w:fldCharType="end"/>
      </w:r>
      <w:r w:rsidR="002562EE" w:rsidRPr="00271CC0">
        <w:t xml:space="preserve">) </w:t>
      </w:r>
      <w:r w:rsidRPr="00271CC0">
        <w:t xml:space="preserve">and are described in this section. All three species of marine turtles are protected by the Recovery Plan for Marine Turtles in Australia (Commonwealth of Australia, 2017). The PMST report identifies that feeding is known to occur in the ZPI for all species. There are no identified BIAs for these reptiles in the ZPI. </w:t>
      </w:r>
    </w:p>
    <w:p w14:paraId="56EFB552" w14:textId="17EFA7CF" w:rsidR="00ED5567" w:rsidRPr="00271CC0" w:rsidRDefault="00ED5567" w:rsidP="00ED5567">
      <w:pPr>
        <w:pStyle w:val="Caption"/>
        <w:rPr>
          <w:lang w:val="en-GB" w:eastAsia="en-AU"/>
        </w:rPr>
      </w:pPr>
      <w:bookmarkStart w:id="494" w:name="_Ref490142178"/>
      <w:bookmarkStart w:id="495" w:name="_Toc489541369"/>
      <w:bookmarkStart w:id="496" w:name="_Toc504829015"/>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7</w:t>
      </w:r>
      <w:r w:rsidR="00C20C9C">
        <w:rPr>
          <w:noProof/>
        </w:rPr>
        <w:fldChar w:fldCharType="end"/>
      </w:r>
      <w:bookmarkEnd w:id="494"/>
      <w:r w:rsidRPr="00271CC0">
        <w:t xml:space="preserve">: </w:t>
      </w:r>
      <w:r w:rsidRPr="00271CC0">
        <w:rPr>
          <w:lang w:val="en-GB" w:eastAsia="en-AU"/>
        </w:rPr>
        <w:t>Listed turtle species that may occur in the ZPI</w:t>
      </w:r>
      <w:bookmarkEnd w:id="495"/>
      <w:bookmarkEnd w:id="496"/>
    </w:p>
    <w:tbl>
      <w:tblPr>
        <w:tblW w:w="7654" w:type="dxa"/>
        <w:tblInd w:w="959" w:type="dxa"/>
        <w:tblLook w:val="04A0" w:firstRow="1" w:lastRow="0" w:firstColumn="1" w:lastColumn="0" w:noHBand="0" w:noVBand="1"/>
      </w:tblPr>
      <w:tblGrid>
        <w:gridCol w:w="1187"/>
        <w:gridCol w:w="1240"/>
        <w:gridCol w:w="982"/>
        <w:gridCol w:w="883"/>
        <w:gridCol w:w="706"/>
        <w:gridCol w:w="875"/>
        <w:gridCol w:w="931"/>
        <w:gridCol w:w="850"/>
      </w:tblGrid>
      <w:tr w:rsidR="00ED5567" w:rsidRPr="00271CC0" w14:paraId="35ECB025" w14:textId="77777777" w:rsidTr="00ED5567">
        <w:trPr>
          <w:trHeight w:val="375"/>
          <w:tblHeader/>
        </w:trPr>
        <w:tc>
          <w:tcPr>
            <w:tcW w:w="1187"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450BFDCE" w14:textId="77777777" w:rsidR="00ED5567" w:rsidRPr="00271CC0" w:rsidRDefault="00ED5567">
            <w:pPr>
              <w:pStyle w:val="Tableheading"/>
              <w:rPr>
                <w:b w:val="0"/>
                <w:color w:val="FFFFFF" w:themeColor="background1"/>
                <w:sz w:val="16"/>
                <w:szCs w:val="16"/>
              </w:rPr>
            </w:pPr>
            <w:r w:rsidRPr="00271CC0">
              <w:rPr>
                <w:b w:val="0"/>
                <w:color w:val="FFFFFF" w:themeColor="background1"/>
                <w:sz w:val="16"/>
                <w:szCs w:val="16"/>
              </w:rPr>
              <w:t>Common name</w:t>
            </w:r>
          </w:p>
        </w:tc>
        <w:tc>
          <w:tcPr>
            <w:tcW w:w="1240"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8149AB4" w14:textId="77777777" w:rsidR="00ED5567" w:rsidRPr="00271CC0" w:rsidRDefault="00ED5567">
            <w:pPr>
              <w:pStyle w:val="Tableheading"/>
              <w:rPr>
                <w:b w:val="0"/>
                <w:color w:val="FFFFFF" w:themeColor="background1"/>
                <w:sz w:val="16"/>
                <w:szCs w:val="16"/>
              </w:rPr>
            </w:pPr>
            <w:r w:rsidRPr="00271CC0">
              <w:rPr>
                <w:b w:val="0"/>
                <w:color w:val="FFFFFF" w:themeColor="background1"/>
                <w:sz w:val="16"/>
                <w:szCs w:val="16"/>
              </w:rPr>
              <w:t>Species name</w:t>
            </w:r>
          </w:p>
        </w:tc>
        <w:tc>
          <w:tcPr>
            <w:tcW w:w="2571" w:type="dxa"/>
            <w:gridSpan w:val="3"/>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497FE78C" w14:textId="77777777" w:rsidR="00ED5567" w:rsidRPr="00271CC0" w:rsidRDefault="00ED5567">
            <w:pPr>
              <w:pStyle w:val="Tableheading"/>
              <w:jc w:val="center"/>
              <w:rPr>
                <w:b w:val="0"/>
                <w:color w:val="FFFFFF" w:themeColor="background1"/>
                <w:sz w:val="16"/>
                <w:szCs w:val="16"/>
              </w:rPr>
            </w:pPr>
            <w:r w:rsidRPr="00271CC0">
              <w:rPr>
                <w:b w:val="0"/>
                <w:color w:val="FFFFFF" w:themeColor="background1"/>
                <w:sz w:val="16"/>
                <w:szCs w:val="16"/>
              </w:rPr>
              <w:t>EPBC Act</w:t>
            </w:r>
          </w:p>
        </w:tc>
        <w:tc>
          <w:tcPr>
            <w:tcW w:w="875"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4AE2BEF3" w14:textId="77777777" w:rsidR="00ED5567" w:rsidRPr="00271CC0" w:rsidRDefault="00ED5567">
            <w:pPr>
              <w:pStyle w:val="Tableheading"/>
              <w:jc w:val="center"/>
              <w:rPr>
                <w:b w:val="0"/>
                <w:color w:val="FFFFFF" w:themeColor="background1"/>
                <w:sz w:val="16"/>
                <w:szCs w:val="16"/>
              </w:rPr>
            </w:pPr>
            <w:r w:rsidRPr="00271CC0">
              <w:rPr>
                <w:b w:val="0"/>
                <w:color w:val="FFFFFF" w:themeColor="background1"/>
                <w:sz w:val="16"/>
                <w:szCs w:val="16"/>
              </w:rPr>
              <w:t>Likely presence</w:t>
            </w:r>
          </w:p>
        </w:tc>
        <w:tc>
          <w:tcPr>
            <w:tcW w:w="931"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7C448FD" w14:textId="77777777" w:rsidR="00ED5567" w:rsidRPr="00271CC0" w:rsidRDefault="00ED5567">
            <w:pPr>
              <w:pStyle w:val="Tableheading"/>
              <w:jc w:val="center"/>
              <w:rPr>
                <w:b w:val="0"/>
                <w:color w:val="FFFFFF" w:themeColor="background1"/>
                <w:sz w:val="16"/>
                <w:szCs w:val="16"/>
              </w:rPr>
            </w:pPr>
            <w:r w:rsidRPr="00271CC0">
              <w:rPr>
                <w:rFonts w:eastAsia="Calibri" w:cs="Trebuchet MS"/>
                <w:b w:val="0"/>
                <w:bCs/>
                <w:color w:val="FFFFFF" w:themeColor="background1"/>
                <w:sz w:val="16"/>
                <w:szCs w:val="16"/>
              </w:rPr>
              <w:t>FFG Act Status</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40311483" w14:textId="77777777" w:rsidR="00ED5567" w:rsidRPr="00271CC0" w:rsidRDefault="00ED5567">
            <w:pPr>
              <w:pStyle w:val="Tableheading"/>
              <w:jc w:val="center"/>
              <w:rPr>
                <w:b w:val="0"/>
                <w:color w:val="FFFFFF" w:themeColor="background1"/>
                <w:sz w:val="16"/>
                <w:szCs w:val="16"/>
              </w:rPr>
            </w:pPr>
            <w:r w:rsidRPr="00271CC0">
              <w:rPr>
                <w:rFonts w:eastAsia="Calibri" w:cs="Trebuchet MS"/>
                <w:b w:val="0"/>
                <w:bCs/>
                <w:color w:val="FFFFFF" w:themeColor="background1"/>
                <w:sz w:val="16"/>
                <w:szCs w:val="16"/>
              </w:rPr>
              <w:t>TSC Act Status</w:t>
            </w:r>
          </w:p>
        </w:tc>
      </w:tr>
      <w:tr w:rsidR="00ED5567" w:rsidRPr="00271CC0" w14:paraId="39BA964B" w14:textId="77777777" w:rsidTr="00ED5567">
        <w:trPr>
          <w:trHeight w:val="375"/>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2E4B04" w14:textId="77777777" w:rsidR="00ED5567" w:rsidRPr="00271CC0" w:rsidRDefault="00ED5567">
            <w:pPr>
              <w:spacing w:after="0"/>
              <w:rPr>
                <w:rFonts w:eastAsia="Times New Roman"/>
                <w:color w:val="FFFFFF" w:themeColor="background1"/>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00AE8D" w14:textId="77777777" w:rsidR="00ED5567" w:rsidRPr="00271CC0" w:rsidRDefault="00ED5567">
            <w:pPr>
              <w:spacing w:after="0"/>
              <w:rPr>
                <w:rFonts w:eastAsia="Times New Roman"/>
                <w:color w:val="FFFFFF" w:themeColor="background1"/>
                <w:sz w:val="16"/>
                <w:szCs w:val="16"/>
              </w:rPr>
            </w:pPr>
          </w:p>
        </w:tc>
        <w:tc>
          <w:tcPr>
            <w:tcW w:w="982"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834FF63" w14:textId="77777777" w:rsidR="00ED5567" w:rsidRPr="00271CC0" w:rsidRDefault="00ED5567">
            <w:pPr>
              <w:pStyle w:val="Tableheading"/>
              <w:jc w:val="center"/>
              <w:rPr>
                <w:b w:val="0"/>
                <w:color w:val="FFFFFF" w:themeColor="background1"/>
                <w:sz w:val="16"/>
                <w:szCs w:val="16"/>
              </w:rPr>
            </w:pPr>
            <w:r w:rsidRPr="00271CC0">
              <w:rPr>
                <w:b w:val="0"/>
                <w:color w:val="FFFFFF" w:themeColor="background1"/>
                <w:sz w:val="16"/>
                <w:szCs w:val="16"/>
              </w:rPr>
              <w:t>Listed threatened</w:t>
            </w:r>
          </w:p>
        </w:tc>
        <w:tc>
          <w:tcPr>
            <w:tcW w:w="883"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14363A3B" w14:textId="77777777" w:rsidR="00ED5567" w:rsidRPr="00271CC0" w:rsidRDefault="00ED5567">
            <w:pPr>
              <w:pStyle w:val="Tableheading"/>
              <w:jc w:val="center"/>
              <w:rPr>
                <w:b w:val="0"/>
                <w:color w:val="FFFFFF" w:themeColor="background1"/>
                <w:sz w:val="16"/>
                <w:szCs w:val="16"/>
              </w:rPr>
            </w:pPr>
            <w:r w:rsidRPr="00271CC0">
              <w:rPr>
                <w:b w:val="0"/>
                <w:color w:val="FFFFFF" w:themeColor="background1"/>
                <w:sz w:val="16"/>
                <w:szCs w:val="16"/>
              </w:rPr>
              <w:t>Listed migratory</w:t>
            </w:r>
          </w:p>
        </w:tc>
        <w:tc>
          <w:tcPr>
            <w:tcW w:w="706"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F64A4EC" w14:textId="77777777" w:rsidR="00ED5567" w:rsidRPr="00271CC0" w:rsidRDefault="00ED5567">
            <w:pPr>
              <w:pStyle w:val="Tableheading"/>
              <w:jc w:val="center"/>
              <w:rPr>
                <w:b w:val="0"/>
                <w:color w:val="FFFFFF" w:themeColor="background1"/>
                <w:sz w:val="16"/>
                <w:szCs w:val="16"/>
              </w:rPr>
            </w:pPr>
            <w:r w:rsidRPr="00271CC0">
              <w:rPr>
                <w:b w:val="0"/>
                <w:color w:val="FFFFFF" w:themeColor="background1"/>
                <w:sz w:val="16"/>
                <w:szCs w:val="16"/>
              </w:rPr>
              <w:t>Listed marine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17FA7A" w14:textId="77777777" w:rsidR="00ED5567" w:rsidRPr="00271CC0" w:rsidRDefault="00ED5567">
            <w:pPr>
              <w:spacing w:after="0"/>
              <w:rPr>
                <w:rFonts w:eastAsia="Times New Roman"/>
                <w:color w:val="FFFFFF" w:themeColor="background1"/>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F10731" w14:textId="77777777" w:rsidR="00ED5567" w:rsidRPr="00271CC0" w:rsidRDefault="00ED5567">
            <w:pPr>
              <w:spacing w:after="0"/>
              <w:rPr>
                <w:rFonts w:eastAsia="Times New Roman"/>
                <w:color w:val="FFFFFF" w:themeColor="background1"/>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DB9B9" w14:textId="77777777" w:rsidR="00ED5567" w:rsidRPr="00271CC0" w:rsidRDefault="00ED5567">
            <w:pPr>
              <w:spacing w:after="0"/>
              <w:rPr>
                <w:rFonts w:eastAsia="Times New Roman"/>
                <w:color w:val="FFFFFF" w:themeColor="background1"/>
                <w:sz w:val="16"/>
                <w:szCs w:val="16"/>
              </w:rPr>
            </w:pPr>
          </w:p>
        </w:tc>
      </w:tr>
      <w:tr w:rsidR="00ED5567" w:rsidRPr="00271CC0" w14:paraId="1082C6F1" w14:textId="77777777" w:rsidTr="00ED5567">
        <w:trPr>
          <w:trHeight w:val="363"/>
        </w:trPr>
        <w:tc>
          <w:tcPr>
            <w:tcW w:w="1187" w:type="dxa"/>
            <w:tcBorders>
              <w:top w:val="single" w:sz="6" w:space="0" w:color="000000"/>
              <w:left w:val="single" w:sz="6" w:space="0" w:color="000000"/>
              <w:bottom w:val="single" w:sz="6" w:space="0" w:color="000000"/>
              <w:right w:val="single" w:sz="6" w:space="0" w:color="000000"/>
            </w:tcBorders>
            <w:hideMark/>
          </w:tcPr>
          <w:p w14:paraId="46249BE7" w14:textId="77777777" w:rsidR="00ED5567" w:rsidRPr="00271CC0" w:rsidRDefault="00ED5567">
            <w:pPr>
              <w:pStyle w:val="Tabletext"/>
              <w:rPr>
                <w:sz w:val="16"/>
                <w:szCs w:val="16"/>
              </w:rPr>
            </w:pPr>
            <w:r w:rsidRPr="00271CC0">
              <w:rPr>
                <w:sz w:val="16"/>
                <w:szCs w:val="16"/>
              </w:rPr>
              <w:t>Loggerhead turtle</w:t>
            </w:r>
          </w:p>
        </w:tc>
        <w:tc>
          <w:tcPr>
            <w:tcW w:w="1240" w:type="dxa"/>
            <w:tcBorders>
              <w:top w:val="single" w:sz="6" w:space="0" w:color="000000"/>
              <w:left w:val="single" w:sz="6" w:space="0" w:color="000000"/>
              <w:bottom w:val="single" w:sz="6" w:space="0" w:color="000000"/>
              <w:right w:val="single" w:sz="6" w:space="0" w:color="000000"/>
            </w:tcBorders>
            <w:hideMark/>
          </w:tcPr>
          <w:p w14:paraId="057DD2E6" w14:textId="77777777" w:rsidR="00ED5567" w:rsidRPr="00271CC0" w:rsidRDefault="00ED5567">
            <w:pPr>
              <w:pStyle w:val="Tabletext"/>
              <w:rPr>
                <w:i/>
                <w:sz w:val="16"/>
                <w:szCs w:val="16"/>
              </w:rPr>
            </w:pPr>
            <w:r w:rsidRPr="00271CC0">
              <w:rPr>
                <w:i/>
                <w:sz w:val="16"/>
                <w:szCs w:val="16"/>
              </w:rPr>
              <w:t>Caretta caretta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7107D33" w14:textId="77777777" w:rsidR="00ED5567" w:rsidRPr="00271CC0" w:rsidRDefault="00ED5567">
            <w:pPr>
              <w:pStyle w:val="Tabletext"/>
              <w:jc w:val="center"/>
              <w:rPr>
                <w:sz w:val="16"/>
                <w:szCs w:val="16"/>
              </w:rPr>
            </w:pPr>
            <w:r w:rsidRPr="00271CC0">
              <w:rPr>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5E9FD77B" w14:textId="77777777" w:rsidR="00ED5567" w:rsidRPr="00271CC0" w:rsidRDefault="00ED5567">
            <w:pPr>
              <w:pStyle w:val="Tabletext"/>
              <w:jc w:val="center"/>
              <w:rPr>
                <w:sz w:val="16"/>
                <w:szCs w:val="16"/>
              </w:rPr>
            </w:pPr>
            <w:r w:rsidRPr="00271CC0">
              <w:rPr>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51A6E3D" w14:textId="77777777" w:rsidR="00ED5567" w:rsidRPr="00271CC0" w:rsidRDefault="00ED5567">
            <w:pPr>
              <w:pStyle w:val="Tabletext"/>
              <w:jc w:val="center"/>
              <w:rPr>
                <w:sz w:val="16"/>
                <w:szCs w:val="16"/>
              </w:rPr>
            </w:pPr>
            <w:r w:rsidRPr="00271CC0">
              <w:rPr>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203EADB" w14:textId="77777777" w:rsidR="00ED5567" w:rsidRPr="00271CC0" w:rsidRDefault="00ED5567">
            <w:pPr>
              <w:pStyle w:val="Tabletext"/>
              <w:jc w:val="center"/>
              <w:rPr>
                <w:sz w:val="16"/>
                <w:szCs w:val="16"/>
              </w:rPr>
            </w:pPr>
            <w:r w:rsidRPr="00271CC0">
              <w:rPr>
                <w:sz w:val="16"/>
                <w:szCs w:val="16"/>
              </w:rPr>
              <w:t>FK</w:t>
            </w:r>
          </w:p>
        </w:tc>
        <w:tc>
          <w:tcPr>
            <w:tcW w:w="931" w:type="dxa"/>
            <w:tcBorders>
              <w:top w:val="single" w:sz="6" w:space="0" w:color="000000"/>
              <w:left w:val="single" w:sz="6" w:space="0" w:color="000000"/>
              <w:bottom w:val="single" w:sz="6" w:space="0" w:color="000000"/>
              <w:right w:val="single" w:sz="6" w:space="0" w:color="000000"/>
            </w:tcBorders>
          </w:tcPr>
          <w:p w14:paraId="7B55C572" w14:textId="77777777" w:rsidR="00ED5567" w:rsidRPr="00271CC0" w:rsidRDefault="00ED5567">
            <w:pPr>
              <w:pStyle w:val="Tabletext"/>
              <w:jc w:val="center"/>
              <w:rPr>
                <w:sz w:val="16"/>
                <w:szCs w:val="16"/>
              </w:rPr>
            </w:pPr>
          </w:p>
        </w:tc>
        <w:tc>
          <w:tcPr>
            <w:tcW w:w="850" w:type="dxa"/>
            <w:tcBorders>
              <w:top w:val="single" w:sz="6" w:space="0" w:color="000000"/>
              <w:left w:val="single" w:sz="6" w:space="0" w:color="000000"/>
              <w:bottom w:val="single" w:sz="6" w:space="0" w:color="000000"/>
              <w:right w:val="single" w:sz="6" w:space="0" w:color="000000"/>
            </w:tcBorders>
            <w:hideMark/>
          </w:tcPr>
          <w:p w14:paraId="2484AA37" w14:textId="77777777" w:rsidR="00ED5567" w:rsidRPr="00271CC0" w:rsidRDefault="00ED5567">
            <w:pPr>
              <w:pStyle w:val="Tabletext"/>
              <w:jc w:val="center"/>
              <w:rPr>
                <w:sz w:val="16"/>
                <w:szCs w:val="16"/>
              </w:rPr>
            </w:pPr>
            <w:r w:rsidRPr="00271CC0">
              <w:rPr>
                <w:sz w:val="16"/>
                <w:szCs w:val="16"/>
              </w:rPr>
              <w:t>e</w:t>
            </w:r>
          </w:p>
        </w:tc>
      </w:tr>
      <w:tr w:rsidR="00ED5567" w:rsidRPr="00271CC0" w14:paraId="1E80186A" w14:textId="77777777" w:rsidTr="00ED5567">
        <w:trPr>
          <w:trHeight w:val="414"/>
        </w:trPr>
        <w:tc>
          <w:tcPr>
            <w:tcW w:w="1187" w:type="dxa"/>
            <w:tcBorders>
              <w:top w:val="single" w:sz="6" w:space="0" w:color="000000"/>
              <w:left w:val="single" w:sz="6" w:space="0" w:color="000000"/>
              <w:bottom w:val="single" w:sz="6" w:space="0" w:color="000000"/>
              <w:right w:val="single" w:sz="6" w:space="0" w:color="000000"/>
            </w:tcBorders>
            <w:hideMark/>
          </w:tcPr>
          <w:p w14:paraId="0416BF8E" w14:textId="77777777" w:rsidR="00ED5567" w:rsidRPr="00271CC0" w:rsidRDefault="00ED5567">
            <w:pPr>
              <w:pStyle w:val="Tabletext"/>
              <w:rPr>
                <w:sz w:val="16"/>
                <w:szCs w:val="16"/>
              </w:rPr>
            </w:pPr>
            <w:r w:rsidRPr="00271CC0">
              <w:rPr>
                <w:sz w:val="16"/>
                <w:szCs w:val="16"/>
              </w:rPr>
              <w:t>Green turtle</w:t>
            </w:r>
          </w:p>
        </w:tc>
        <w:tc>
          <w:tcPr>
            <w:tcW w:w="1240" w:type="dxa"/>
            <w:tcBorders>
              <w:top w:val="single" w:sz="6" w:space="0" w:color="000000"/>
              <w:left w:val="single" w:sz="6" w:space="0" w:color="000000"/>
              <w:bottom w:val="single" w:sz="6" w:space="0" w:color="000000"/>
              <w:right w:val="single" w:sz="6" w:space="0" w:color="000000"/>
            </w:tcBorders>
            <w:hideMark/>
          </w:tcPr>
          <w:p w14:paraId="77BF604E" w14:textId="77777777" w:rsidR="00ED5567" w:rsidRPr="00271CC0" w:rsidRDefault="00ED5567">
            <w:pPr>
              <w:pStyle w:val="Tabletext"/>
              <w:rPr>
                <w:i/>
                <w:sz w:val="16"/>
                <w:szCs w:val="16"/>
              </w:rPr>
            </w:pPr>
            <w:r w:rsidRPr="00271CC0">
              <w:rPr>
                <w:i/>
                <w:sz w:val="16"/>
                <w:szCs w:val="16"/>
              </w:rPr>
              <w:t>Chelonia mydas</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3DE999C" w14:textId="77777777" w:rsidR="00ED5567" w:rsidRPr="00271CC0" w:rsidRDefault="00ED5567">
            <w:pPr>
              <w:pStyle w:val="Tabletext"/>
              <w:jc w:val="center"/>
              <w:rPr>
                <w:sz w:val="16"/>
                <w:szCs w:val="16"/>
              </w:rPr>
            </w:pPr>
            <w:r w:rsidRPr="00271CC0">
              <w:rPr>
                <w:sz w:val="16"/>
                <w:szCs w:val="16"/>
              </w:rPr>
              <w:t>V</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0DB7A029" w14:textId="77777777" w:rsidR="00ED5567" w:rsidRPr="00271CC0" w:rsidRDefault="00ED5567">
            <w:pPr>
              <w:pStyle w:val="Tabletext"/>
              <w:jc w:val="center"/>
              <w:rPr>
                <w:sz w:val="16"/>
                <w:szCs w:val="16"/>
              </w:rPr>
            </w:pPr>
            <w:r w:rsidRPr="00271CC0">
              <w:rPr>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5887F7FF" w14:textId="77777777" w:rsidR="00ED5567" w:rsidRPr="00271CC0" w:rsidRDefault="00ED5567">
            <w:pPr>
              <w:pStyle w:val="Tabletext"/>
              <w:jc w:val="center"/>
              <w:rPr>
                <w:sz w:val="16"/>
                <w:szCs w:val="16"/>
              </w:rPr>
            </w:pPr>
            <w:r w:rsidRPr="00271CC0">
              <w:rPr>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7341C6D4" w14:textId="77777777" w:rsidR="00ED5567" w:rsidRPr="00271CC0" w:rsidRDefault="00ED5567">
            <w:pPr>
              <w:pStyle w:val="Tabletext"/>
              <w:jc w:val="center"/>
              <w:rPr>
                <w:sz w:val="16"/>
                <w:szCs w:val="16"/>
              </w:rPr>
            </w:pPr>
            <w:r w:rsidRPr="00271CC0">
              <w:rPr>
                <w:sz w:val="16"/>
                <w:szCs w:val="16"/>
              </w:rPr>
              <w:t>FK</w:t>
            </w:r>
          </w:p>
        </w:tc>
        <w:tc>
          <w:tcPr>
            <w:tcW w:w="931" w:type="dxa"/>
            <w:tcBorders>
              <w:top w:val="single" w:sz="6" w:space="0" w:color="000000"/>
              <w:left w:val="single" w:sz="6" w:space="0" w:color="000000"/>
              <w:bottom w:val="single" w:sz="6" w:space="0" w:color="000000"/>
              <w:right w:val="single" w:sz="6" w:space="0" w:color="000000"/>
            </w:tcBorders>
          </w:tcPr>
          <w:p w14:paraId="3D75A103" w14:textId="77777777" w:rsidR="00ED5567" w:rsidRPr="00271CC0" w:rsidRDefault="00ED5567">
            <w:pPr>
              <w:pStyle w:val="Tabletext"/>
              <w:jc w:val="center"/>
              <w:rPr>
                <w:sz w:val="16"/>
                <w:szCs w:val="16"/>
              </w:rPr>
            </w:pPr>
          </w:p>
        </w:tc>
        <w:tc>
          <w:tcPr>
            <w:tcW w:w="850" w:type="dxa"/>
            <w:tcBorders>
              <w:top w:val="single" w:sz="6" w:space="0" w:color="000000"/>
              <w:left w:val="single" w:sz="6" w:space="0" w:color="000000"/>
              <w:bottom w:val="single" w:sz="6" w:space="0" w:color="000000"/>
              <w:right w:val="single" w:sz="6" w:space="0" w:color="000000"/>
            </w:tcBorders>
            <w:hideMark/>
          </w:tcPr>
          <w:p w14:paraId="64AEBC71" w14:textId="77777777" w:rsidR="00ED5567" w:rsidRPr="00271CC0" w:rsidRDefault="00ED5567">
            <w:pPr>
              <w:pStyle w:val="Tabletext"/>
              <w:jc w:val="center"/>
              <w:rPr>
                <w:sz w:val="16"/>
                <w:szCs w:val="16"/>
              </w:rPr>
            </w:pPr>
            <w:r w:rsidRPr="00271CC0">
              <w:rPr>
                <w:sz w:val="16"/>
                <w:szCs w:val="16"/>
              </w:rPr>
              <w:t>v</w:t>
            </w:r>
          </w:p>
        </w:tc>
      </w:tr>
      <w:tr w:rsidR="00ED5567" w:rsidRPr="00271CC0" w14:paraId="7DBAA098" w14:textId="77777777" w:rsidTr="00ED5567">
        <w:trPr>
          <w:trHeight w:val="414"/>
        </w:trPr>
        <w:tc>
          <w:tcPr>
            <w:tcW w:w="1187" w:type="dxa"/>
            <w:tcBorders>
              <w:top w:val="single" w:sz="6" w:space="0" w:color="000000"/>
              <w:left w:val="single" w:sz="6" w:space="0" w:color="000000"/>
              <w:bottom w:val="single" w:sz="6" w:space="0" w:color="000000"/>
              <w:right w:val="single" w:sz="6" w:space="0" w:color="000000"/>
            </w:tcBorders>
            <w:hideMark/>
          </w:tcPr>
          <w:p w14:paraId="33355A6C" w14:textId="77777777" w:rsidR="00ED5567" w:rsidRPr="00271CC0" w:rsidRDefault="00ED5567">
            <w:pPr>
              <w:pStyle w:val="Tabletext"/>
              <w:rPr>
                <w:sz w:val="16"/>
                <w:szCs w:val="16"/>
              </w:rPr>
            </w:pPr>
            <w:r w:rsidRPr="00271CC0">
              <w:rPr>
                <w:sz w:val="16"/>
                <w:szCs w:val="16"/>
              </w:rPr>
              <w:t>Leatherback turtle</w:t>
            </w:r>
          </w:p>
        </w:tc>
        <w:tc>
          <w:tcPr>
            <w:tcW w:w="1240" w:type="dxa"/>
            <w:tcBorders>
              <w:top w:val="single" w:sz="6" w:space="0" w:color="000000"/>
              <w:left w:val="single" w:sz="6" w:space="0" w:color="000000"/>
              <w:bottom w:val="single" w:sz="6" w:space="0" w:color="000000"/>
              <w:right w:val="single" w:sz="6" w:space="0" w:color="000000"/>
            </w:tcBorders>
            <w:hideMark/>
          </w:tcPr>
          <w:p w14:paraId="20DAB8C1" w14:textId="77777777" w:rsidR="00ED5567" w:rsidRPr="00271CC0" w:rsidRDefault="00ED5567">
            <w:pPr>
              <w:pStyle w:val="Tabletext"/>
              <w:rPr>
                <w:i/>
                <w:sz w:val="16"/>
                <w:szCs w:val="16"/>
              </w:rPr>
            </w:pPr>
            <w:r w:rsidRPr="00271CC0">
              <w:rPr>
                <w:i/>
                <w:sz w:val="16"/>
                <w:szCs w:val="16"/>
              </w:rPr>
              <w:t>Dermochelys coriacea</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1EE7D96" w14:textId="77777777" w:rsidR="00ED5567" w:rsidRPr="00271CC0" w:rsidRDefault="00ED5567">
            <w:pPr>
              <w:pStyle w:val="Tabletext"/>
              <w:jc w:val="center"/>
              <w:rPr>
                <w:sz w:val="16"/>
                <w:szCs w:val="16"/>
              </w:rPr>
            </w:pPr>
            <w:r w:rsidRPr="00271CC0">
              <w:rPr>
                <w:sz w:val="16"/>
                <w:szCs w:val="16"/>
              </w:rPr>
              <w:t>E</w:t>
            </w:r>
          </w:p>
        </w:tc>
        <w:tc>
          <w:tcPr>
            <w:tcW w:w="883" w:type="dxa"/>
            <w:tcBorders>
              <w:top w:val="single" w:sz="6" w:space="0" w:color="000000"/>
              <w:left w:val="single" w:sz="6" w:space="0" w:color="000000"/>
              <w:bottom w:val="single" w:sz="6" w:space="0" w:color="000000"/>
              <w:right w:val="single" w:sz="6" w:space="0" w:color="000000"/>
            </w:tcBorders>
            <w:vAlign w:val="center"/>
            <w:hideMark/>
          </w:tcPr>
          <w:p w14:paraId="3554A32F" w14:textId="77777777" w:rsidR="00ED5567" w:rsidRPr="00271CC0" w:rsidRDefault="00ED5567">
            <w:pPr>
              <w:pStyle w:val="Tabletext"/>
              <w:jc w:val="center"/>
              <w:rPr>
                <w:sz w:val="16"/>
                <w:szCs w:val="16"/>
              </w:rPr>
            </w:pPr>
            <w:r w:rsidRPr="00271CC0">
              <w:rPr>
                <w:sz w:val="16"/>
                <w:szCs w:val="16"/>
              </w:rPr>
              <w:t>M</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B0504B1" w14:textId="77777777" w:rsidR="00ED5567" w:rsidRPr="00271CC0" w:rsidRDefault="00ED5567">
            <w:pPr>
              <w:pStyle w:val="Tabletext"/>
              <w:jc w:val="center"/>
              <w:rPr>
                <w:sz w:val="16"/>
                <w:szCs w:val="16"/>
              </w:rPr>
            </w:pPr>
            <w:r w:rsidRPr="00271CC0">
              <w:rPr>
                <w:sz w:val="16"/>
                <w:szCs w:val="16"/>
              </w:rPr>
              <w:t>L</w:t>
            </w:r>
          </w:p>
        </w:tc>
        <w:tc>
          <w:tcPr>
            <w:tcW w:w="875" w:type="dxa"/>
            <w:tcBorders>
              <w:top w:val="single" w:sz="6" w:space="0" w:color="000000"/>
              <w:left w:val="single" w:sz="6" w:space="0" w:color="000000"/>
              <w:bottom w:val="single" w:sz="6" w:space="0" w:color="000000"/>
              <w:right w:val="single" w:sz="6" w:space="0" w:color="000000"/>
            </w:tcBorders>
            <w:vAlign w:val="center"/>
            <w:hideMark/>
          </w:tcPr>
          <w:p w14:paraId="5A91B0C6" w14:textId="77777777" w:rsidR="00ED5567" w:rsidRPr="00271CC0" w:rsidRDefault="00ED5567">
            <w:pPr>
              <w:pStyle w:val="Tabletext"/>
              <w:jc w:val="center"/>
              <w:rPr>
                <w:sz w:val="16"/>
                <w:szCs w:val="16"/>
              </w:rPr>
            </w:pPr>
            <w:r w:rsidRPr="00271CC0">
              <w:rPr>
                <w:sz w:val="16"/>
                <w:szCs w:val="16"/>
              </w:rPr>
              <w:t>FK</w:t>
            </w:r>
          </w:p>
        </w:tc>
        <w:tc>
          <w:tcPr>
            <w:tcW w:w="931" w:type="dxa"/>
            <w:tcBorders>
              <w:top w:val="single" w:sz="6" w:space="0" w:color="000000"/>
              <w:left w:val="single" w:sz="6" w:space="0" w:color="000000"/>
              <w:bottom w:val="single" w:sz="6" w:space="0" w:color="000000"/>
              <w:right w:val="single" w:sz="6" w:space="0" w:color="000000"/>
            </w:tcBorders>
            <w:hideMark/>
          </w:tcPr>
          <w:p w14:paraId="223777CB" w14:textId="77777777" w:rsidR="00ED5567" w:rsidRPr="00271CC0" w:rsidRDefault="00ED5567">
            <w:pPr>
              <w:pStyle w:val="Tabletext"/>
              <w:jc w:val="center"/>
              <w:rPr>
                <w:sz w:val="16"/>
                <w:szCs w:val="16"/>
              </w:rPr>
            </w:pPr>
            <w:r w:rsidRPr="00271CC0">
              <w:rPr>
                <w:sz w:val="16"/>
                <w:szCs w:val="16"/>
              </w:rPr>
              <w:t>T</w:t>
            </w:r>
          </w:p>
        </w:tc>
        <w:tc>
          <w:tcPr>
            <w:tcW w:w="850" w:type="dxa"/>
            <w:tcBorders>
              <w:top w:val="single" w:sz="6" w:space="0" w:color="000000"/>
              <w:left w:val="single" w:sz="6" w:space="0" w:color="000000"/>
              <w:bottom w:val="single" w:sz="6" w:space="0" w:color="000000"/>
              <w:right w:val="single" w:sz="6" w:space="0" w:color="000000"/>
            </w:tcBorders>
            <w:hideMark/>
          </w:tcPr>
          <w:p w14:paraId="44FB74BF" w14:textId="77777777" w:rsidR="00ED5567" w:rsidRPr="00271CC0" w:rsidRDefault="00ED5567">
            <w:pPr>
              <w:pStyle w:val="Tabletext"/>
              <w:jc w:val="center"/>
              <w:rPr>
                <w:sz w:val="16"/>
                <w:szCs w:val="16"/>
              </w:rPr>
            </w:pPr>
            <w:r w:rsidRPr="00271CC0">
              <w:rPr>
                <w:sz w:val="16"/>
                <w:szCs w:val="16"/>
              </w:rPr>
              <w:t>v</w:t>
            </w:r>
          </w:p>
        </w:tc>
      </w:tr>
    </w:tbl>
    <w:p w14:paraId="2219B566" w14:textId="77777777" w:rsidR="005A6162" w:rsidRDefault="005A6162" w:rsidP="00493F34">
      <w:pPr>
        <w:pStyle w:val="BodyText"/>
        <w:rPr>
          <w:b/>
        </w:rPr>
      </w:pPr>
    </w:p>
    <w:p w14:paraId="12CB289A" w14:textId="7A762942" w:rsidR="00ED5567" w:rsidRPr="00493F34" w:rsidRDefault="00ED5567" w:rsidP="00493F34">
      <w:pPr>
        <w:pStyle w:val="BodyText"/>
        <w:rPr>
          <w:b/>
        </w:rPr>
      </w:pPr>
      <w:r w:rsidRPr="00493F34">
        <w:rPr>
          <w:b/>
        </w:rPr>
        <w:t>Loggerhead turtle</w:t>
      </w:r>
    </w:p>
    <w:p w14:paraId="16E14C21" w14:textId="2211F177" w:rsidR="00ED5567" w:rsidRPr="00271CC0" w:rsidRDefault="00ED5567" w:rsidP="00493F34">
      <w:pPr>
        <w:pStyle w:val="BodyText"/>
      </w:pPr>
      <w:r w:rsidRPr="00271CC0">
        <w:t>The loggerhead turtle (</w:t>
      </w:r>
      <w:r w:rsidRPr="00271CC0">
        <w:rPr>
          <w:i/>
        </w:rPr>
        <w:t>Caretta caretta</w:t>
      </w:r>
      <w:r w:rsidRPr="00271CC0">
        <w:t xml:space="preserve">) is globally distributed in tropical, sub-tropical waters and temperate waters. The loggerhead is a carnivorous turtle, feeding primarily on benthic invertebrates in habitat ranging from nearshore to 55 m depth (; Plotkin </w:t>
      </w:r>
      <w:r w:rsidRPr="00271CC0">
        <w:rPr>
          <w:i/>
        </w:rPr>
        <w:t>et al.</w:t>
      </w:r>
      <w:r w:rsidRPr="00271CC0">
        <w:t xml:space="preserve">, 1993). </w:t>
      </w:r>
    </w:p>
    <w:p w14:paraId="5C323998" w14:textId="775F848B" w:rsidR="00ED5567" w:rsidRPr="00271CC0" w:rsidRDefault="00ED5567" w:rsidP="00493F34">
      <w:pPr>
        <w:pStyle w:val="BodyText"/>
      </w:pPr>
      <w:r w:rsidRPr="00271CC0">
        <w:t xml:space="preserve">The main Australian breeding areas for loggerhead turtles are generally confined to southern Queensland and Western Australia (Cogger </w:t>
      </w:r>
      <w:r w:rsidRPr="00271CC0">
        <w:rPr>
          <w:i/>
        </w:rPr>
        <w:t>et al.</w:t>
      </w:r>
      <w:r w:rsidRPr="00271CC0">
        <w:t xml:space="preserve">, 1993). Loggerhead turtles will migrate over distances in excess of 1,000 km, but show a strong fidelity to their feeding and breeding areas (Limpus, 2008). Loggerhead turtles forage in all coastal states and the Northern Territory, but are uncommon in </w:t>
      </w:r>
      <w:r w:rsidRPr="00271CC0">
        <w:lastRenderedPageBreak/>
        <w:t>South Australia, Victoria and Tasmania (Commonwealth of Australia, 2017</w:t>
      </w:r>
      <w:r w:rsidR="00EC6448" w:rsidRPr="00271CC0">
        <w:t>b</w:t>
      </w:r>
      <w:r w:rsidRPr="00271CC0">
        <w:t xml:space="preserve">). Therefore the green turtle is expected to be only an occasional visitor in the ZPI. </w:t>
      </w:r>
    </w:p>
    <w:p w14:paraId="0DD8717C" w14:textId="77777777" w:rsidR="00ED5567" w:rsidRPr="00493F34" w:rsidRDefault="00ED5567" w:rsidP="00493F34">
      <w:pPr>
        <w:pStyle w:val="BodyText"/>
        <w:rPr>
          <w:b/>
        </w:rPr>
      </w:pPr>
      <w:r w:rsidRPr="00493F34">
        <w:rPr>
          <w:b/>
        </w:rPr>
        <w:t>Leatherback turtle</w:t>
      </w:r>
    </w:p>
    <w:p w14:paraId="43865FCA" w14:textId="1C844A04" w:rsidR="00ED5567" w:rsidRPr="00271CC0" w:rsidRDefault="00ED5567" w:rsidP="00493F34">
      <w:pPr>
        <w:pStyle w:val="BodyText"/>
        <w:rPr>
          <w:rFonts w:cs="Arial"/>
          <w:sz w:val="20"/>
        </w:rPr>
      </w:pPr>
      <w:r w:rsidRPr="00271CC0">
        <w:t>The leatherback turtle (</w:t>
      </w:r>
      <w:r w:rsidRPr="00271CC0">
        <w:rPr>
          <w:i/>
        </w:rPr>
        <w:t>Dermochelys coriacea</w:t>
      </w:r>
      <w:r w:rsidRPr="00271CC0">
        <w:t xml:space="preserve">) is a pelagic feeder found in tropical, sub-tropical and temperate waters throughout the world. Unlike other marine turtles, the leatherback turtle utilises cold water foraging areas, with the species most commonly reported foraging in coastal waters between southern Queensland and central NSW, southeast Australia (Tasmania, Victoria and eastern SA), and southern WA </w:t>
      </w:r>
      <w:r w:rsidR="00EC6448" w:rsidRPr="00271CC0">
        <w:t>(Commonwealth of Australia, 2017b)</w:t>
      </w:r>
      <w:r w:rsidRPr="00271CC0">
        <w:t>This species is an occasional visitor to the Otway shelf and has been sighted on a number of occasions during aerial surveys undertaken by the Blue Whale Study Group, particularly to the southwest of Cape Otway.</w:t>
      </w:r>
      <w:r w:rsidRPr="00271CC0">
        <w:rPr>
          <w:rFonts w:cs="Arial"/>
          <w:sz w:val="20"/>
        </w:rPr>
        <w:t xml:space="preserve"> </w:t>
      </w:r>
      <w:r w:rsidRPr="00271CC0">
        <w:rPr>
          <w:rFonts w:cs="Arial"/>
          <w:szCs w:val="16"/>
        </w:rPr>
        <w:t xml:space="preserve">It is mostly a pelagic species, and away from its feeding grounds is rarely found inshore </w:t>
      </w:r>
      <w:r w:rsidR="00EC6448" w:rsidRPr="00271CC0">
        <w:t>(Commonwealth of Australia, 2017b)</w:t>
      </w:r>
      <w:r w:rsidRPr="00271CC0">
        <w:rPr>
          <w:rFonts w:cs="Arial"/>
          <w:szCs w:val="16"/>
        </w:rPr>
        <w:t>.</w:t>
      </w:r>
    </w:p>
    <w:p w14:paraId="151595A3" w14:textId="77777777" w:rsidR="00ED5567" w:rsidRPr="00271CC0" w:rsidRDefault="00ED5567" w:rsidP="00493F34">
      <w:pPr>
        <w:pStyle w:val="BodyText"/>
      </w:pPr>
      <w:r w:rsidRPr="00271CC0">
        <w:t xml:space="preserve">No major nesting has been recorded in Australia, with isolated nesting recorded in Queensland and the Northern Territory. The leatherback turtle is expected to be only an occasional visitor in the ZPI. </w:t>
      </w:r>
    </w:p>
    <w:p w14:paraId="781A4C1A" w14:textId="77777777" w:rsidR="00ED5567" w:rsidRPr="00493F34" w:rsidRDefault="00ED5567" w:rsidP="00493F34">
      <w:pPr>
        <w:pStyle w:val="BodyText"/>
        <w:rPr>
          <w:b/>
        </w:rPr>
      </w:pPr>
      <w:r w:rsidRPr="00493F34">
        <w:rPr>
          <w:b/>
        </w:rPr>
        <w:t>Green turtle</w:t>
      </w:r>
    </w:p>
    <w:p w14:paraId="23E68300" w14:textId="77777777" w:rsidR="00ED5567" w:rsidRPr="00271CC0" w:rsidRDefault="00ED5567" w:rsidP="00493F34">
      <w:pPr>
        <w:pStyle w:val="BodyText"/>
      </w:pPr>
      <w:r w:rsidRPr="00271CC0">
        <w:t>Green turtles (</w:t>
      </w:r>
      <w:r w:rsidRPr="00271CC0">
        <w:rPr>
          <w:i/>
        </w:rPr>
        <w:t>Chelonia mydas</w:t>
      </w:r>
      <w:r w:rsidRPr="00271CC0">
        <w:t xml:space="preserve">) nest, forage and migrate across tropical northern Australia. They usually occur between the 20°C isotherms, although individuals can stray into temperate waters as vagrant visitors. Green turtles spend their first 5-10 years drifting on ocean currents. During this pelagic (ocean-going) phase, they are often found in association with drift lines and floating rafts of </w:t>
      </w:r>
      <w:r w:rsidRPr="00271CC0">
        <w:rPr>
          <w:i/>
        </w:rPr>
        <w:t>Sargassum</w:t>
      </w:r>
      <w:r w:rsidRPr="00271CC0">
        <w:t xml:space="preserve">. Green turtles are predominantly found in Australian waters off the Northern Territory, Queensland and Western Australian coastlines, with limited numbers in New South Wales, Victoria and South Australia. There are no known nesting or foraging grounds for green turtles offshore Victoria; they occur only as rare vagrants in these waters (EA, 2003), therefore it is expected they would only be occasional visitors in the ZPI. </w:t>
      </w:r>
    </w:p>
    <w:p w14:paraId="5D3C4CB9" w14:textId="77777777" w:rsidR="00ED5567" w:rsidRPr="00271CC0" w:rsidRDefault="00ED5567" w:rsidP="00C733CB">
      <w:pPr>
        <w:pStyle w:val="Heading3"/>
        <w:numPr>
          <w:ilvl w:val="2"/>
          <w:numId w:val="82"/>
        </w:numPr>
      </w:pPr>
      <w:bookmarkStart w:id="497" w:name="_Toc489891358"/>
      <w:bookmarkStart w:id="498" w:name="_Ref490147413"/>
      <w:bookmarkStart w:id="499" w:name="_Toc506390919"/>
      <w:r w:rsidRPr="00271CC0">
        <w:t>Invasive/introduced marine species</w:t>
      </w:r>
      <w:bookmarkEnd w:id="497"/>
      <w:bookmarkEnd w:id="498"/>
      <w:bookmarkEnd w:id="499"/>
    </w:p>
    <w:p w14:paraId="6D58381C" w14:textId="77777777" w:rsidR="00ED5567" w:rsidRPr="00493F34" w:rsidRDefault="00ED5567" w:rsidP="00493F34">
      <w:pPr>
        <w:pStyle w:val="BodyText"/>
        <w:rPr>
          <w:b/>
        </w:rPr>
      </w:pPr>
      <w:r w:rsidRPr="00493F34">
        <w:rPr>
          <w:b/>
        </w:rPr>
        <w:t>Pest Species</w:t>
      </w:r>
    </w:p>
    <w:p w14:paraId="6C6D8161" w14:textId="77777777" w:rsidR="00ED5567" w:rsidRPr="00271CC0" w:rsidRDefault="00ED5567" w:rsidP="00493F34">
      <w:pPr>
        <w:pStyle w:val="BodyText"/>
      </w:pPr>
      <w:r w:rsidRPr="00271CC0">
        <w:t xml:space="preserve">Invasive marine species (IMS) are marine plants or animals that have been introduced into a region beyond their natural range and have the ability to survive, reproduce and establish. More than 200 non-indigenous marine species including fish, molluscs, worms and a toxic alga have been detected in Australian coastal waters. </w:t>
      </w:r>
    </w:p>
    <w:p w14:paraId="40096624" w14:textId="77777777" w:rsidR="00ED5567" w:rsidRPr="00271CC0" w:rsidRDefault="00ED5567" w:rsidP="00493F34">
      <w:pPr>
        <w:pStyle w:val="BodyText"/>
      </w:pPr>
      <w:r w:rsidRPr="00271CC0">
        <w:t xml:space="preserve">It is widely recognised that IMS can become pests and cause significant impacts on economic, ecological, social and cultural values of marine environments. Impacts can include the introduction of new diseases, altering ecosystem processes and reducing biodiversity, causing major economic loss and disrupting human activities (Brusati and Grosholz, 2006). </w:t>
      </w:r>
    </w:p>
    <w:p w14:paraId="43A04F51" w14:textId="18B37604" w:rsidR="00ED5567" w:rsidRPr="00271CC0" w:rsidRDefault="00ED5567" w:rsidP="00493F34">
      <w:pPr>
        <w:pStyle w:val="BodyText"/>
      </w:pPr>
      <w:r w:rsidRPr="00271CC0">
        <w:t xml:space="preserve">In the South-east Marine Region, 115 marine pest species have been introduced and an additional 84 have been identified as possible introductions, or ‘cryptogenic’ species </w:t>
      </w:r>
      <w:r w:rsidR="00EC6448" w:rsidRPr="00271CC0">
        <w:t>(NOO, 2002)</w:t>
      </w:r>
      <w:r w:rsidRPr="00271CC0">
        <w:t xml:space="preserve">. Several introduced species have become pests either by displacing native species, dominating habitats or causing algal blooms. </w:t>
      </w:r>
    </w:p>
    <w:p w14:paraId="1C68B558" w14:textId="77777777" w:rsidR="00ED5567" w:rsidRPr="00493F34" w:rsidRDefault="00ED5567" w:rsidP="00493F34">
      <w:pPr>
        <w:pStyle w:val="BodyText"/>
        <w:rPr>
          <w:b/>
        </w:rPr>
      </w:pPr>
      <w:r w:rsidRPr="00493F34">
        <w:rPr>
          <w:b/>
        </w:rPr>
        <w:t>Viruses</w:t>
      </w:r>
    </w:p>
    <w:p w14:paraId="7801C243" w14:textId="45E293BF" w:rsidR="00ED5567" w:rsidRPr="00271CC0" w:rsidRDefault="00ED5567" w:rsidP="00493F34">
      <w:pPr>
        <w:pStyle w:val="BodyText"/>
        <w:rPr>
          <w:rFonts w:cs="Arial"/>
          <w:color w:val="auto"/>
          <w:szCs w:val="18"/>
        </w:rPr>
      </w:pPr>
      <w:r w:rsidRPr="00271CC0">
        <w:rPr>
          <w:rFonts w:cs="Arial"/>
          <w:color w:val="auto"/>
          <w:szCs w:val="18"/>
        </w:rPr>
        <w:t xml:space="preserve">A virus, the Abalone Viral Ganglioneuritis (AVG), has been detected in wild abalone populations in southwest Victoria and </w:t>
      </w:r>
      <w:r w:rsidR="005A6162">
        <w:rPr>
          <w:rFonts w:cs="Arial"/>
          <w:color w:val="auto"/>
          <w:szCs w:val="18"/>
        </w:rPr>
        <w:t>has been responsible for mortalities between Discovery Bay and Cape Otway.  (DEDJTR 2015a)</w:t>
      </w:r>
      <w:r w:rsidRPr="00271CC0">
        <w:rPr>
          <w:rFonts w:cs="Arial"/>
          <w:color w:val="auto"/>
          <w:szCs w:val="18"/>
        </w:rPr>
        <w:t xml:space="preserve">. The virus can be spread through direct contact, through the water column without contact, and in mucus that infected abalone produce before dying. The last confirmation of active disease in Victoria was from Cape Otway lighthouse in December 2009 (Victoria State Government, 2016). </w:t>
      </w:r>
    </w:p>
    <w:p w14:paraId="7686879C" w14:textId="77777777" w:rsidR="00ED5567" w:rsidRPr="00271CC0" w:rsidRDefault="00ED5567" w:rsidP="00493F34">
      <w:pPr>
        <w:pStyle w:val="BodyText"/>
        <w:rPr>
          <w:rFonts w:cs="Arial"/>
          <w:szCs w:val="18"/>
        </w:rPr>
      </w:pPr>
      <w:r w:rsidRPr="00271CC0">
        <w:rPr>
          <w:rFonts w:cs="Arial"/>
          <w:color w:val="auto"/>
          <w:szCs w:val="18"/>
        </w:rPr>
        <w:t xml:space="preserve">Strict quarantine controls need to be observed with diving or fishing activities in south-west Victoria when the virus has been detected in the area. Given the lack of detected AVG in Victorian State waters, controls outlined in the </w:t>
      </w:r>
      <w:r w:rsidRPr="00271CC0">
        <w:rPr>
          <w:rFonts w:cs="Arial"/>
          <w:i/>
          <w:color w:val="auto"/>
          <w:szCs w:val="18"/>
        </w:rPr>
        <w:t>Biosecurity Control Measures for AVG: A Code of Practice</w:t>
      </w:r>
      <w:r w:rsidRPr="00271CC0">
        <w:rPr>
          <w:rFonts w:cs="Arial"/>
          <w:color w:val="auto"/>
          <w:szCs w:val="18"/>
        </w:rPr>
        <w:t xml:space="preserve"> (Gavine </w:t>
      </w:r>
      <w:r w:rsidRPr="00271CC0">
        <w:rPr>
          <w:rFonts w:cs="Arial"/>
          <w:i/>
          <w:color w:val="auto"/>
          <w:szCs w:val="18"/>
        </w:rPr>
        <w:t>et al</w:t>
      </w:r>
      <w:r w:rsidRPr="00271CC0">
        <w:rPr>
          <w:rFonts w:cs="Arial"/>
          <w:color w:val="auto"/>
          <w:szCs w:val="18"/>
        </w:rPr>
        <w:t>., 2009) are not active.</w:t>
      </w:r>
    </w:p>
    <w:p w14:paraId="220D74DE" w14:textId="77777777" w:rsidR="00ED5567" w:rsidRPr="00271CC0" w:rsidRDefault="00ED5567" w:rsidP="00C733CB">
      <w:pPr>
        <w:pStyle w:val="Heading3"/>
        <w:numPr>
          <w:ilvl w:val="2"/>
          <w:numId w:val="82"/>
        </w:numPr>
      </w:pPr>
      <w:bookmarkStart w:id="500" w:name="_Toc489891359"/>
      <w:bookmarkStart w:id="501" w:name="_Toc506390920"/>
      <w:r w:rsidRPr="00271CC0">
        <w:t>Benthic habitats and species assemblages</w:t>
      </w:r>
      <w:bookmarkEnd w:id="500"/>
      <w:bookmarkEnd w:id="501"/>
    </w:p>
    <w:p w14:paraId="6C368A73" w14:textId="77777777" w:rsidR="003A4A67" w:rsidRDefault="00ED5567" w:rsidP="00ED5567">
      <w:pPr>
        <w:pStyle w:val="BodyText"/>
      </w:pPr>
      <w:r w:rsidRPr="00271CC0">
        <w:t xml:space="preserve">The dominant benthic habitat throughout the area, as indicated by the sampling and video studies </w:t>
      </w:r>
      <w:r w:rsidRPr="00271CC0">
        <w:rPr>
          <w:color w:val="auto"/>
        </w:rPr>
        <w:t xml:space="preserve">outlined in Section </w:t>
      </w:r>
      <w:r w:rsidR="002562EE" w:rsidRPr="00271CC0">
        <w:fldChar w:fldCharType="begin"/>
      </w:r>
      <w:r w:rsidR="002562EE" w:rsidRPr="00271CC0">
        <w:rPr>
          <w:color w:val="auto"/>
        </w:rPr>
        <w:instrText xml:space="preserve"> REF _Ref490142256 \r \h </w:instrText>
      </w:r>
      <w:r w:rsidR="00271CC0">
        <w:instrText xml:space="preserve"> \* MERGEFORMAT </w:instrText>
      </w:r>
      <w:r w:rsidR="002562EE" w:rsidRPr="00271CC0">
        <w:fldChar w:fldCharType="separate"/>
      </w:r>
      <w:r w:rsidR="00736EA5">
        <w:rPr>
          <w:color w:val="auto"/>
        </w:rPr>
        <w:t>5.3.1</w:t>
      </w:r>
      <w:r w:rsidR="002562EE" w:rsidRPr="00271CC0">
        <w:fldChar w:fldCharType="end"/>
      </w:r>
      <w:r w:rsidRPr="00271CC0">
        <w:rPr>
          <w:color w:val="auto"/>
        </w:rPr>
        <w:t xml:space="preserve"> is medium to coarse carbonate sands with areas of low relief exposed limestone. A series of basaltic</w:t>
      </w:r>
      <w:r w:rsidRPr="00271CC0">
        <w:t xml:space="preserve"> rises occur in the south eastern corner of the operational area. The benthic species assemblages known or likely to be associated with these habitats </w:t>
      </w:r>
      <w:r w:rsidR="003A4A67">
        <w:t>include:</w:t>
      </w:r>
    </w:p>
    <w:p w14:paraId="68DD8216" w14:textId="6100C425" w:rsidR="003A4A67" w:rsidRDefault="003A4A67" w:rsidP="003A4A67">
      <w:pPr>
        <w:pStyle w:val="bullet"/>
      </w:pPr>
      <w:r w:rsidRPr="00271CC0">
        <w:t>Carbonate sands and exposed limestone</w:t>
      </w:r>
      <w:r>
        <w:t>; and</w:t>
      </w:r>
    </w:p>
    <w:p w14:paraId="72E186F7" w14:textId="766731A3" w:rsidR="00ED5567" w:rsidRPr="00271CC0" w:rsidRDefault="003A4A67" w:rsidP="00493F34">
      <w:pPr>
        <w:pStyle w:val="bullet"/>
      </w:pPr>
      <w:r w:rsidRPr="00271CC0">
        <w:t>Basalt rises</w:t>
      </w:r>
    </w:p>
    <w:p w14:paraId="0A95725D" w14:textId="77777777" w:rsidR="00ED5567" w:rsidRPr="00271CC0" w:rsidRDefault="00ED5567" w:rsidP="00C733CB">
      <w:pPr>
        <w:pStyle w:val="Heading2"/>
        <w:numPr>
          <w:ilvl w:val="1"/>
          <w:numId w:val="82"/>
        </w:numPr>
      </w:pPr>
      <w:bookmarkStart w:id="502" w:name="_Toc489891360"/>
      <w:bookmarkStart w:id="503" w:name="_Toc506390921"/>
      <w:r w:rsidRPr="00271CC0">
        <w:lastRenderedPageBreak/>
        <w:t>Socio-economic environment</w:t>
      </w:r>
      <w:bookmarkEnd w:id="502"/>
      <w:bookmarkEnd w:id="503"/>
    </w:p>
    <w:p w14:paraId="22510A0B" w14:textId="77777777" w:rsidR="00ED5567" w:rsidRPr="00271CC0" w:rsidRDefault="00ED5567" w:rsidP="00ED5567">
      <w:pPr>
        <w:pStyle w:val="BodyText"/>
      </w:pPr>
      <w:r w:rsidRPr="00271CC0">
        <w:t xml:space="preserve">This section describes the socio-economic environment within the ZPI, including onshore aspects as relevant. </w:t>
      </w:r>
    </w:p>
    <w:p w14:paraId="19FAFA93" w14:textId="77777777" w:rsidR="00ED5567" w:rsidRPr="00271CC0" w:rsidRDefault="00ED5567" w:rsidP="00C733CB">
      <w:pPr>
        <w:pStyle w:val="Heading3"/>
        <w:numPr>
          <w:ilvl w:val="2"/>
          <w:numId w:val="82"/>
        </w:numPr>
      </w:pPr>
      <w:bookmarkStart w:id="504" w:name="_Toc489891361"/>
      <w:bookmarkStart w:id="505" w:name="_Toc506390922"/>
      <w:r w:rsidRPr="00271CC0">
        <w:t>Victorian Coastal settlements</w:t>
      </w:r>
      <w:bookmarkEnd w:id="504"/>
      <w:bookmarkEnd w:id="505"/>
    </w:p>
    <w:p w14:paraId="4C6BA42E" w14:textId="69DE6626" w:rsidR="00ED5567" w:rsidRPr="00271CC0" w:rsidRDefault="00ED5567" w:rsidP="00ED5567">
      <w:pPr>
        <w:pStyle w:val="BodyText"/>
      </w:pPr>
      <w:r w:rsidRPr="00271CC0">
        <w:t>The coastal settlements that lie within the ZPI are (from west to east) Portland, Port Fairy, Warrnambool, Peterborough, Port Campbell, Princetown and Apollo Bay. These settlements are administered by the Glenelg Shire Council (Portland), Moyne Shire Council (Port Fairy, Peterborough), Warrnambool City Council, Shire of Corangamite (Port Campbell, Princetown) and the Shire of Colac Otway (Apollo Bay)</w:t>
      </w:r>
      <w:r w:rsidR="003A4A67">
        <w:t xml:space="preserve"> </w:t>
      </w:r>
      <w:r w:rsidR="003A4A67" w:rsidRPr="00271CC0">
        <w:t>(</w:t>
      </w:r>
      <w:r w:rsidR="003A4A67" w:rsidRPr="00271CC0">
        <w:fldChar w:fldCharType="begin"/>
      </w:r>
      <w:r w:rsidR="003A4A67" w:rsidRPr="00271CC0">
        <w:instrText xml:space="preserve"> REF _Ref489532139 \h  \* MERGEFORMAT </w:instrText>
      </w:r>
      <w:r w:rsidR="003A4A67" w:rsidRPr="00271CC0">
        <w:fldChar w:fldCharType="separate"/>
      </w:r>
      <w:r w:rsidR="00736EA5" w:rsidRPr="00271CC0">
        <w:t xml:space="preserve">Table </w:t>
      </w:r>
      <w:r w:rsidR="00736EA5">
        <w:rPr>
          <w:noProof/>
        </w:rPr>
        <w:t>5</w:t>
      </w:r>
      <w:r w:rsidR="00736EA5">
        <w:rPr>
          <w:noProof/>
        </w:rPr>
        <w:noBreakHyphen/>
        <w:t>8</w:t>
      </w:r>
      <w:r w:rsidR="003A4A67" w:rsidRPr="00271CC0">
        <w:fldChar w:fldCharType="end"/>
      </w:r>
      <w:r w:rsidR="003A4A67" w:rsidRPr="00271CC0">
        <w:t>)</w:t>
      </w:r>
      <w:r w:rsidRPr="00271CC0">
        <w:t>.</w:t>
      </w:r>
    </w:p>
    <w:p w14:paraId="35B1EA88" w14:textId="4BDF458A" w:rsidR="00ED5567" w:rsidRPr="00271CC0" w:rsidRDefault="00ED5567" w:rsidP="00502D71">
      <w:pPr>
        <w:pStyle w:val="Caption"/>
        <w:keepNext/>
      </w:pPr>
      <w:bookmarkStart w:id="506" w:name="_Ref489532139"/>
      <w:bookmarkStart w:id="507" w:name="_Toc489541370"/>
      <w:bookmarkStart w:id="508" w:name="_Toc504829016"/>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8</w:t>
      </w:r>
      <w:r w:rsidR="00C20C9C">
        <w:rPr>
          <w:noProof/>
        </w:rPr>
        <w:fldChar w:fldCharType="end"/>
      </w:r>
      <w:bookmarkEnd w:id="506"/>
      <w:r w:rsidRPr="00271CC0">
        <w:t>: Coastal Settlement Population Estimates and Employment Figures</w:t>
      </w:r>
      <w:bookmarkEnd w:id="507"/>
      <w:bookmarkEnd w:id="508"/>
    </w:p>
    <w:tbl>
      <w:tblPr>
        <w:tblW w:w="4484" w:type="pct"/>
        <w:tblInd w:w="959" w:type="dxa"/>
        <w:tblLook w:val="04A0" w:firstRow="1" w:lastRow="0" w:firstColumn="1" w:lastColumn="0" w:noHBand="0" w:noVBand="1"/>
      </w:tblPr>
      <w:tblGrid>
        <w:gridCol w:w="1520"/>
        <w:gridCol w:w="1244"/>
        <w:gridCol w:w="2626"/>
        <w:gridCol w:w="2730"/>
      </w:tblGrid>
      <w:tr w:rsidR="00ED5567" w:rsidRPr="00271CC0" w14:paraId="07E50A55" w14:textId="77777777" w:rsidTr="00ED5567">
        <w:trPr>
          <w:cantSplit/>
          <w:trHeight w:val="286"/>
          <w:tblHeader/>
        </w:trPr>
        <w:tc>
          <w:tcPr>
            <w:tcW w:w="936" w:type="pct"/>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057F330F" w14:textId="77777777" w:rsidR="00ED5567" w:rsidRPr="00271CC0" w:rsidRDefault="00ED5567">
            <w:pPr>
              <w:pStyle w:val="Tableheading"/>
              <w:rPr>
                <w:rFonts w:cs="Arial"/>
                <w:b w:val="0"/>
                <w:color w:val="FFFFFF" w:themeColor="background1"/>
                <w:szCs w:val="16"/>
              </w:rPr>
            </w:pPr>
            <w:r w:rsidRPr="00271CC0">
              <w:rPr>
                <w:rFonts w:cs="Arial"/>
                <w:b w:val="0"/>
                <w:color w:val="FFFFFF" w:themeColor="background1"/>
                <w:szCs w:val="16"/>
              </w:rPr>
              <w:t>Settlement</w:t>
            </w:r>
          </w:p>
        </w:tc>
        <w:tc>
          <w:tcPr>
            <w:tcW w:w="766" w:type="pct"/>
            <w:vMerge w:val="restar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BD67D25" w14:textId="77777777" w:rsidR="00ED5567" w:rsidRPr="00271CC0" w:rsidRDefault="00ED5567">
            <w:pPr>
              <w:pStyle w:val="Tableheading"/>
              <w:rPr>
                <w:rFonts w:cs="Arial"/>
                <w:b w:val="0"/>
                <w:color w:val="FFFFFF" w:themeColor="background1"/>
                <w:szCs w:val="16"/>
                <w:vertAlign w:val="superscript"/>
              </w:rPr>
            </w:pPr>
            <w:r w:rsidRPr="00271CC0">
              <w:rPr>
                <w:rFonts w:cs="Arial"/>
                <w:b w:val="0"/>
                <w:color w:val="FFFFFF" w:themeColor="background1"/>
                <w:szCs w:val="16"/>
              </w:rPr>
              <w:t>Population</w:t>
            </w:r>
            <w:r w:rsidRPr="00271CC0">
              <w:rPr>
                <w:rFonts w:cs="Arial"/>
                <w:b w:val="0"/>
                <w:color w:val="FFFFFF" w:themeColor="background1"/>
                <w:szCs w:val="16"/>
                <w:vertAlign w:val="superscript"/>
              </w:rPr>
              <w:t>1</w:t>
            </w:r>
          </w:p>
        </w:tc>
        <w:tc>
          <w:tcPr>
            <w:tcW w:w="3298" w:type="pct"/>
            <w:gridSpan w:val="2"/>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6E8BE535" w14:textId="77777777" w:rsidR="00ED5567" w:rsidRPr="00271CC0" w:rsidRDefault="00ED5567">
            <w:pPr>
              <w:pStyle w:val="Tableheading"/>
              <w:jc w:val="center"/>
              <w:rPr>
                <w:rFonts w:cs="Arial"/>
                <w:b w:val="0"/>
                <w:color w:val="FFFFFF" w:themeColor="background1"/>
                <w:szCs w:val="16"/>
                <w:vertAlign w:val="superscript"/>
              </w:rPr>
            </w:pPr>
            <w:r w:rsidRPr="00271CC0">
              <w:rPr>
                <w:rFonts w:cs="Arial"/>
                <w:b w:val="0"/>
                <w:color w:val="FFFFFF" w:themeColor="background1"/>
                <w:szCs w:val="16"/>
              </w:rPr>
              <w:t>% of employment in industries relevant to potential impacts</w:t>
            </w:r>
            <w:r w:rsidRPr="00271CC0">
              <w:rPr>
                <w:rFonts w:cs="Arial"/>
                <w:b w:val="0"/>
                <w:color w:val="FFFFFF" w:themeColor="background1"/>
                <w:szCs w:val="16"/>
                <w:vertAlign w:val="superscript"/>
              </w:rPr>
              <w:t>2</w:t>
            </w:r>
          </w:p>
        </w:tc>
      </w:tr>
      <w:tr w:rsidR="00ED5567" w:rsidRPr="00271CC0" w14:paraId="085456B1" w14:textId="77777777" w:rsidTr="00ED5567">
        <w:trPr>
          <w:cantSplit/>
          <w:trHeight w:val="375"/>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CA1DE4" w14:textId="77777777" w:rsidR="00ED5567" w:rsidRPr="00271CC0" w:rsidRDefault="00ED5567">
            <w:pPr>
              <w:spacing w:after="0"/>
              <w:rPr>
                <w:rFonts w:eastAsia="Times New Roman" w:cs="Arial"/>
                <w:color w:val="FFFFFF" w:themeColor="background1"/>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E9AAD0" w14:textId="77777777" w:rsidR="00ED5567" w:rsidRPr="00271CC0" w:rsidRDefault="00ED5567">
            <w:pPr>
              <w:spacing w:after="0"/>
              <w:rPr>
                <w:rFonts w:eastAsia="Times New Roman" w:cs="Arial"/>
                <w:color w:val="FFFFFF" w:themeColor="background1"/>
                <w:szCs w:val="16"/>
                <w:vertAlign w:val="superscript"/>
              </w:rPr>
            </w:pPr>
          </w:p>
        </w:tc>
        <w:tc>
          <w:tcPr>
            <w:tcW w:w="1617" w:type="pc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2B4AD87D" w14:textId="77777777" w:rsidR="00ED5567" w:rsidRPr="00271CC0" w:rsidRDefault="00ED5567">
            <w:pPr>
              <w:pStyle w:val="Tableheading"/>
              <w:jc w:val="center"/>
              <w:rPr>
                <w:rFonts w:cs="Arial"/>
                <w:b w:val="0"/>
                <w:color w:val="FFFFFF" w:themeColor="background1"/>
                <w:szCs w:val="16"/>
              </w:rPr>
            </w:pPr>
            <w:r w:rsidRPr="00271CC0">
              <w:rPr>
                <w:rFonts w:cs="Arial"/>
                <w:b w:val="0"/>
                <w:color w:val="FFFFFF" w:themeColor="background1"/>
                <w:szCs w:val="16"/>
              </w:rPr>
              <w:t>Agriculture, forestry &amp; fishing</w:t>
            </w:r>
          </w:p>
        </w:tc>
        <w:tc>
          <w:tcPr>
            <w:tcW w:w="1681" w:type="pct"/>
            <w:tcBorders>
              <w:top w:val="single" w:sz="6" w:space="0" w:color="000000"/>
              <w:left w:val="single" w:sz="6" w:space="0" w:color="000000"/>
              <w:bottom w:val="single" w:sz="6" w:space="0" w:color="000000"/>
              <w:right w:val="single" w:sz="6" w:space="0" w:color="000000"/>
            </w:tcBorders>
            <w:shd w:val="clear" w:color="auto" w:fill="F79646" w:themeFill="accent6"/>
            <w:vAlign w:val="center"/>
            <w:hideMark/>
          </w:tcPr>
          <w:p w14:paraId="715FEEAD" w14:textId="77777777" w:rsidR="00ED5567" w:rsidRPr="00271CC0" w:rsidRDefault="00ED5567">
            <w:pPr>
              <w:pStyle w:val="Tableheading"/>
              <w:jc w:val="center"/>
              <w:rPr>
                <w:rFonts w:cs="Arial"/>
                <w:b w:val="0"/>
                <w:color w:val="FFFFFF" w:themeColor="background1"/>
                <w:szCs w:val="16"/>
              </w:rPr>
            </w:pPr>
            <w:r w:rsidRPr="00271CC0">
              <w:rPr>
                <w:rFonts w:cs="Arial"/>
                <w:b w:val="0"/>
                <w:color w:val="FFFFFF" w:themeColor="background1"/>
                <w:szCs w:val="16"/>
              </w:rPr>
              <w:t>Accommodation &amp; food services</w:t>
            </w:r>
          </w:p>
        </w:tc>
      </w:tr>
      <w:tr w:rsidR="00ED5567" w:rsidRPr="00271CC0" w14:paraId="0F67C338"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268E70E3" w14:textId="77777777" w:rsidR="00ED5567" w:rsidRPr="00271CC0" w:rsidRDefault="00ED5567">
            <w:pPr>
              <w:pStyle w:val="Tabletext"/>
            </w:pPr>
            <w:r w:rsidRPr="00271CC0">
              <w:t>Portland</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418D6ADD" w14:textId="77777777" w:rsidR="00ED5567" w:rsidRPr="00271CC0" w:rsidRDefault="00ED5567">
            <w:pPr>
              <w:pStyle w:val="Tabletext"/>
              <w:jc w:val="center"/>
            </w:pPr>
            <w:r w:rsidRPr="00271CC0">
              <w:t>9,712</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6949752D" w14:textId="77777777" w:rsidR="00ED5567" w:rsidRPr="00271CC0" w:rsidRDefault="00ED5567">
            <w:pPr>
              <w:pStyle w:val="Tabletext"/>
              <w:jc w:val="center"/>
            </w:pPr>
            <w:r w:rsidRPr="00271CC0">
              <w:t>2.8</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422137D5" w14:textId="77777777" w:rsidR="00ED5567" w:rsidRPr="00271CC0" w:rsidRDefault="00ED5567">
            <w:pPr>
              <w:pStyle w:val="Tabletext"/>
              <w:jc w:val="center"/>
            </w:pPr>
            <w:r w:rsidRPr="00271CC0">
              <w:t>8.8</w:t>
            </w:r>
          </w:p>
        </w:tc>
      </w:tr>
      <w:tr w:rsidR="00ED5567" w:rsidRPr="00271CC0" w14:paraId="7F9C7D1A"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1AB8F0D8" w14:textId="77777777" w:rsidR="00ED5567" w:rsidRPr="00271CC0" w:rsidRDefault="00ED5567">
            <w:pPr>
              <w:pStyle w:val="Tabletext"/>
            </w:pPr>
            <w:r w:rsidRPr="00271CC0">
              <w:t>Port Fairy</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43FC5C78" w14:textId="77777777" w:rsidR="00ED5567" w:rsidRPr="00271CC0" w:rsidRDefault="00ED5567">
            <w:pPr>
              <w:pStyle w:val="Tabletext"/>
              <w:jc w:val="center"/>
            </w:pPr>
            <w:r w:rsidRPr="00271CC0">
              <w:t>3,340</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437444CE" w14:textId="77777777" w:rsidR="00ED5567" w:rsidRPr="00271CC0" w:rsidRDefault="00ED5567">
            <w:pPr>
              <w:pStyle w:val="Tabletext"/>
              <w:jc w:val="center"/>
            </w:pPr>
            <w:r w:rsidRPr="00271CC0">
              <w:t>6.5</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5E806B2D" w14:textId="77777777" w:rsidR="00ED5567" w:rsidRPr="00271CC0" w:rsidRDefault="00ED5567">
            <w:pPr>
              <w:pStyle w:val="Tabletext"/>
              <w:jc w:val="center"/>
            </w:pPr>
            <w:r w:rsidRPr="00271CC0">
              <w:t>12.8</w:t>
            </w:r>
          </w:p>
        </w:tc>
      </w:tr>
      <w:tr w:rsidR="00ED5567" w:rsidRPr="00271CC0" w14:paraId="76388240"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317853E5" w14:textId="77777777" w:rsidR="00ED5567" w:rsidRPr="00271CC0" w:rsidRDefault="00ED5567">
            <w:pPr>
              <w:pStyle w:val="Tabletext"/>
            </w:pPr>
            <w:r w:rsidRPr="00271CC0">
              <w:t>Warrnambool</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70373EFF" w14:textId="77777777" w:rsidR="00ED5567" w:rsidRPr="00271CC0" w:rsidRDefault="00ED5567">
            <w:pPr>
              <w:pStyle w:val="Tabletext"/>
              <w:jc w:val="center"/>
            </w:pPr>
            <w:r w:rsidRPr="00271CC0">
              <w:t>29,661</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1278AF6E" w14:textId="77777777" w:rsidR="00ED5567" w:rsidRPr="00271CC0" w:rsidRDefault="00ED5567">
            <w:pPr>
              <w:pStyle w:val="Tabletext"/>
              <w:jc w:val="center"/>
            </w:pPr>
            <w:r w:rsidRPr="00271CC0">
              <w:t>2.1</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3AEECCED" w14:textId="77777777" w:rsidR="00ED5567" w:rsidRPr="00271CC0" w:rsidRDefault="00ED5567">
            <w:pPr>
              <w:pStyle w:val="Tabletext"/>
              <w:jc w:val="center"/>
            </w:pPr>
            <w:r w:rsidRPr="00271CC0">
              <w:t>9.1</w:t>
            </w:r>
          </w:p>
        </w:tc>
      </w:tr>
      <w:tr w:rsidR="00ED5567" w:rsidRPr="00271CC0" w14:paraId="703AD4E6"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70E9CF80" w14:textId="77777777" w:rsidR="00ED5567" w:rsidRPr="00271CC0" w:rsidRDefault="00ED5567">
            <w:pPr>
              <w:pStyle w:val="Tabletext"/>
            </w:pPr>
            <w:r w:rsidRPr="00271CC0">
              <w:t>Peterborough</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54CA6440" w14:textId="77777777" w:rsidR="00ED5567" w:rsidRPr="00271CC0" w:rsidRDefault="00ED5567">
            <w:pPr>
              <w:pStyle w:val="Tabletext"/>
              <w:jc w:val="center"/>
            </w:pPr>
            <w:r w:rsidRPr="00271CC0">
              <w:t>247</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7374C3BD" w14:textId="77777777" w:rsidR="00ED5567" w:rsidRPr="00271CC0" w:rsidRDefault="00ED5567">
            <w:pPr>
              <w:pStyle w:val="Tabletext"/>
              <w:jc w:val="center"/>
            </w:pPr>
            <w:r w:rsidRPr="00271CC0">
              <w:t>6.7</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6186175A" w14:textId="77777777" w:rsidR="00ED5567" w:rsidRPr="00271CC0" w:rsidRDefault="00ED5567">
            <w:pPr>
              <w:pStyle w:val="Tabletext"/>
              <w:jc w:val="center"/>
            </w:pPr>
            <w:r w:rsidRPr="00271CC0">
              <w:t>13.3</w:t>
            </w:r>
          </w:p>
        </w:tc>
      </w:tr>
      <w:tr w:rsidR="00ED5567" w:rsidRPr="00271CC0" w14:paraId="5554E915"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1C066967" w14:textId="77777777" w:rsidR="00ED5567" w:rsidRPr="00271CC0" w:rsidRDefault="00ED5567">
            <w:pPr>
              <w:pStyle w:val="Tabletext"/>
            </w:pPr>
            <w:r w:rsidRPr="00271CC0">
              <w:t>Port Campbell</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3D0652FC" w14:textId="77777777" w:rsidR="00ED5567" w:rsidRPr="00271CC0" w:rsidRDefault="00ED5567">
            <w:pPr>
              <w:pStyle w:val="Tabletext"/>
              <w:jc w:val="center"/>
            </w:pPr>
            <w:r w:rsidRPr="00271CC0">
              <w:t>478</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36AA5AB9" w14:textId="77777777" w:rsidR="00ED5567" w:rsidRPr="00271CC0" w:rsidRDefault="00ED5567">
            <w:pPr>
              <w:pStyle w:val="Tabletext"/>
              <w:jc w:val="center"/>
            </w:pPr>
            <w:r w:rsidRPr="00271CC0">
              <w:t>28.4</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4067487E" w14:textId="77777777" w:rsidR="00ED5567" w:rsidRPr="00271CC0" w:rsidRDefault="00ED5567">
            <w:pPr>
              <w:pStyle w:val="Tabletext"/>
              <w:jc w:val="center"/>
            </w:pPr>
            <w:r w:rsidRPr="00271CC0">
              <w:t>16.6</w:t>
            </w:r>
          </w:p>
        </w:tc>
      </w:tr>
      <w:tr w:rsidR="00ED5567" w:rsidRPr="00271CC0" w14:paraId="6AF90D85"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357EA644" w14:textId="77777777" w:rsidR="00ED5567" w:rsidRPr="00271CC0" w:rsidRDefault="00ED5567">
            <w:pPr>
              <w:pStyle w:val="Tabletext"/>
            </w:pPr>
            <w:r w:rsidRPr="00271CC0">
              <w:t>Princetown</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56BD5E29" w14:textId="77777777" w:rsidR="00ED5567" w:rsidRPr="00271CC0" w:rsidRDefault="00ED5567">
            <w:pPr>
              <w:pStyle w:val="Tabletext"/>
              <w:jc w:val="center"/>
            </w:pPr>
            <w:r w:rsidRPr="00271CC0">
              <w:t>241</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39D23478" w14:textId="77777777" w:rsidR="00ED5567" w:rsidRPr="00271CC0" w:rsidRDefault="00ED5567">
            <w:pPr>
              <w:pStyle w:val="Tabletext"/>
              <w:jc w:val="center"/>
            </w:pPr>
            <w:r w:rsidRPr="00271CC0">
              <w:t>59.3</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5033B6CF" w14:textId="77777777" w:rsidR="00ED5567" w:rsidRPr="00271CC0" w:rsidRDefault="00ED5567">
            <w:pPr>
              <w:pStyle w:val="Tabletext"/>
              <w:jc w:val="center"/>
            </w:pPr>
            <w:r w:rsidRPr="00271CC0">
              <w:t>10.5</w:t>
            </w:r>
          </w:p>
        </w:tc>
      </w:tr>
      <w:tr w:rsidR="00ED5567" w:rsidRPr="00271CC0" w14:paraId="733E18F9" w14:textId="77777777" w:rsidTr="00ED5567">
        <w:trPr>
          <w:cantSplit/>
          <w:trHeight w:val="414"/>
        </w:trPr>
        <w:tc>
          <w:tcPr>
            <w:tcW w:w="936" w:type="pct"/>
            <w:tcBorders>
              <w:top w:val="single" w:sz="6" w:space="0" w:color="000000"/>
              <w:left w:val="single" w:sz="6" w:space="0" w:color="000000"/>
              <w:bottom w:val="single" w:sz="6" w:space="0" w:color="000000"/>
              <w:right w:val="single" w:sz="6" w:space="0" w:color="000000"/>
            </w:tcBorders>
            <w:vAlign w:val="center"/>
            <w:hideMark/>
          </w:tcPr>
          <w:p w14:paraId="6F889DDA" w14:textId="77777777" w:rsidR="00ED5567" w:rsidRPr="00271CC0" w:rsidRDefault="00ED5567">
            <w:pPr>
              <w:pStyle w:val="Tabletext"/>
            </w:pPr>
            <w:r w:rsidRPr="00271CC0">
              <w:t>Apollo Bay</w:t>
            </w:r>
          </w:p>
        </w:tc>
        <w:tc>
          <w:tcPr>
            <w:tcW w:w="766" w:type="pct"/>
            <w:tcBorders>
              <w:top w:val="single" w:sz="6" w:space="0" w:color="000000"/>
              <w:left w:val="single" w:sz="6" w:space="0" w:color="000000"/>
              <w:bottom w:val="single" w:sz="6" w:space="0" w:color="000000"/>
              <w:right w:val="single" w:sz="6" w:space="0" w:color="000000"/>
            </w:tcBorders>
            <w:vAlign w:val="center"/>
            <w:hideMark/>
          </w:tcPr>
          <w:p w14:paraId="671C9BD2" w14:textId="77777777" w:rsidR="00ED5567" w:rsidRPr="00271CC0" w:rsidRDefault="00ED5567">
            <w:pPr>
              <w:pStyle w:val="Tabletext"/>
              <w:jc w:val="center"/>
            </w:pPr>
            <w:r w:rsidRPr="00271CC0">
              <w:t>1,598</w:t>
            </w:r>
          </w:p>
        </w:tc>
        <w:tc>
          <w:tcPr>
            <w:tcW w:w="1617" w:type="pct"/>
            <w:tcBorders>
              <w:top w:val="single" w:sz="6" w:space="0" w:color="000000"/>
              <w:left w:val="single" w:sz="6" w:space="0" w:color="000000"/>
              <w:bottom w:val="single" w:sz="6" w:space="0" w:color="000000"/>
              <w:right w:val="single" w:sz="6" w:space="0" w:color="000000"/>
            </w:tcBorders>
            <w:vAlign w:val="center"/>
            <w:hideMark/>
          </w:tcPr>
          <w:p w14:paraId="4F92A938" w14:textId="77777777" w:rsidR="00ED5567" w:rsidRPr="00271CC0" w:rsidRDefault="00ED5567">
            <w:pPr>
              <w:pStyle w:val="Tabletext"/>
              <w:jc w:val="center"/>
            </w:pPr>
            <w:r w:rsidRPr="00271CC0">
              <w:t>3.6</w:t>
            </w:r>
          </w:p>
        </w:tc>
        <w:tc>
          <w:tcPr>
            <w:tcW w:w="1681" w:type="pct"/>
            <w:tcBorders>
              <w:top w:val="single" w:sz="6" w:space="0" w:color="000000"/>
              <w:left w:val="single" w:sz="6" w:space="0" w:color="000000"/>
              <w:bottom w:val="single" w:sz="6" w:space="0" w:color="000000"/>
              <w:right w:val="single" w:sz="6" w:space="0" w:color="000000"/>
            </w:tcBorders>
            <w:vAlign w:val="center"/>
            <w:hideMark/>
          </w:tcPr>
          <w:p w14:paraId="4872B2B1" w14:textId="77777777" w:rsidR="00ED5567" w:rsidRPr="00271CC0" w:rsidRDefault="00ED5567">
            <w:pPr>
              <w:pStyle w:val="Tabletext"/>
              <w:jc w:val="center"/>
            </w:pPr>
            <w:r w:rsidRPr="00271CC0">
              <w:t>27.9</w:t>
            </w:r>
          </w:p>
        </w:tc>
      </w:tr>
    </w:tbl>
    <w:p w14:paraId="3050FF25" w14:textId="77777777" w:rsidR="00ED5567" w:rsidRPr="00271CC0" w:rsidRDefault="00ED5567" w:rsidP="00ED5567">
      <w:pPr>
        <w:pStyle w:val="BodyText"/>
        <w:spacing w:after="0"/>
        <w:rPr>
          <w:sz w:val="14"/>
        </w:rPr>
      </w:pPr>
      <w:r w:rsidRPr="00271CC0">
        <w:rPr>
          <w:sz w:val="14"/>
          <w:vertAlign w:val="superscript"/>
        </w:rPr>
        <w:t xml:space="preserve">1 </w:t>
      </w:r>
      <w:r w:rsidRPr="00271CC0">
        <w:rPr>
          <w:sz w:val="14"/>
        </w:rPr>
        <w:t xml:space="preserve">Data from Australian Bureau of Statistics 2016 census, available at </w:t>
      </w:r>
      <w:hyperlink r:id="rId22" w:history="1">
        <w:r w:rsidRPr="00271CC0">
          <w:rPr>
            <w:rStyle w:val="Hyperlink"/>
            <w:sz w:val="14"/>
          </w:rPr>
          <w:t>www.censusdata.abs.gov.au</w:t>
        </w:r>
      </w:hyperlink>
    </w:p>
    <w:p w14:paraId="2E58FD7E" w14:textId="77777777" w:rsidR="00ED5567" w:rsidRPr="00271CC0" w:rsidRDefault="00ED5567" w:rsidP="00ED5567">
      <w:pPr>
        <w:pStyle w:val="BodyText"/>
        <w:rPr>
          <w:sz w:val="14"/>
        </w:rPr>
      </w:pPr>
      <w:r w:rsidRPr="00271CC0">
        <w:rPr>
          <w:sz w:val="14"/>
          <w:vertAlign w:val="superscript"/>
        </w:rPr>
        <w:t xml:space="preserve">2 </w:t>
      </w:r>
      <w:r w:rsidRPr="00271CC0">
        <w:rPr>
          <w:sz w:val="14"/>
        </w:rPr>
        <w:t xml:space="preserve">Data from Australian Bureau of Statistics 2011 census, available at </w:t>
      </w:r>
      <w:hyperlink r:id="rId23" w:history="1">
        <w:r w:rsidRPr="00271CC0">
          <w:rPr>
            <w:rStyle w:val="Hyperlink"/>
            <w:sz w:val="14"/>
          </w:rPr>
          <w:t>www.censusdata.abs.gov.au</w:t>
        </w:r>
      </w:hyperlink>
      <w:r w:rsidRPr="00271CC0">
        <w:rPr>
          <w:sz w:val="14"/>
        </w:rPr>
        <w:t xml:space="preserve"> (2016 data available in Oct 2017)</w:t>
      </w:r>
    </w:p>
    <w:p w14:paraId="02F5A527" w14:textId="27A812B4" w:rsidR="00ED5567" w:rsidRPr="00271CC0" w:rsidRDefault="00ED5567" w:rsidP="00ED5567">
      <w:pPr>
        <w:pStyle w:val="BodyText"/>
      </w:pPr>
      <w:r w:rsidRPr="00271CC0">
        <w:t xml:space="preserve">The coastal settlements within the ZPI all provide services to the commercial and recreational fishing industries in south-west Victoria and rely on fishing and tourism to contribute to their economies through income and employment. </w:t>
      </w:r>
    </w:p>
    <w:p w14:paraId="18C941A1" w14:textId="77777777" w:rsidR="00ED5567" w:rsidRPr="00271CC0" w:rsidRDefault="00ED5567" w:rsidP="00C733CB">
      <w:pPr>
        <w:pStyle w:val="Heading3"/>
        <w:numPr>
          <w:ilvl w:val="2"/>
          <w:numId w:val="82"/>
        </w:numPr>
      </w:pPr>
      <w:bookmarkStart w:id="509" w:name="_Toc506390923"/>
      <w:bookmarkStart w:id="510" w:name="_Toc489891362"/>
      <w:r w:rsidRPr="00271CC0">
        <w:t>Tasmanian Coastal settlements</w:t>
      </w:r>
      <w:bookmarkEnd w:id="509"/>
    </w:p>
    <w:p w14:paraId="7BE77648" w14:textId="77777777" w:rsidR="00ED5567" w:rsidRPr="00271CC0" w:rsidRDefault="00ED5567" w:rsidP="00ED5567">
      <w:pPr>
        <w:pStyle w:val="BodyText"/>
        <w:keepNext/>
        <w:rPr>
          <w:i/>
          <w:color w:val="F79646" w:themeColor="accent6"/>
        </w:rPr>
      </w:pPr>
      <w:r w:rsidRPr="00271CC0">
        <w:rPr>
          <w:i/>
          <w:color w:val="F79646" w:themeColor="accent6"/>
        </w:rPr>
        <w:t>Currie</w:t>
      </w:r>
    </w:p>
    <w:p w14:paraId="79B19C38" w14:textId="77777777" w:rsidR="00ED5567" w:rsidRPr="00271CC0" w:rsidRDefault="00ED5567" w:rsidP="00ED5567">
      <w:pPr>
        <w:pStyle w:val="BodyText"/>
      </w:pPr>
      <w:r w:rsidRPr="00271CC0">
        <w:t xml:space="preserve">Currie is the largest township on King Island and is the administrative centre for the island. In 2006, the population was 746. It lies on the west coast and has a sheltered boat harbour facing to the west. </w:t>
      </w:r>
    </w:p>
    <w:p w14:paraId="2DC2F81F" w14:textId="77777777" w:rsidR="00ED5567" w:rsidRPr="00271CC0" w:rsidRDefault="00ED5567" w:rsidP="00ED5567">
      <w:pPr>
        <w:pStyle w:val="BodyText"/>
        <w:keepNext/>
        <w:rPr>
          <w:i/>
          <w:color w:val="F79646" w:themeColor="accent6"/>
        </w:rPr>
      </w:pPr>
      <w:r w:rsidRPr="00271CC0">
        <w:rPr>
          <w:i/>
          <w:color w:val="F79646" w:themeColor="accent6"/>
        </w:rPr>
        <w:t>Grassy</w:t>
      </w:r>
    </w:p>
    <w:p w14:paraId="2BB586C5" w14:textId="77777777" w:rsidR="00ED5567" w:rsidRPr="00271CC0" w:rsidRDefault="00ED5567" w:rsidP="00ED5567">
      <w:pPr>
        <w:pStyle w:val="BodyText"/>
      </w:pPr>
      <w:r w:rsidRPr="00271CC0">
        <w:t>Grassy is a small coastal town on the south-east coast of the island and is the island’s main port.  The port is sheltered from westerly winds and supports a local population of little penguins and a shearwater rookery.</w:t>
      </w:r>
    </w:p>
    <w:p w14:paraId="6DFFEE4F" w14:textId="77777777" w:rsidR="00ED5567" w:rsidRPr="00271CC0" w:rsidRDefault="00ED5567" w:rsidP="00C733CB">
      <w:pPr>
        <w:pStyle w:val="Heading3"/>
        <w:numPr>
          <w:ilvl w:val="2"/>
          <w:numId w:val="82"/>
        </w:numPr>
      </w:pPr>
      <w:bookmarkStart w:id="511" w:name="_Ref490146502"/>
      <w:bookmarkStart w:id="512" w:name="_Toc506390924"/>
      <w:r w:rsidRPr="00271CC0">
        <w:t>Shipping</w:t>
      </w:r>
      <w:bookmarkEnd w:id="510"/>
      <w:bookmarkEnd w:id="511"/>
      <w:bookmarkEnd w:id="512"/>
    </w:p>
    <w:p w14:paraId="0E663620" w14:textId="472A4BDB" w:rsidR="00ED5567" w:rsidRPr="00271CC0" w:rsidRDefault="00ED5567" w:rsidP="00ED5567">
      <w:pPr>
        <w:autoSpaceDE w:val="0"/>
        <w:autoSpaceDN w:val="0"/>
        <w:adjustRightInd w:val="0"/>
        <w:spacing w:after="0"/>
        <w:ind w:left="851"/>
        <w:rPr>
          <w:rFonts w:cs="Arial"/>
          <w:color w:val="auto"/>
          <w:szCs w:val="18"/>
        </w:rPr>
      </w:pPr>
      <w:r w:rsidRPr="00271CC0">
        <w:rPr>
          <w:rFonts w:cs="Arial"/>
          <w:szCs w:val="18"/>
        </w:rPr>
        <w:t>The south-east marine region is one of the busiest shipping regions in Australia and</w:t>
      </w:r>
      <w:r w:rsidRPr="00271CC0">
        <w:rPr>
          <w:rFonts w:cs="Arial"/>
          <w:b/>
          <w:szCs w:val="18"/>
        </w:rPr>
        <w:t xml:space="preserve"> </w:t>
      </w:r>
      <w:r w:rsidRPr="00271CC0">
        <w:rPr>
          <w:rFonts w:cs="Arial"/>
          <w:color w:val="auto"/>
          <w:szCs w:val="18"/>
        </w:rPr>
        <w:t>Bass Strait is one of Australia’s busiest shipping routes (</w:t>
      </w:r>
      <w:r w:rsidR="002562EE" w:rsidRPr="00271CC0">
        <w:rPr>
          <w:rFonts w:cs="Arial"/>
          <w:color w:val="auto"/>
          <w:szCs w:val="18"/>
        </w:rPr>
        <w:fldChar w:fldCharType="begin"/>
      </w:r>
      <w:r w:rsidR="002562EE" w:rsidRPr="00271CC0">
        <w:rPr>
          <w:rFonts w:cs="Arial"/>
          <w:color w:val="auto"/>
          <w:szCs w:val="18"/>
        </w:rPr>
        <w:instrText xml:space="preserve"> REF _Ref490142342 \h </w:instrText>
      </w:r>
      <w:r w:rsidR="00271CC0">
        <w:rPr>
          <w:rFonts w:cs="Arial"/>
          <w:color w:val="auto"/>
          <w:szCs w:val="18"/>
        </w:rPr>
        <w:instrText xml:space="preserve"> \* MERGEFORMAT </w:instrText>
      </w:r>
      <w:r w:rsidR="002562EE" w:rsidRPr="00271CC0">
        <w:rPr>
          <w:rFonts w:cs="Arial"/>
          <w:color w:val="auto"/>
          <w:szCs w:val="18"/>
        </w:rPr>
      </w:r>
      <w:r w:rsidR="002562EE" w:rsidRPr="00271CC0">
        <w:rPr>
          <w:rFonts w:cs="Arial"/>
          <w:color w:val="auto"/>
          <w:szCs w:val="18"/>
        </w:rPr>
        <w:fldChar w:fldCharType="separate"/>
      </w:r>
      <w:r w:rsidR="00736EA5" w:rsidRPr="00271CC0">
        <w:t xml:space="preserve">Figure </w:t>
      </w:r>
      <w:r w:rsidR="00736EA5">
        <w:rPr>
          <w:noProof/>
        </w:rPr>
        <w:t>5</w:t>
      </w:r>
      <w:r w:rsidR="00736EA5">
        <w:rPr>
          <w:noProof/>
        </w:rPr>
        <w:noBreakHyphen/>
        <w:t>3</w:t>
      </w:r>
      <w:r w:rsidR="002562EE" w:rsidRPr="00271CC0">
        <w:rPr>
          <w:rFonts w:cs="Arial"/>
          <w:color w:val="auto"/>
          <w:szCs w:val="18"/>
        </w:rPr>
        <w:fldChar w:fldCharType="end"/>
      </w:r>
      <w:r w:rsidRPr="00271CC0">
        <w:rPr>
          <w:rFonts w:cs="Arial"/>
          <w:color w:val="auto"/>
          <w:szCs w:val="18"/>
        </w:rPr>
        <w:t xml:space="preserve">). Commercial vessels use the route when transiting between ports on the east, south and west coasts of Australia, and there are regular passenger and cargo services between mainland Australia and Tasmania </w:t>
      </w:r>
      <w:r w:rsidR="000D728C" w:rsidRPr="00271CC0">
        <w:rPr>
          <w:rFonts w:cs="Arial"/>
          <w:color w:val="auto"/>
          <w:szCs w:val="18"/>
        </w:rPr>
        <w:t>(NOO, 2014)</w:t>
      </w:r>
      <w:r w:rsidRPr="00271CC0">
        <w:rPr>
          <w:rFonts w:cs="Arial"/>
          <w:color w:val="auto"/>
          <w:szCs w:val="18"/>
        </w:rPr>
        <w:t xml:space="preserve">. </w:t>
      </w:r>
    </w:p>
    <w:p w14:paraId="023732FC" w14:textId="77777777" w:rsidR="00ED5567" w:rsidRPr="00271CC0" w:rsidRDefault="00ED5567" w:rsidP="00ED5567">
      <w:pPr>
        <w:autoSpaceDE w:val="0"/>
        <w:autoSpaceDN w:val="0"/>
        <w:adjustRightInd w:val="0"/>
        <w:spacing w:after="0"/>
        <w:ind w:left="851"/>
        <w:rPr>
          <w:rFonts w:cs="Arial"/>
          <w:color w:val="auto"/>
          <w:szCs w:val="18"/>
        </w:rPr>
      </w:pPr>
    </w:p>
    <w:p w14:paraId="1AAB9A5B" w14:textId="434ACFEF" w:rsidR="00ED5567" w:rsidRPr="00271CC0" w:rsidRDefault="00ED5567" w:rsidP="00ED5567">
      <w:pPr>
        <w:autoSpaceDE w:val="0"/>
        <w:autoSpaceDN w:val="0"/>
        <w:adjustRightInd w:val="0"/>
        <w:spacing w:after="0"/>
        <w:ind w:left="851"/>
        <w:rPr>
          <w:rFonts w:cs="Arial"/>
          <w:color w:val="auto"/>
          <w:szCs w:val="18"/>
        </w:rPr>
      </w:pPr>
      <w:r w:rsidRPr="00271CC0">
        <w:rPr>
          <w:rFonts w:cs="Arial"/>
          <w:color w:val="auto"/>
          <w:szCs w:val="18"/>
        </w:rPr>
        <w:t>Bass Strait is also transited by commercial vessels that may not call into ports on the south coast. There are also numerous minor shipping routes in the area, such as those that service King Island. Grassy is the main shipping port on King Island and is the destination for a weekly shipping service from Melbourne and Devonport.</w:t>
      </w:r>
    </w:p>
    <w:p w14:paraId="444D605D" w14:textId="31C8A5E5" w:rsidR="00ED5567" w:rsidRPr="00271CC0" w:rsidRDefault="00ED5567" w:rsidP="00ED5567">
      <w:pPr>
        <w:autoSpaceDE w:val="0"/>
        <w:autoSpaceDN w:val="0"/>
        <w:adjustRightInd w:val="0"/>
        <w:spacing w:after="0"/>
        <w:ind w:left="851"/>
        <w:rPr>
          <w:rFonts w:cs="Arial"/>
          <w:b/>
          <w:szCs w:val="18"/>
        </w:rPr>
      </w:pPr>
      <w:r w:rsidRPr="00271CC0">
        <w:rPr>
          <w:noProof/>
          <w:lang w:eastAsia="en-AU"/>
        </w:rPr>
        <w:lastRenderedPageBreak/>
        <w:drawing>
          <wp:inline distT="0" distB="0" distL="0" distR="0" wp14:anchorId="657A3872" wp14:editId="4BDE7F5B">
            <wp:extent cx="5191125" cy="6677025"/>
            <wp:effectExtent l="0" t="0" r="9525" b="9525"/>
            <wp:docPr id="34" name="Picture 34" descr="otway-drilling-areas-shipping-lanes-Rob-Ty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tway-drilling-areas-shipping-lanes-Rob-Tyle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6677025"/>
                    </a:xfrm>
                    <a:prstGeom prst="rect">
                      <a:avLst/>
                    </a:prstGeom>
                    <a:noFill/>
                    <a:ln>
                      <a:noFill/>
                    </a:ln>
                  </pic:spPr>
                </pic:pic>
              </a:graphicData>
            </a:graphic>
          </wp:inline>
        </w:drawing>
      </w:r>
    </w:p>
    <w:p w14:paraId="4F30A6F8" w14:textId="04128582" w:rsidR="00ED5567" w:rsidRPr="00271CC0" w:rsidRDefault="00ED5567" w:rsidP="00ED5567">
      <w:pPr>
        <w:pStyle w:val="Caption"/>
      </w:pPr>
      <w:bookmarkStart w:id="513" w:name="_Ref490142342"/>
      <w:bookmarkStart w:id="514" w:name="_Toc489626380"/>
      <w:bookmarkStart w:id="515" w:name="_Toc504653240"/>
      <w:r w:rsidRPr="00271CC0">
        <w:t xml:space="preserve">Figure </w:t>
      </w:r>
      <w:r w:rsidR="00C20C9C">
        <w:fldChar w:fldCharType="begin"/>
      </w:r>
      <w:r w:rsidR="00C20C9C">
        <w:instrText xml:space="preserve"> STYLEREF 1</w:instrText>
      </w:r>
      <w:r w:rsidR="00C20C9C">
        <w:instrText xml:space="preserve"> \s </w:instrText>
      </w:r>
      <w:r w:rsidR="00C20C9C">
        <w:fldChar w:fldCharType="separate"/>
      </w:r>
      <w:r w:rsidR="00736EA5">
        <w:rPr>
          <w:noProof/>
        </w:rPr>
        <w:t>5</w:t>
      </w:r>
      <w:r w:rsidR="00C20C9C">
        <w:rPr>
          <w:noProof/>
        </w:rPr>
        <w:fldChar w:fldCharType="end"/>
      </w:r>
      <w:r w:rsidR="001D0C44">
        <w:noBreakHyphen/>
      </w:r>
      <w:r w:rsidR="00C20C9C">
        <w:fldChar w:fldCharType="begin"/>
      </w:r>
      <w:r w:rsidR="00C20C9C">
        <w:instrText xml:space="preserve"> SEQ Figure \* ARABIC \s 1 </w:instrText>
      </w:r>
      <w:r w:rsidR="00C20C9C">
        <w:fldChar w:fldCharType="separate"/>
      </w:r>
      <w:r w:rsidR="00736EA5">
        <w:rPr>
          <w:noProof/>
        </w:rPr>
        <w:t>3</w:t>
      </w:r>
      <w:r w:rsidR="00C20C9C">
        <w:rPr>
          <w:noProof/>
        </w:rPr>
        <w:fldChar w:fldCharType="end"/>
      </w:r>
      <w:bookmarkEnd w:id="513"/>
      <w:r w:rsidRPr="00271CC0">
        <w:t>: Map of the main shipping lanes in the Bass Strait</w:t>
      </w:r>
      <w:bookmarkEnd w:id="514"/>
      <w:bookmarkEnd w:id="515"/>
    </w:p>
    <w:p w14:paraId="18824B31" w14:textId="77777777" w:rsidR="00ED5567" w:rsidRPr="00271CC0" w:rsidRDefault="00ED5567" w:rsidP="00C733CB">
      <w:pPr>
        <w:pStyle w:val="Heading3"/>
        <w:numPr>
          <w:ilvl w:val="2"/>
          <w:numId w:val="82"/>
        </w:numPr>
      </w:pPr>
      <w:bookmarkStart w:id="516" w:name="_Toc489891363"/>
      <w:bookmarkStart w:id="517" w:name="_Ref490146626"/>
      <w:bookmarkStart w:id="518" w:name="_Ref490146905"/>
      <w:bookmarkStart w:id="519" w:name="_Ref490147581"/>
      <w:bookmarkStart w:id="520" w:name="_Ref490147653"/>
      <w:bookmarkStart w:id="521" w:name="_Toc506390925"/>
      <w:r w:rsidRPr="00271CC0">
        <w:t>Petroleum exploration and production</w:t>
      </w:r>
      <w:bookmarkEnd w:id="516"/>
      <w:bookmarkEnd w:id="517"/>
      <w:bookmarkEnd w:id="518"/>
      <w:bookmarkEnd w:id="519"/>
      <w:bookmarkEnd w:id="520"/>
      <w:bookmarkEnd w:id="521"/>
    </w:p>
    <w:p w14:paraId="33E45B05" w14:textId="77777777" w:rsidR="00ED5567" w:rsidRPr="00271CC0" w:rsidRDefault="00ED5567" w:rsidP="00ED5567">
      <w:pPr>
        <w:pStyle w:val="BodyText"/>
      </w:pPr>
      <w:r w:rsidRPr="00271CC0">
        <w:t xml:space="preserve">There are a number of production assets located in the Otway Basin which include the following: </w:t>
      </w:r>
    </w:p>
    <w:p w14:paraId="5A84A49C" w14:textId="2CD65681" w:rsidR="00ED5567" w:rsidRPr="00271CC0" w:rsidRDefault="00ED5567" w:rsidP="00C733CB">
      <w:pPr>
        <w:pStyle w:val="bullet"/>
        <w:numPr>
          <w:ilvl w:val="0"/>
          <w:numId w:val="86"/>
        </w:numPr>
      </w:pPr>
      <w:r w:rsidRPr="00271CC0">
        <w:t xml:space="preserve">The Casino Gas Project developed by Santos. </w:t>
      </w:r>
    </w:p>
    <w:p w14:paraId="2DABCDB0" w14:textId="4F6EF9D5" w:rsidR="00ED5567" w:rsidRPr="00271CC0" w:rsidRDefault="00ED5567" w:rsidP="00C733CB">
      <w:pPr>
        <w:pStyle w:val="bullet"/>
        <w:numPr>
          <w:ilvl w:val="0"/>
          <w:numId w:val="86"/>
        </w:numPr>
      </w:pPr>
      <w:r w:rsidRPr="00271CC0">
        <w:t xml:space="preserve">The Minerva Gas Development is operated by BHP Billiton and commenced production in April 2005. </w:t>
      </w:r>
    </w:p>
    <w:p w14:paraId="54BA582E" w14:textId="77777777" w:rsidR="00ED5567" w:rsidRPr="00271CC0" w:rsidRDefault="00ED5567" w:rsidP="00C733CB">
      <w:pPr>
        <w:pStyle w:val="Heading3"/>
        <w:numPr>
          <w:ilvl w:val="2"/>
          <w:numId w:val="82"/>
        </w:numPr>
      </w:pPr>
      <w:bookmarkStart w:id="522" w:name="_Toc489891364"/>
      <w:bookmarkStart w:id="523" w:name="_Ref490146450"/>
      <w:bookmarkStart w:id="524" w:name="_Ref490146648"/>
      <w:bookmarkStart w:id="525" w:name="_Toc506390926"/>
      <w:r w:rsidRPr="00271CC0">
        <w:t>Commonwealth managed fisheries</w:t>
      </w:r>
      <w:bookmarkEnd w:id="522"/>
      <w:bookmarkEnd w:id="523"/>
      <w:bookmarkEnd w:id="524"/>
      <w:bookmarkEnd w:id="525"/>
    </w:p>
    <w:p w14:paraId="0BD5CB3C" w14:textId="77777777" w:rsidR="00ED5567" w:rsidRPr="00271CC0" w:rsidRDefault="00ED5567" w:rsidP="00ED5567">
      <w:pPr>
        <w:pStyle w:val="BodyText"/>
      </w:pPr>
      <w:r w:rsidRPr="00271CC0">
        <w:t>The Commonwealth managed fisheries that occur within the ZPI are:</w:t>
      </w:r>
    </w:p>
    <w:p w14:paraId="23E26D34" w14:textId="77777777" w:rsidR="00ED5567" w:rsidRPr="00271CC0" w:rsidRDefault="00ED5567" w:rsidP="00C733CB">
      <w:pPr>
        <w:pStyle w:val="BodyText"/>
        <w:numPr>
          <w:ilvl w:val="0"/>
          <w:numId w:val="89"/>
        </w:numPr>
      </w:pPr>
      <w:r w:rsidRPr="00271CC0">
        <w:t>Bass Strait Central Zone Scallop Fishery (Bass Strait CZSF)</w:t>
      </w:r>
    </w:p>
    <w:p w14:paraId="40842467" w14:textId="77777777" w:rsidR="00ED5567" w:rsidRPr="00271CC0" w:rsidRDefault="00ED5567" w:rsidP="00C733CB">
      <w:pPr>
        <w:pStyle w:val="BodyText"/>
        <w:numPr>
          <w:ilvl w:val="0"/>
          <w:numId w:val="89"/>
        </w:numPr>
      </w:pPr>
      <w:r w:rsidRPr="00271CC0">
        <w:lastRenderedPageBreak/>
        <w:t>Eastern Tuna and Billfish Fishery (ETBF)</w:t>
      </w:r>
    </w:p>
    <w:p w14:paraId="28756C52" w14:textId="77777777" w:rsidR="00ED5567" w:rsidRPr="00271CC0" w:rsidRDefault="00ED5567" w:rsidP="00C733CB">
      <w:pPr>
        <w:pStyle w:val="BodyText"/>
        <w:numPr>
          <w:ilvl w:val="0"/>
          <w:numId w:val="89"/>
        </w:numPr>
      </w:pPr>
      <w:r w:rsidRPr="00271CC0">
        <w:t>Skipjack Fishery</w:t>
      </w:r>
    </w:p>
    <w:p w14:paraId="3BC944A8" w14:textId="77777777" w:rsidR="00ED5567" w:rsidRPr="00271CC0" w:rsidRDefault="00ED5567" w:rsidP="00C733CB">
      <w:pPr>
        <w:pStyle w:val="BodyText"/>
        <w:numPr>
          <w:ilvl w:val="0"/>
          <w:numId w:val="89"/>
        </w:numPr>
      </w:pPr>
      <w:r w:rsidRPr="00271CC0">
        <w:t>Small Pelagic Fishery (SPF)</w:t>
      </w:r>
    </w:p>
    <w:p w14:paraId="335BA3B8" w14:textId="77777777" w:rsidR="00ED5567" w:rsidRPr="00271CC0" w:rsidRDefault="00ED5567" w:rsidP="00C733CB">
      <w:pPr>
        <w:pStyle w:val="BodyText"/>
        <w:numPr>
          <w:ilvl w:val="0"/>
          <w:numId w:val="89"/>
        </w:numPr>
      </w:pPr>
      <w:r w:rsidRPr="00271CC0">
        <w:t>Southern and Eastern Scalefish and Shark Fishery (SESSF)</w:t>
      </w:r>
    </w:p>
    <w:p w14:paraId="5DA496A5" w14:textId="77777777" w:rsidR="00ED5567" w:rsidRPr="00271CC0" w:rsidRDefault="00ED5567" w:rsidP="00C733CB">
      <w:pPr>
        <w:pStyle w:val="BodyText"/>
        <w:numPr>
          <w:ilvl w:val="0"/>
          <w:numId w:val="89"/>
        </w:numPr>
      </w:pPr>
      <w:r w:rsidRPr="00271CC0">
        <w:t>Southern Bluefin Tuna Fishery (SBTF)</w:t>
      </w:r>
    </w:p>
    <w:p w14:paraId="0E3418C1" w14:textId="77777777" w:rsidR="00ED5567" w:rsidRPr="00271CC0" w:rsidRDefault="00ED5567" w:rsidP="00C733CB">
      <w:pPr>
        <w:pStyle w:val="BodyText"/>
        <w:numPr>
          <w:ilvl w:val="0"/>
          <w:numId w:val="89"/>
        </w:numPr>
      </w:pPr>
      <w:r w:rsidRPr="00271CC0">
        <w:t>Southern Squid Jig Fishery.</w:t>
      </w:r>
    </w:p>
    <w:p w14:paraId="437432B7" w14:textId="3121A7A1" w:rsidR="00C7248C" w:rsidRPr="00271CC0" w:rsidRDefault="00ED5567" w:rsidP="00C7248C">
      <w:pPr>
        <w:pStyle w:val="BodyText"/>
      </w:pPr>
      <w:r w:rsidRPr="00271CC0">
        <w:t>Of these fisheries, the Bass Strait CZSF, SESSF and Southern Squid Jig Fishery are expected to be active within the ZPI (</w:t>
      </w:r>
      <w:r w:rsidRPr="00271CC0">
        <w:fldChar w:fldCharType="begin"/>
      </w:r>
      <w:r w:rsidRPr="00271CC0">
        <w:instrText xml:space="preserve"> REF _Ref489532233 \h </w:instrText>
      </w:r>
      <w:r w:rsidR="00714941" w:rsidRPr="00271CC0">
        <w:instrText xml:space="preserve"> \* MERGEFORMAT </w:instrText>
      </w:r>
      <w:r w:rsidRPr="00271CC0">
        <w:fldChar w:fldCharType="separate"/>
      </w:r>
      <w:r w:rsidR="00736EA5" w:rsidRPr="00271CC0">
        <w:t xml:space="preserve">Table </w:t>
      </w:r>
      <w:r w:rsidR="00736EA5">
        <w:t>5</w:t>
      </w:r>
      <w:r w:rsidR="00736EA5">
        <w:noBreakHyphen/>
        <w:t>9</w:t>
      </w:r>
      <w:r w:rsidRPr="00271CC0">
        <w:fldChar w:fldCharType="end"/>
      </w:r>
      <w:r w:rsidRPr="00271CC0">
        <w:t>). Fishing activity in the ETBF, SPF and SBTF is unlikely to occur in the ZPI as fishing effort is generally located in other areas of these fisheries. The Skipjack Fishery is not currently active and management arrangements for the fishery are under review.</w:t>
      </w:r>
    </w:p>
    <w:p w14:paraId="7FA64B4C" w14:textId="5D0B9744" w:rsidR="00ED5567" w:rsidRPr="00271CC0" w:rsidRDefault="002562EE" w:rsidP="00ED5567">
      <w:pPr>
        <w:pStyle w:val="BodyText"/>
      </w:pPr>
      <w:r w:rsidRPr="00271CC0">
        <w:t xml:space="preserve">Information relating to the target species, fishing locations, landed catch, value and other relevant aspects of each fishery is included in </w:t>
      </w:r>
      <w:r w:rsidRPr="00271CC0">
        <w:fldChar w:fldCharType="begin"/>
      </w:r>
      <w:r w:rsidRPr="00271CC0">
        <w:instrText xml:space="preserve"> REF _Ref489532233 \h  \* MERGEFORMAT </w:instrText>
      </w:r>
      <w:r w:rsidRPr="00271CC0">
        <w:fldChar w:fldCharType="separate"/>
      </w:r>
      <w:r w:rsidR="00736EA5" w:rsidRPr="00271CC0">
        <w:t xml:space="preserve">Table </w:t>
      </w:r>
      <w:r w:rsidR="00736EA5">
        <w:t>5</w:t>
      </w:r>
      <w:r w:rsidR="00736EA5">
        <w:noBreakHyphen/>
        <w:t>9</w:t>
      </w:r>
      <w:r w:rsidRPr="00271CC0">
        <w:fldChar w:fldCharType="end"/>
      </w:r>
      <w:r w:rsidRPr="00271CC0">
        <w:t>.</w:t>
      </w:r>
    </w:p>
    <w:p w14:paraId="5BB7A2B7" w14:textId="5B52325C" w:rsidR="00ED5567" w:rsidRPr="00271CC0" w:rsidRDefault="00ED5567" w:rsidP="004C03EE">
      <w:pPr>
        <w:pStyle w:val="Caption"/>
      </w:pPr>
      <w:bookmarkStart w:id="526" w:name="_Ref489532233"/>
      <w:bookmarkStart w:id="527" w:name="_Toc489541371"/>
      <w:bookmarkStart w:id="528" w:name="_Toc504829017"/>
      <w:r w:rsidRPr="00271CC0">
        <w:t xml:space="preserve">Table </w:t>
      </w:r>
      <w:r w:rsidR="00C20C9C">
        <w:fldChar w:fldCharType="begin"/>
      </w:r>
      <w:r w:rsidR="00C20C9C">
        <w:instrText xml:space="preserve"> STYLEREF 1 </w:instrText>
      </w:r>
      <w:r w:rsidR="00C20C9C">
        <w:instrText xml:space="preserve">\s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9</w:t>
      </w:r>
      <w:r w:rsidR="00C20C9C">
        <w:rPr>
          <w:noProof/>
        </w:rPr>
        <w:fldChar w:fldCharType="end"/>
      </w:r>
      <w:bookmarkEnd w:id="526"/>
      <w:r w:rsidRPr="00271CC0">
        <w:t>: Commonwealth Managed Fisheries within the ZPI</w:t>
      </w:r>
      <w:bookmarkEnd w:id="527"/>
      <w:bookmarkEnd w:id="528"/>
      <w:r w:rsidRPr="00271CC0">
        <w:t xml:space="preserve"> </w:t>
      </w:r>
    </w:p>
    <w:tbl>
      <w:tblPr>
        <w:tblStyle w:val="TableGrid"/>
        <w:tblW w:w="4450" w:type="pct"/>
        <w:tblInd w:w="959" w:type="dxa"/>
        <w:tblLook w:val="04A0" w:firstRow="1" w:lastRow="0" w:firstColumn="1" w:lastColumn="0" w:noHBand="0" w:noVBand="1"/>
      </w:tblPr>
      <w:tblGrid>
        <w:gridCol w:w="1879"/>
        <w:gridCol w:w="1843"/>
        <w:gridCol w:w="3259"/>
        <w:gridCol w:w="1082"/>
      </w:tblGrid>
      <w:tr w:rsidR="00ED5567" w:rsidRPr="00271CC0" w14:paraId="3FD20D5E" w14:textId="77777777" w:rsidTr="00ED5567">
        <w:trPr>
          <w:trHeight w:val="394"/>
          <w:tblHeader/>
        </w:trPr>
        <w:tc>
          <w:tcPr>
            <w:tcW w:w="1165"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EEA2557"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Fishery</w:t>
            </w:r>
          </w:p>
        </w:tc>
        <w:tc>
          <w:tcPr>
            <w:tcW w:w="1143"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7A752CB"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Target species</w:t>
            </w:r>
          </w:p>
        </w:tc>
        <w:tc>
          <w:tcPr>
            <w:tcW w:w="202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9202DEF"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Description</w:t>
            </w:r>
          </w:p>
        </w:tc>
        <w:tc>
          <w:tcPr>
            <w:tcW w:w="67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28EEACB"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 xml:space="preserve">Fishing activity </w:t>
            </w:r>
            <w:r w:rsidRPr="00271CC0">
              <w:rPr>
                <w:rFonts w:cs="Arial"/>
                <w:color w:val="FFFFFF" w:themeColor="background1"/>
                <w:sz w:val="16"/>
                <w:szCs w:val="18"/>
              </w:rPr>
              <w:br/>
              <w:t>within ZPI?</w:t>
            </w:r>
          </w:p>
        </w:tc>
      </w:tr>
      <w:tr w:rsidR="00ED5567" w:rsidRPr="00271CC0" w14:paraId="41F7E8B5"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78579BA6" w14:textId="77777777" w:rsidR="00ED5567" w:rsidRPr="00271CC0" w:rsidRDefault="00ED5567">
            <w:pPr>
              <w:spacing w:after="0"/>
              <w:rPr>
                <w:rFonts w:cs="Arial"/>
                <w:sz w:val="16"/>
                <w:szCs w:val="18"/>
              </w:rPr>
            </w:pPr>
            <w:r w:rsidRPr="00271CC0">
              <w:rPr>
                <w:rFonts w:cs="Arial"/>
                <w:sz w:val="16"/>
                <w:szCs w:val="18"/>
              </w:rPr>
              <w:t>Bass Strait Central Zone Scallop Fishery</w:t>
            </w:r>
          </w:p>
        </w:tc>
        <w:tc>
          <w:tcPr>
            <w:tcW w:w="1143" w:type="pct"/>
            <w:tcBorders>
              <w:top w:val="single" w:sz="4" w:space="0" w:color="auto"/>
              <w:left w:val="single" w:sz="4" w:space="0" w:color="auto"/>
              <w:bottom w:val="single" w:sz="4" w:space="0" w:color="auto"/>
              <w:right w:val="single" w:sz="4" w:space="0" w:color="auto"/>
            </w:tcBorders>
            <w:hideMark/>
          </w:tcPr>
          <w:p w14:paraId="53FB319B" w14:textId="77777777" w:rsidR="00ED5567" w:rsidRPr="00271CC0" w:rsidRDefault="00ED5567">
            <w:pPr>
              <w:spacing w:after="0"/>
              <w:rPr>
                <w:rFonts w:cs="Arial"/>
                <w:sz w:val="16"/>
                <w:szCs w:val="18"/>
              </w:rPr>
            </w:pPr>
            <w:r w:rsidRPr="00271CC0">
              <w:rPr>
                <w:rFonts w:cs="Arial"/>
                <w:sz w:val="16"/>
                <w:szCs w:val="18"/>
              </w:rPr>
              <w:t xml:space="preserve">Scallops </w:t>
            </w:r>
          </w:p>
        </w:tc>
        <w:tc>
          <w:tcPr>
            <w:tcW w:w="2021" w:type="pct"/>
            <w:tcBorders>
              <w:top w:val="single" w:sz="4" w:space="0" w:color="auto"/>
              <w:left w:val="single" w:sz="4" w:space="0" w:color="auto"/>
              <w:bottom w:val="single" w:sz="4" w:space="0" w:color="auto"/>
              <w:right w:val="single" w:sz="4" w:space="0" w:color="auto"/>
            </w:tcBorders>
            <w:hideMark/>
          </w:tcPr>
          <w:p w14:paraId="66AADC5A" w14:textId="0D4728BE" w:rsidR="00ED5567" w:rsidRPr="00271CC0" w:rsidRDefault="00ED5567">
            <w:pPr>
              <w:spacing w:after="0"/>
              <w:rPr>
                <w:rFonts w:cs="Arial"/>
                <w:sz w:val="16"/>
                <w:szCs w:val="18"/>
              </w:rPr>
            </w:pPr>
            <w:r w:rsidRPr="00271CC0">
              <w:rPr>
                <w:rFonts w:cs="Arial"/>
                <w:sz w:val="16"/>
                <w:szCs w:val="18"/>
              </w:rPr>
              <w:t>Lies in the Bass Strait between the Victorian and Tasmanian state fisheries that extend 20 </w:t>
            </w:r>
            <w:r w:rsidR="00A019DD" w:rsidRPr="00271CC0">
              <w:rPr>
                <w:rFonts w:cs="Arial"/>
                <w:sz w:val="16"/>
                <w:szCs w:val="18"/>
              </w:rPr>
              <w:t>nm</w:t>
            </w:r>
            <w:r w:rsidRPr="00271CC0">
              <w:rPr>
                <w:rFonts w:cs="Arial"/>
                <w:sz w:val="16"/>
                <w:szCs w:val="18"/>
              </w:rPr>
              <w:t xml:space="preserve"> from their respective coastlines. Fishing effort is concentrated around King and Flinders Islands. Currently 11 active boats using towed dredges. Fishing season is 1 April to 31 December. Actual catch in 2016 was 2886 tonnes. In 2017, two areas will be closed to fishing under the </w:t>
            </w:r>
            <w:r w:rsidRPr="00271CC0">
              <w:rPr>
                <w:rFonts w:cs="Arial"/>
                <w:i/>
                <w:sz w:val="16"/>
                <w:szCs w:val="18"/>
              </w:rPr>
              <w:t xml:space="preserve">Fisheries Management Act 1991. </w:t>
            </w:r>
            <w:r w:rsidRPr="00271CC0">
              <w:rPr>
                <w:rFonts w:cs="Arial"/>
                <w:sz w:val="16"/>
                <w:szCs w:val="18"/>
              </w:rPr>
              <w:t>The major landing ports in Victoria are Apollo Bay and Queenscliff. Total fishery value in 2015 was A$2.8 million.</w:t>
            </w:r>
          </w:p>
        </w:tc>
        <w:tc>
          <w:tcPr>
            <w:tcW w:w="671" w:type="pct"/>
            <w:tcBorders>
              <w:top w:val="single" w:sz="4" w:space="0" w:color="auto"/>
              <w:left w:val="single" w:sz="4" w:space="0" w:color="auto"/>
              <w:bottom w:val="single" w:sz="4" w:space="0" w:color="auto"/>
              <w:right w:val="single" w:sz="4" w:space="0" w:color="auto"/>
            </w:tcBorders>
            <w:hideMark/>
          </w:tcPr>
          <w:p w14:paraId="43D448C1" w14:textId="77777777" w:rsidR="00ED5567" w:rsidRPr="00271CC0" w:rsidRDefault="00ED5567">
            <w:pPr>
              <w:rPr>
                <w:rFonts w:cs="Arial"/>
                <w:b/>
                <w:sz w:val="16"/>
                <w:szCs w:val="18"/>
              </w:rPr>
            </w:pPr>
            <w:r w:rsidRPr="00271CC0">
              <w:rPr>
                <w:rFonts w:cs="Arial"/>
                <w:b/>
                <w:sz w:val="16"/>
                <w:szCs w:val="18"/>
              </w:rPr>
              <w:t>Yes</w:t>
            </w:r>
          </w:p>
        </w:tc>
      </w:tr>
      <w:tr w:rsidR="00ED5567" w:rsidRPr="00271CC0" w14:paraId="567C32C7"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5EA7445D" w14:textId="77777777" w:rsidR="00ED5567" w:rsidRPr="00271CC0" w:rsidRDefault="00ED5567">
            <w:pPr>
              <w:spacing w:after="0"/>
              <w:rPr>
                <w:rFonts w:cs="Arial"/>
                <w:sz w:val="16"/>
                <w:szCs w:val="18"/>
              </w:rPr>
            </w:pPr>
            <w:r w:rsidRPr="00271CC0">
              <w:rPr>
                <w:rFonts w:cs="Arial"/>
                <w:sz w:val="16"/>
                <w:szCs w:val="18"/>
              </w:rPr>
              <w:t xml:space="preserve">Eastern Tuna and Billfish Fishery </w:t>
            </w:r>
          </w:p>
        </w:tc>
        <w:tc>
          <w:tcPr>
            <w:tcW w:w="1143" w:type="pct"/>
            <w:tcBorders>
              <w:top w:val="single" w:sz="4" w:space="0" w:color="auto"/>
              <w:left w:val="single" w:sz="4" w:space="0" w:color="auto"/>
              <w:bottom w:val="single" w:sz="4" w:space="0" w:color="auto"/>
              <w:right w:val="single" w:sz="4" w:space="0" w:color="auto"/>
            </w:tcBorders>
            <w:hideMark/>
          </w:tcPr>
          <w:p w14:paraId="51F6911B" w14:textId="77777777" w:rsidR="00ED5567" w:rsidRPr="00271CC0" w:rsidRDefault="00ED5567">
            <w:pPr>
              <w:spacing w:after="0"/>
              <w:rPr>
                <w:rFonts w:cs="Arial"/>
                <w:sz w:val="16"/>
                <w:szCs w:val="18"/>
              </w:rPr>
            </w:pPr>
            <w:r w:rsidRPr="00271CC0">
              <w:rPr>
                <w:rFonts w:cs="Arial"/>
                <w:sz w:val="16"/>
                <w:szCs w:val="18"/>
              </w:rPr>
              <w:t xml:space="preserve">Albacore tuna </w:t>
            </w:r>
          </w:p>
          <w:p w14:paraId="7B29932B" w14:textId="77777777" w:rsidR="00ED5567" w:rsidRPr="00271CC0" w:rsidRDefault="00ED5567">
            <w:pPr>
              <w:spacing w:after="0"/>
              <w:rPr>
                <w:rFonts w:cs="Arial"/>
                <w:sz w:val="16"/>
                <w:szCs w:val="18"/>
              </w:rPr>
            </w:pPr>
            <w:r w:rsidRPr="00271CC0">
              <w:rPr>
                <w:rFonts w:cs="Arial"/>
                <w:sz w:val="16"/>
                <w:szCs w:val="18"/>
              </w:rPr>
              <w:t>Bigeye tuna</w:t>
            </w:r>
          </w:p>
          <w:p w14:paraId="04FFDB13" w14:textId="77777777" w:rsidR="00ED5567" w:rsidRPr="00271CC0" w:rsidRDefault="00ED5567">
            <w:pPr>
              <w:spacing w:after="0"/>
              <w:rPr>
                <w:rFonts w:cs="Arial"/>
                <w:sz w:val="16"/>
                <w:szCs w:val="18"/>
              </w:rPr>
            </w:pPr>
            <w:r w:rsidRPr="00271CC0">
              <w:rPr>
                <w:rFonts w:cs="Arial"/>
                <w:sz w:val="16"/>
                <w:szCs w:val="18"/>
              </w:rPr>
              <w:t>Yellowfin tuna</w:t>
            </w:r>
          </w:p>
          <w:p w14:paraId="66842484" w14:textId="77777777" w:rsidR="00ED5567" w:rsidRPr="00271CC0" w:rsidRDefault="00ED5567">
            <w:pPr>
              <w:spacing w:after="0"/>
              <w:rPr>
                <w:rFonts w:cs="Arial"/>
                <w:sz w:val="16"/>
                <w:szCs w:val="18"/>
              </w:rPr>
            </w:pPr>
            <w:r w:rsidRPr="00271CC0">
              <w:rPr>
                <w:rFonts w:cs="Arial"/>
                <w:sz w:val="16"/>
                <w:szCs w:val="18"/>
              </w:rPr>
              <w:t xml:space="preserve">Broadbill swordfish </w:t>
            </w:r>
          </w:p>
          <w:p w14:paraId="7679DA21" w14:textId="77777777" w:rsidR="00ED5567" w:rsidRPr="00271CC0" w:rsidRDefault="00ED5567">
            <w:pPr>
              <w:spacing w:after="0"/>
              <w:rPr>
                <w:rFonts w:cs="Arial"/>
                <w:sz w:val="16"/>
                <w:szCs w:val="18"/>
              </w:rPr>
            </w:pPr>
            <w:r w:rsidRPr="00271CC0">
              <w:rPr>
                <w:rFonts w:cs="Arial"/>
                <w:sz w:val="16"/>
                <w:szCs w:val="18"/>
              </w:rPr>
              <w:t xml:space="preserve">Striped marlin </w:t>
            </w:r>
          </w:p>
        </w:tc>
        <w:tc>
          <w:tcPr>
            <w:tcW w:w="2021" w:type="pct"/>
            <w:tcBorders>
              <w:top w:val="single" w:sz="4" w:space="0" w:color="auto"/>
              <w:left w:val="single" w:sz="4" w:space="0" w:color="auto"/>
              <w:bottom w:val="single" w:sz="4" w:space="0" w:color="auto"/>
              <w:right w:val="single" w:sz="4" w:space="0" w:color="auto"/>
            </w:tcBorders>
            <w:hideMark/>
          </w:tcPr>
          <w:p w14:paraId="3BB21FB2" w14:textId="77777777" w:rsidR="00ED5567" w:rsidRPr="00271CC0" w:rsidRDefault="00ED5567">
            <w:pPr>
              <w:spacing w:after="0"/>
              <w:rPr>
                <w:rFonts w:cs="Arial"/>
                <w:sz w:val="16"/>
                <w:szCs w:val="18"/>
              </w:rPr>
            </w:pPr>
            <w:r w:rsidRPr="00271CC0">
              <w:rPr>
                <w:rFonts w:cs="Arial"/>
                <w:sz w:val="16"/>
                <w:szCs w:val="18"/>
              </w:rPr>
              <w:t>A longline and minor line fishery that operates year-round. Fishery effort is concentrated along the NSW coast and southern Queensland coast. No Victorian ports are used. Actual catch in the 2015-16 season was 5408 tonnes. Total fishery value in 2015 was A$35 million.</w:t>
            </w:r>
          </w:p>
        </w:tc>
        <w:tc>
          <w:tcPr>
            <w:tcW w:w="671" w:type="pct"/>
            <w:tcBorders>
              <w:top w:val="single" w:sz="4" w:space="0" w:color="auto"/>
              <w:left w:val="single" w:sz="4" w:space="0" w:color="auto"/>
              <w:bottom w:val="single" w:sz="4" w:space="0" w:color="auto"/>
              <w:right w:val="single" w:sz="4" w:space="0" w:color="auto"/>
            </w:tcBorders>
            <w:hideMark/>
          </w:tcPr>
          <w:p w14:paraId="3B76C54F" w14:textId="77777777" w:rsidR="00ED5567" w:rsidRPr="00271CC0" w:rsidRDefault="00ED5567">
            <w:pPr>
              <w:rPr>
                <w:rFonts w:cs="Arial"/>
                <w:sz w:val="16"/>
                <w:szCs w:val="18"/>
              </w:rPr>
            </w:pPr>
            <w:r w:rsidRPr="00271CC0">
              <w:rPr>
                <w:rFonts w:cs="Arial"/>
                <w:sz w:val="16"/>
                <w:szCs w:val="18"/>
              </w:rPr>
              <w:t>Unlikely</w:t>
            </w:r>
          </w:p>
        </w:tc>
      </w:tr>
      <w:tr w:rsidR="00ED5567" w:rsidRPr="00271CC0" w14:paraId="60EFB04B"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75B4D647" w14:textId="77777777" w:rsidR="00ED5567" w:rsidRPr="00271CC0" w:rsidRDefault="00ED5567">
            <w:pPr>
              <w:spacing w:after="0"/>
              <w:rPr>
                <w:rFonts w:cs="Arial"/>
                <w:sz w:val="16"/>
                <w:szCs w:val="18"/>
              </w:rPr>
            </w:pPr>
            <w:r w:rsidRPr="00271CC0">
              <w:rPr>
                <w:rFonts w:cs="Arial"/>
                <w:sz w:val="16"/>
                <w:szCs w:val="18"/>
              </w:rPr>
              <w:t>Skipjack Fishery</w:t>
            </w:r>
          </w:p>
          <w:p w14:paraId="358D67C4" w14:textId="77777777" w:rsidR="00ED5567" w:rsidRPr="00271CC0" w:rsidRDefault="00ED5567">
            <w:pPr>
              <w:spacing w:after="0"/>
              <w:rPr>
                <w:rFonts w:cs="Arial"/>
                <w:sz w:val="16"/>
                <w:szCs w:val="18"/>
              </w:rPr>
            </w:pPr>
            <w:r w:rsidRPr="00271CC0">
              <w:rPr>
                <w:rFonts w:cs="Arial"/>
                <w:sz w:val="16"/>
                <w:szCs w:val="18"/>
              </w:rPr>
              <w:t xml:space="preserve">(Eastern) </w:t>
            </w:r>
          </w:p>
        </w:tc>
        <w:tc>
          <w:tcPr>
            <w:tcW w:w="1143" w:type="pct"/>
            <w:tcBorders>
              <w:top w:val="single" w:sz="4" w:space="0" w:color="auto"/>
              <w:left w:val="single" w:sz="4" w:space="0" w:color="auto"/>
              <w:bottom w:val="single" w:sz="4" w:space="0" w:color="auto"/>
              <w:right w:val="single" w:sz="4" w:space="0" w:color="auto"/>
            </w:tcBorders>
            <w:hideMark/>
          </w:tcPr>
          <w:p w14:paraId="0CD29B5B" w14:textId="77777777" w:rsidR="00ED5567" w:rsidRPr="00271CC0" w:rsidRDefault="00ED5567">
            <w:pPr>
              <w:spacing w:after="0"/>
              <w:rPr>
                <w:rFonts w:cs="Arial"/>
                <w:sz w:val="16"/>
                <w:szCs w:val="18"/>
              </w:rPr>
            </w:pPr>
            <w:r w:rsidRPr="00271CC0">
              <w:rPr>
                <w:rFonts w:cs="Arial"/>
                <w:sz w:val="16"/>
                <w:szCs w:val="18"/>
              </w:rPr>
              <w:t xml:space="preserve">Skipjack tuna </w:t>
            </w:r>
          </w:p>
        </w:tc>
        <w:tc>
          <w:tcPr>
            <w:tcW w:w="2021" w:type="pct"/>
            <w:tcBorders>
              <w:top w:val="single" w:sz="4" w:space="0" w:color="auto"/>
              <w:left w:val="single" w:sz="4" w:space="0" w:color="auto"/>
              <w:bottom w:val="single" w:sz="4" w:space="0" w:color="auto"/>
              <w:right w:val="single" w:sz="4" w:space="0" w:color="auto"/>
            </w:tcBorders>
            <w:hideMark/>
          </w:tcPr>
          <w:p w14:paraId="069E9AAC" w14:textId="77777777" w:rsidR="00ED5567" w:rsidRPr="00271CC0" w:rsidRDefault="00ED5567">
            <w:pPr>
              <w:spacing w:after="0"/>
              <w:rPr>
                <w:rFonts w:cs="Arial"/>
                <w:sz w:val="16"/>
                <w:szCs w:val="18"/>
              </w:rPr>
            </w:pPr>
            <w:r w:rsidRPr="00271CC0">
              <w:rPr>
                <w:rFonts w:cs="Arial"/>
                <w:sz w:val="16"/>
                <w:szCs w:val="18"/>
              </w:rPr>
              <w:t>There are no boats currently fishing this fishery. Management arrangements under review.</w:t>
            </w:r>
          </w:p>
        </w:tc>
        <w:tc>
          <w:tcPr>
            <w:tcW w:w="671" w:type="pct"/>
            <w:tcBorders>
              <w:top w:val="single" w:sz="4" w:space="0" w:color="auto"/>
              <w:left w:val="single" w:sz="4" w:space="0" w:color="auto"/>
              <w:bottom w:val="single" w:sz="4" w:space="0" w:color="auto"/>
              <w:right w:val="single" w:sz="4" w:space="0" w:color="auto"/>
            </w:tcBorders>
            <w:hideMark/>
          </w:tcPr>
          <w:p w14:paraId="0DA07D32" w14:textId="77777777" w:rsidR="00ED5567" w:rsidRPr="00271CC0" w:rsidRDefault="00ED5567">
            <w:pPr>
              <w:rPr>
                <w:rFonts w:cs="Arial"/>
                <w:sz w:val="16"/>
                <w:szCs w:val="18"/>
              </w:rPr>
            </w:pPr>
            <w:r w:rsidRPr="00271CC0">
              <w:rPr>
                <w:rFonts w:cs="Arial"/>
                <w:sz w:val="16"/>
                <w:szCs w:val="18"/>
              </w:rPr>
              <w:t>No</w:t>
            </w:r>
          </w:p>
        </w:tc>
      </w:tr>
      <w:tr w:rsidR="00ED5567" w:rsidRPr="00271CC0" w14:paraId="661C0C25"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664B11DF" w14:textId="77777777" w:rsidR="00ED5567" w:rsidRPr="00271CC0" w:rsidRDefault="00ED5567">
            <w:pPr>
              <w:spacing w:after="0"/>
              <w:rPr>
                <w:rFonts w:cs="Arial"/>
                <w:sz w:val="16"/>
                <w:szCs w:val="18"/>
              </w:rPr>
            </w:pPr>
            <w:r w:rsidRPr="00271CC0">
              <w:rPr>
                <w:rFonts w:cs="Arial"/>
                <w:sz w:val="16"/>
                <w:szCs w:val="18"/>
              </w:rPr>
              <w:t xml:space="preserve">Small Pelagic Fishery </w:t>
            </w:r>
          </w:p>
          <w:p w14:paraId="68F9960A" w14:textId="77777777" w:rsidR="00ED5567" w:rsidRPr="00271CC0" w:rsidRDefault="00ED5567">
            <w:pPr>
              <w:spacing w:after="0"/>
              <w:rPr>
                <w:rFonts w:cs="Arial"/>
                <w:sz w:val="16"/>
                <w:szCs w:val="18"/>
              </w:rPr>
            </w:pPr>
            <w:r w:rsidRPr="00271CC0">
              <w:rPr>
                <w:rFonts w:cs="Arial"/>
                <w:sz w:val="16"/>
                <w:szCs w:val="18"/>
              </w:rPr>
              <w:t>(western sub-area)</w:t>
            </w:r>
          </w:p>
        </w:tc>
        <w:tc>
          <w:tcPr>
            <w:tcW w:w="1143" w:type="pct"/>
            <w:tcBorders>
              <w:top w:val="single" w:sz="4" w:space="0" w:color="auto"/>
              <w:left w:val="single" w:sz="4" w:space="0" w:color="auto"/>
              <w:bottom w:val="single" w:sz="4" w:space="0" w:color="auto"/>
              <w:right w:val="single" w:sz="4" w:space="0" w:color="auto"/>
            </w:tcBorders>
            <w:hideMark/>
          </w:tcPr>
          <w:p w14:paraId="49FDEB67" w14:textId="77777777" w:rsidR="00ED5567" w:rsidRPr="00271CC0" w:rsidRDefault="00ED5567">
            <w:pPr>
              <w:spacing w:after="0"/>
              <w:rPr>
                <w:rFonts w:cs="Arial"/>
                <w:sz w:val="16"/>
                <w:szCs w:val="18"/>
              </w:rPr>
            </w:pPr>
            <w:r w:rsidRPr="00271CC0">
              <w:rPr>
                <w:rFonts w:cs="Arial"/>
                <w:sz w:val="16"/>
                <w:szCs w:val="18"/>
              </w:rPr>
              <w:t xml:space="preserve">Jack mackerel </w:t>
            </w:r>
          </w:p>
          <w:p w14:paraId="2D3CAC3B" w14:textId="77777777" w:rsidR="00ED5567" w:rsidRPr="00271CC0" w:rsidRDefault="00ED5567">
            <w:pPr>
              <w:spacing w:after="0"/>
              <w:rPr>
                <w:rFonts w:cs="Arial"/>
                <w:sz w:val="16"/>
                <w:szCs w:val="18"/>
              </w:rPr>
            </w:pPr>
            <w:r w:rsidRPr="00271CC0">
              <w:rPr>
                <w:rFonts w:cs="Arial"/>
                <w:sz w:val="16"/>
                <w:szCs w:val="18"/>
              </w:rPr>
              <w:t xml:space="preserve">Blue mackerel </w:t>
            </w:r>
          </w:p>
          <w:p w14:paraId="0BA816CC" w14:textId="77777777" w:rsidR="00ED5567" w:rsidRPr="00271CC0" w:rsidRDefault="00ED5567">
            <w:pPr>
              <w:spacing w:after="0"/>
              <w:rPr>
                <w:rFonts w:cs="Arial"/>
                <w:sz w:val="16"/>
                <w:szCs w:val="18"/>
              </w:rPr>
            </w:pPr>
            <w:r w:rsidRPr="00271CC0">
              <w:rPr>
                <w:rFonts w:cs="Arial"/>
                <w:sz w:val="16"/>
                <w:szCs w:val="18"/>
              </w:rPr>
              <w:t>Redbait</w:t>
            </w:r>
          </w:p>
          <w:p w14:paraId="4A7F4EE6" w14:textId="77777777" w:rsidR="00ED5567" w:rsidRPr="00271CC0" w:rsidRDefault="00ED5567">
            <w:pPr>
              <w:spacing w:after="0"/>
              <w:rPr>
                <w:rFonts w:cs="Arial"/>
                <w:sz w:val="16"/>
                <w:szCs w:val="18"/>
              </w:rPr>
            </w:pPr>
            <w:r w:rsidRPr="00271CC0">
              <w:rPr>
                <w:rFonts w:cs="Arial"/>
                <w:sz w:val="16"/>
                <w:szCs w:val="18"/>
              </w:rPr>
              <w:t xml:space="preserve">Australian sardine </w:t>
            </w:r>
          </w:p>
        </w:tc>
        <w:tc>
          <w:tcPr>
            <w:tcW w:w="2021" w:type="pct"/>
            <w:tcBorders>
              <w:top w:val="single" w:sz="4" w:space="0" w:color="auto"/>
              <w:left w:val="single" w:sz="4" w:space="0" w:color="auto"/>
              <w:bottom w:val="single" w:sz="4" w:space="0" w:color="auto"/>
              <w:right w:val="single" w:sz="4" w:space="0" w:color="auto"/>
            </w:tcBorders>
            <w:hideMark/>
          </w:tcPr>
          <w:p w14:paraId="1102AFA4" w14:textId="77777777" w:rsidR="00ED5567" w:rsidRPr="00271CC0" w:rsidRDefault="00ED5567">
            <w:pPr>
              <w:spacing w:after="0"/>
              <w:rPr>
                <w:rFonts w:cs="Arial"/>
                <w:sz w:val="16"/>
                <w:szCs w:val="18"/>
              </w:rPr>
            </w:pPr>
            <w:r w:rsidRPr="00271CC0">
              <w:rPr>
                <w:rFonts w:cs="Arial"/>
                <w:sz w:val="16"/>
                <w:szCs w:val="18"/>
              </w:rPr>
              <w:t xml:space="preserve">Fishers use midwater trawls and purse seine nets. Total retained catch of the four target species was 11439 tonnes in the 2015-16 season. Fishery effort generally concentrated in the near-shore Great Australian Bight to the west and south of Port Lincoln. </w:t>
            </w:r>
          </w:p>
        </w:tc>
        <w:tc>
          <w:tcPr>
            <w:tcW w:w="671" w:type="pct"/>
            <w:tcBorders>
              <w:top w:val="single" w:sz="4" w:space="0" w:color="auto"/>
              <w:left w:val="single" w:sz="4" w:space="0" w:color="auto"/>
              <w:bottom w:val="single" w:sz="4" w:space="0" w:color="auto"/>
              <w:right w:val="single" w:sz="4" w:space="0" w:color="auto"/>
            </w:tcBorders>
            <w:hideMark/>
          </w:tcPr>
          <w:p w14:paraId="2F18D124" w14:textId="77777777" w:rsidR="00ED5567" w:rsidRPr="00271CC0" w:rsidRDefault="00ED5567">
            <w:pPr>
              <w:rPr>
                <w:rFonts w:cs="Arial"/>
                <w:sz w:val="16"/>
                <w:szCs w:val="18"/>
              </w:rPr>
            </w:pPr>
            <w:r w:rsidRPr="00271CC0">
              <w:rPr>
                <w:rFonts w:cs="Arial"/>
                <w:sz w:val="16"/>
                <w:szCs w:val="18"/>
              </w:rPr>
              <w:t>Unlikely</w:t>
            </w:r>
          </w:p>
        </w:tc>
      </w:tr>
      <w:tr w:rsidR="00ED5567" w:rsidRPr="00271CC0" w14:paraId="1F5DF49F"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5D0ADEE0" w14:textId="77777777" w:rsidR="00ED5567" w:rsidRPr="00271CC0" w:rsidRDefault="00ED5567">
            <w:pPr>
              <w:spacing w:after="0"/>
              <w:rPr>
                <w:rFonts w:cs="Arial"/>
                <w:sz w:val="16"/>
                <w:szCs w:val="18"/>
              </w:rPr>
            </w:pPr>
            <w:r w:rsidRPr="00271CC0">
              <w:rPr>
                <w:rFonts w:cs="Arial"/>
                <w:sz w:val="16"/>
                <w:szCs w:val="18"/>
              </w:rPr>
              <w:t>Southern and Eastern Scalefish and Shark Fishery (SESSF)</w:t>
            </w:r>
          </w:p>
          <w:p w14:paraId="051525C0" w14:textId="77777777" w:rsidR="00ED5567" w:rsidRPr="00271CC0" w:rsidRDefault="00ED5567">
            <w:pPr>
              <w:spacing w:after="0"/>
              <w:rPr>
                <w:rFonts w:cs="Arial"/>
                <w:sz w:val="16"/>
                <w:szCs w:val="18"/>
              </w:rPr>
            </w:pPr>
            <w:r w:rsidRPr="00271CC0">
              <w:rPr>
                <w:rFonts w:cs="Arial"/>
                <w:sz w:val="16"/>
                <w:szCs w:val="18"/>
              </w:rPr>
              <w:t>(Commonwealth South East Trawl Sector [CTS] and Gillnet, Hook &amp; Trap Sector [GHAT])</w:t>
            </w:r>
          </w:p>
        </w:tc>
        <w:tc>
          <w:tcPr>
            <w:tcW w:w="1143" w:type="pct"/>
            <w:tcBorders>
              <w:top w:val="single" w:sz="4" w:space="0" w:color="auto"/>
              <w:left w:val="single" w:sz="4" w:space="0" w:color="auto"/>
              <w:bottom w:val="single" w:sz="4" w:space="0" w:color="auto"/>
              <w:right w:val="single" w:sz="4" w:space="0" w:color="auto"/>
            </w:tcBorders>
            <w:hideMark/>
          </w:tcPr>
          <w:p w14:paraId="1755D938" w14:textId="77777777" w:rsidR="00ED5567" w:rsidRPr="00271CC0" w:rsidRDefault="00ED5567">
            <w:pPr>
              <w:spacing w:after="0"/>
              <w:rPr>
                <w:rFonts w:cs="Arial"/>
                <w:sz w:val="16"/>
                <w:szCs w:val="18"/>
              </w:rPr>
            </w:pPr>
            <w:r w:rsidRPr="00271CC0">
              <w:rPr>
                <w:rFonts w:cs="Arial"/>
                <w:sz w:val="16"/>
                <w:szCs w:val="18"/>
              </w:rPr>
              <w:t>Blue grenadier</w:t>
            </w:r>
          </w:p>
          <w:p w14:paraId="537B0219" w14:textId="77777777" w:rsidR="00ED5567" w:rsidRPr="00271CC0" w:rsidRDefault="00ED5567">
            <w:pPr>
              <w:spacing w:after="0"/>
              <w:rPr>
                <w:rFonts w:cs="Arial"/>
                <w:sz w:val="16"/>
                <w:szCs w:val="18"/>
              </w:rPr>
            </w:pPr>
            <w:r w:rsidRPr="00271CC0">
              <w:rPr>
                <w:rFonts w:cs="Arial"/>
                <w:sz w:val="16"/>
                <w:szCs w:val="18"/>
              </w:rPr>
              <w:t>Tiger flathead</w:t>
            </w:r>
          </w:p>
          <w:p w14:paraId="310C613C" w14:textId="77777777" w:rsidR="00ED5567" w:rsidRPr="00271CC0" w:rsidRDefault="00ED5567">
            <w:pPr>
              <w:spacing w:after="0"/>
              <w:rPr>
                <w:rFonts w:cs="Arial"/>
                <w:sz w:val="16"/>
                <w:szCs w:val="18"/>
              </w:rPr>
            </w:pPr>
            <w:r w:rsidRPr="00271CC0">
              <w:rPr>
                <w:rFonts w:cs="Arial"/>
                <w:sz w:val="16"/>
                <w:szCs w:val="18"/>
              </w:rPr>
              <w:t xml:space="preserve">Pink ling </w:t>
            </w:r>
          </w:p>
          <w:p w14:paraId="42FB00B5" w14:textId="77777777" w:rsidR="00ED5567" w:rsidRPr="00271CC0" w:rsidRDefault="00ED5567">
            <w:pPr>
              <w:spacing w:after="0"/>
              <w:rPr>
                <w:rFonts w:cs="Arial"/>
                <w:sz w:val="16"/>
                <w:szCs w:val="18"/>
              </w:rPr>
            </w:pPr>
            <w:r w:rsidRPr="00271CC0">
              <w:rPr>
                <w:rFonts w:cs="Arial"/>
                <w:sz w:val="16"/>
                <w:szCs w:val="18"/>
              </w:rPr>
              <w:t xml:space="preserve">Silver warehou </w:t>
            </w:r>
          </w:p>
          <w:p w14:paraId="3256E54A" w14:textId="77777777" w:rsidR="00ED5567" w:rsidRPr="00271CC0" w:rsidRDefault="00ED5567">
            <w:pPr>
              <w:spacing w:after="0"/>
              <w:rPr>
                <w:rFonts w:cs="Arial"/>
                <w:sz w:val="16"/>
                <w:szCs w:val="18"/>
              </w:rPr>
            </w:pPr>
            <w:r w:rsidRPr="00271CC0">
              <w:rPr>
                <w:rFonts w:cs="Arial"/>
                <w:sz w:val="16"/>
                <w:szCs w:val="18"/>
              </w:rPr>
              <w:t>Gummy shark</w:t>
            </w:r>
          </w:p>
        </w:tc>
        <w:tc>
          <w:tcPr>
            <w:tcW w:w="2021" w:type="pct"/>
            <w:tcBorders>
              <w:top w:val="single" w:sz="4" w:space="0" w:color="auto"/>
              <w:left w:val="single" w:sz="4" w:space="0" w:color="auto"/>
              <w:bottom w:val="single" w:sz="4" w:space="0" w:color="auto"/>
              <w:right w:val="single" w:sz="4" w:space="0" w:color="auto"/>
            </w:tcBorders>
            <w:hideMark/>
          </w:tcPr>
          <w:p w14:paraId="4AA710F0" w14:textId="77777777" w:rsidR="00ED5567" w:rsidRPr="00271CC0" w:rsidRDefault="00ED5567">
            <w:pPr>
              <w:spacing w:after="0"/>
              <w:rPr>
                <w:rFonts w:cs="Arial"/>
                <w:sz w:val="16"/>
                <w:szCs w:val="18"/>
              </w:rPr>
            </w:pPr>
            <w:r w:rsidRPr="00271CC0">
              <w:rPr>
                <w:rFonts w:cs="Arial"/>
                <w:sz w:val="16"/>
                <w:szCs w:val="18"/>
              </w:rPr>
              <w:t>A multi-sector, multi-species fishery that uses a range of gear year-round. Fishing in the CTS is generally concentrated along the 200 m bathymetric contour. For the GHAT, there is typically a low fishing intensity around Portland and west of Cape Otway. Much of the western portion of the ZPI is closed to shark hook and gillnet fishing, and nearly all of the ZPI is closed to scalefish auto longline fishing. In 2013-14, the fishery value was A$72.2 million.</w:t>
            </w:r>
          </w:p>
        </w:tc>
        <w:tc>
          <w:tcPr>
            <w:tcW w:w="671" w:type="pct"/>
            <w:tcBorders>
              <w:top w:val="single" w:sz="4" w:space="0" w:color="auto"/>
              <w:left w:val="single" w:sz="4" w:space="0" w:color="auto"/>
              <w:bottom w:val="single" w:sz="4" w:space="0" w:color="auto"/>
              <w:right w:val="single" w:sz="4" w:space="0" w:color="auto"/>
            </w:tcBorders>
            <w:hideMark/>
          </w:tcPr>
          <w:p w14:paraId="0641A4DA" w14:textId="77777777" w:rsidR="00ED5567" w:rsidRPr="00271CC0" w:rsidRDefault="00ED5567">
            <w:pPr>
              <w:rPr>
                <w:rFonts w:cs="Arial"/>
                <w:sz w:val="16"/>
                <w:szCs w:val="18"/>
              </w:rPr>
            </w:pPr>
            <w:r w:rsidRPr="00271CC0">
              <w:rPr>
                <w:rFonts w:cs="Arial"/>
                <w:b/>
                <w:sz w:val="16"/>
                <w:szCs w:val="18"/>
              </w:rPr>
              <w:t>Yes</w:t>
            </w:r>
          </w:p>
        </w:tc>
      </w:tr>
      <w:tr w:rsidR="00ED5567" w:rsidRPr="00271CC0" w14:paraId="4B200391"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727E3ECA" w14:textId="77777777" w:rsidR="00ED5567" w:rsidRPr="00271CC0" w:rsidRDefault="00ED5567">
            <w:pPr>
              <w:spacing w:after="0"/>
              <w:rPr>
                <w:rFonts w:cs="Arial"/>
                <w:sz w:val="16"/>
                <w:szCs w:val="18"/>
              </w:rPr>
            </w:pPr>
            <w:r w:rsidRPr="00271CC0">
              <w:rPr>
                <w:rFonts w:cs="Arial"/>
                <w:sz w:val="16"/>
                <w:szCs w:val="18"/>
              </w:rPr>
              <w:t>Southern Bluefin Tuna Fishery</w:t>
            </w:r>
          </w:p>
        </w:tc>
        <w:tc>
          <w:tcPr>
            <w:tcW w:w="1143" w:type="pct"/>
            <w:tcBorders>
              <w:top w:val="single" w:sz="4" w:space="0" w:color="auto"/>
              <w:left w:val="single" w:sz="4" w:space="0" w:color="auto"/>
              <w:bottom w:val="single" w:sz="4" w:space="0" w:color="auto"/>
              <w:right w:val="single" w:sz="4" w:space="0" w:color="auto"/>
            </w:tcBorders>
            <w:hideMark/>
          </w:tcPr>
          <w:p w14:paraId="703BD313" w14:textId="77777777" w:rsidR="00ED5567" w:rsidRPr="00271CC0" w:rsidRDefault="00ED5567">
            <w:pPr>
              <w:spacing w:after="0"/>
              <w:rPr>
                <w:rFonts w:cs="Arial"/>
                <w:sz w:val="16"/>
                <w:szCs w:val="18"/>
              </w:rPr>
            </w:pPr>
            <w:r w:rsidRPr="00271CC0">
              <w:rPr>
                <w:rFonts w:cs="Arial"/>
                <w:sz w:val="16"/>
                <w:szCs w:val="18"/>
              </w:rPr>
              <w:t>Southern bluefin tuna</w:t>
            </w:r>
          </w:p>
        </w:tc>
        <w:tc>
          <w:tcPr>
            <w:tcW w:w="2021" w:type="pct"/>
            <w:tcBorders>
              <w:top w:val="single" w:sz="4" w:space="0" w:color="auto"/>
              <w:left w:val="single" w:sz="4" w:space="0" w:color="auto"/>
              <w:bottom w:val="single" w:sz="4" w:space="0" w:color="auto"/>
              <w:right w:val="single" w:sz="4" w:space="0" w:color="auto"/>
            </w:tcBorders>
            <w:hideMark/>
          </w:tcPr>
          <w:p w14:paraId="421D7E4E" w14:textId="77777777" w:rsidR="00ED5567" w:rsidRPr="00271CC0" w:rsidRDefault="00ED5567">
            <w:pPr>
              <w:spacing w:after="0"/>
              <w:rPr>
                <w:rFonts w:cs="Arial"/>
                <w:sz w:val="16"/>
                <w:szCs w:val="18"/>
              </w:rPr>
            </w:pPr>
            <w:r w:rsidRPr="00271CC0">
              <w:rPr>
                <w:rFonts w:cs="Arial"/>
                <w:sz w:val="16"/>
                <w:szCs w:val="18"/>
              </w:rPr>
              <w:t xml:space="preserve">A pelagic longline and purse seine fishery that was worth $36.8 million in 2014-15 (actual catch was 5519 tonnes). The fishery operates year-round. Fishery effort is generally concentrated in the Great </w:t>
            </w:r>
            <w:r w:rsidRPr="00271CC0">
              <w:rPr>
                <w:rFonts w:cs="Arial"/>
                <w:sz w:val="16"/>
                <w:szCs w:val="18"/>
              </w:rPr>
              <w:lastRenderedPageBreak/>
              <w:t>Australian Bight and off the southern NSW coast.</w:t>
            </w:r>
          </w:p>
        </w:tc>
        <w:tc>
          <w:tcPr>
            <w:tcW w:w="671" w:type="pct"/>
            <w:tcBorders>
              <w:top w:val="single" w:sz="4" w:space="0" w:color="auto"/>
              <w:left w:val="single" w:sz="4" w:space="0" w:color="auto"/>
              <w:bottom w:val="single" w:sz="4" w:space="0" w:color="auto"/>
              <w:right w:val="single" w:sz="4" w:space="0" w:color="auto"/>
            </w:tcBorders>
            <w:hideMark/>
          </w:tcPr>
          <w:p w14:paraId="008360AA" w14:textId="77777777" w:rsidR="00ED5567" w:rsidRPr="00271CC0" w:rsidRDefault="00ED5567">
            <w:pPr>
              <w:rPr>
                <w:rFonts w:cs="Arial"/>
                <w:sz w:val="16"/>
                <w:szCs w:val="18"/>
              </w:rPr>
            </w:pPr>
            <w:r w:rsidRPr="00271CC0">
              <w:rPr>
                <w:rFonts w:cs="Arial"/>
                <w:sz w:val="16"/>
                <w:szCs w:val="18"/>
              </w:rPr>
              <w:lastRenderedPageBreak/>
              <w:t>Unlikely</w:t>
            </w:r>
          </w:p>
        </w:tc>
      </w:tr>
      <w:tr w:rsidR="00ED5567" w:rsidRPr="00271CC0" w14:paraId="2B9C7DA5"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2635B928" w14:textId="77777777" w:rsidR="00ED5567" w:rsidRPr="00271CC0" w:rsidRDefault="00ED5567">
            <w:pPr>
              <w:spacing w:after="0"/>
              <w:rPr>
                <w:rFonts w:cs="Arial"/>
                <w:sz w:val="16"/>
                <w:szCs w:val="18"/>
              </w:rPr>
            </w:pPr>
            <w:r w:rsidRPr="00271CC0">
              <w:rPr>
                <w:rFonts w:cs="Arial"/>
                <w:sz w:val="16"/>
                <w:szCs w:val="18"/>
              </w:rPr>
              <w:t>Southern Squid Jig Fishery</w:t>
            </w:r>
          </w:p>
        </w:tc>
        <w:tc>
          <w:tcPr>
            <w:tcW w:w="1143" w:type="pct"/>
            <w:tcBorders>
              <w:top w:val="single" w:sz="4" w:space="0" w:color="auto"/>
              <w:left w:val="single" w:sz="4" w:space="0" w:color="auto"/>
              <w:bottom w:val="single" w:sz="4" w:space="0" w:color="auto"/>
              <w:right w:val="single" w:sz="4" w:space="0" w:color="auto"/>
            </w:tcBorders>
            <w:hideMark/>
          </w:tcPr>
          <w:p w14:paraId="760CEC8C" w14:textId="77777777" w:rsidR="00ED5567" w:rsidRPr="00271CC0" w:rsidRDefault="00ED5567">
            <w:pPr>
              <w:spacing w:after="0"/>
              <w:rPr>
                <w:rFonts w:cs="Arial"/>
                <w:sz w:val="16"/>
                <w:szCs w:val="18"/>
              </w:rPr>
            </w:pPr>
            <w:r w:rsidRPr="00271CC0">
              <w:rPr>
                <w:rFonts w:cs="Arial"/>
                <w:sz w:val="16"/>
                <w:szCs w:val="18"/>
              </w:rPr>
              <w:t>Gould’s squid (arrow squid)</w:t>
            </w:r>
          </w:p>
        </w:tc>
        <w:tc>
          <w:tcPr>
            <w:tcW w:w="2021" w:type="pct"/>
            <w:tcBorders>
              <w:top w:val="single" w:sz="4" w:space="0" w:color="auto"/>
              <w:left w:val="single" w:sz="4" w:space="0" w:color="auto"/>
              <w:bottom w:val="single" w:sz="4" w:space="0" w:color="auto"/>
              <w:right w:val="single" w:sz="4" w:space="0" w:color="auto"/>
            </w:tcBorders>
            <w:hideMark/>
          </w:tcPr>
          <w:p w14:paraId="68DBBFD3" w14:textId="77777777" w:rsidR="00ED5567" w:rsidRPr="00271CC0" w:rsidRDefault="00ED5567">
            <w:pPr>
              <w:spacing w:after="0"/>
              <w:rPr>
                <w:rFonts w:cs="Arial"/>
                <w:sz w:val="16"/>
                <w:szCs w:val="18"/>
              </w:rPr>
            </w:pPr>
            <w:r w:rsidRPr="00271CC0">
              <w:rPr>
                <w:rFonts w:cs="Arial"/>
                <w:sz w:val="16"/>
                <w:szCs w:val="18"/>
              </w:rPr>
              <w:t>A single species fishery that operates year-round. Portland and Queenscliff are the major Victorian landing ports. Fishing effort is generally concentrated along the 200 m bathymetric contour with highest fishing intensity south of Portland and Warrnambool. In 2015, the actual catch of 330 tonnes was worth A$0.9 million.</w:t>
            </w:r>
          </w:p>
        </w:tc>
        <w:tc>
          <w:tcPr>
            <w:tcW w:w="671" w:type="pct"/>
            <w:tcBorders>
              <w:top w:val="single" w:sz="4" w:space="0" w:color="auto"/>
              <w:left w:val="single" w:sz="4" w:space="0" w:color="auto"/>
              <w:bottom w:val="single" w:sz="4" w:space="0" w:color="auto"/>
              <w:right w:val="single" w:sz="4" w:space="0" w:color="auto"/>
            </w:tcBorders>
            <w:hideMark/>
          </w:tcPr>
          <w:p w14:paraId="515B035A" w14:textId="77777777" w:rsidR="00ED5567" w:rsidRPr="00271CC0" w:rsidRDefault="00ED5567">
            <w:pPr>
              <w:rPr>
                <w:sz w:val="16"/>
              </w:rPr>
            </w:pPr>
            <w:r w:rsidRPr="00271CC0">
              <w:rPr>
                <w:rFonts w:cs="Arial"/>
                <w:b/>
                <w:sz w:val="16"/>
                <w:szCs w:val="18"/>
              </w:rPr>
              <w:t>Yes</w:t>
            </w:r>
          </w:p>
        </w:tc>
      </w:tr>
    </w:tbl>
    <w:p w14:paraId="2D8CF6A3" w14:textId="77777777" w:rsidR="00ED5567" w:rsidRPr="00271CC0" w:rsidRDefault="00ED5567" w:rsidP="00ED5567">
      <w:pPr>
        <w:ind w:left="709"/>
        <w:rPr>
          <w:sz w:val="14"/>
        </w:rPr>
      </w:pPr>
      <w:r w:rsidRPr="00271CC0">
        <w:rPr>
          <w:sz w:val="14"/>
          <w:vertAlign w:val="superscript"/>
        </w:rPr>
        <w:t xml:space="preserve">1 </w:t>
      </w:r>
      <w:r w:rsidRPr="00271CC0">
        <w:rPr>
          <w:sz w:val="14"/>
        </w:rPr>
        <w:t>Data/information sources: Australian Fisheries Management Authority (</w:t>
      </w:r>
      <w:hyperlink r:id="rId25" w:history="1">
        <w:r w:rsidRPr="00271CC0">
          <w:rPr>
            <w:rStyle w:val="Hyperlink"/>
            <w:sz w:val="14"/>
          </w:rPr>
          <w:t>www.afma.gov.au</w:t>
        </w:r>
      </w:hyperlink>
      <w:r w:rsidRPr="00271CC0">
        <w:rPr>
          <w:sz w:val="14"/>
        </w:rPr>
        <w:t>), AFMA (2017a,b,c), Knuckey et al. (2017)</w:t>
      </w:r>
    </w:p>
    <w:p w14:paraId="5ED0C2DF" w14:textId="77777777" w:rsidR="00ED5567" w:rsidRPr="00271CC0" w:rsidRDefault="00ED5567" w:rsidP="00C733CB">
      <w:pPr>
        <w:pStyle w:val="Heading3"/>
        <w:numPr>
          <w:ilvl w:val="2"/>
          <w:numId w:val="82"/>
        </w:numPr>
      </w:pPr>
      <w:bookmarkStart w:id="529" w:name="_Toc489891365"/>
      <w:bookmarkStart w:id="530" w:name="_Ref490146454"/>
      <w:bookmarkStart w:id="531" w:name="_Ref490146660"/>
      <w:bookmarkStart w:id="532" w:name="_Toc506390927"/>
      <w:r w:rsidRPr="00271CC0">
        <w:t>Victorian managed fisheries</w:t>
      </w:r>
      <w:bookmarkEnd w:id="529"/>
      <w:bookmarkEnd w:id="530"/>
      <w:bookmarkEnd w:id="531"/>
      <w:bookmarkEnd w:id="532"/>
    </w:p>
    <w:p w14:paraId="09D0BAE2" w14:textId="77777777" w:rsidR="00ED5567" w:rsidRPr="00271CC0" w:rsidRDefault="00ED5567" w:rsidP="00ED5567">
      <w:pPr>
        <w:pStyle w:val="BodyText"/>
      </w:pPr>
      <w:r w:rsidRPr="00271CC0">
        <w:t>There are six Victorian state-managed fisheries that occur within the ZPI:</w:t>
      </w:r>
    </w:p>
    <w:p w14:paraId="279E29B9" w14:textId="77777777" w:rsidR="00ED5567" w:rsidRPr="00271CC0" w:rsidRDefault="00ED5567" w:rsidP="00C733CB">
      <w:pPr>
        <w:pStyle w:val="BodyText"/>
        <w:numPr>
          <w:ilvl w:val="0"/>
          <w:numId w:val="89"/>
        </w:numPr>
      </w:pPr>
      <w:r w:rsidRPr="00271CC0">
        <w:t xml:space="preserve">Rock Lobster Fishery </w:t>
      </w:r>
    </w:p>
    <w:p w14:paraId="79B36BD4" w14:textId="77777777" w:rsidR="00ED5567" w:rsidRPr="00271CC0" w:rsidRDefault="00ED5567" w:rsidP="00C733CB">
      <w:pPr>
        <w:pStyle w:val="BodyText"/>
        <w:numPr>
          <w:ilvl w:val="0"/>
          <w:numId w:val="89"/>
        </w:numPr>
      </w:pPr>
      <w:r w:rsidRPr="00271CC0">
        <w:t>Giant Crab Fishery</w:t>
      </w:r>
    </w:p>
    <w:p w14:paraId="733CAB1C" w14:textId="77777777" w:rsidR="00ED5567" w:rsidRPr="00271CC0" w:rsidRDefault="00ED5567" w:rsidP="00C733CB">
      <w:pPr>
        <w:pStyle w:val="BodyText"/>
        <w:numPr>
          <w:ilvl w:val="0"/>
          <w:numId w:val="89"/>
        </w:numPr>
      </w:pPr>
      <w:r w:rsidRPr="00271CC0">
        <w:t>Abalone Fishery</w:t>
      </w:r>
    </w:p>
    <w:p w14:paraId="797D3E30" w14:textId="77777777" w:rsidR="00ED5567" w:rsidRPr="00271CC0" w:rsidRDefault="00ED5567" w:rsidP="00C733CB">
      <w:pPr>
        <w:pStyle w:val="BodyText"/>
        <w:numPr>
          <w:ilvl w:val="0"/>
          <w:numId w:val="89"/>
        </w:numPr>
      </w:pPr>
      <w:r w:rsidRPr="00271CC0">
        <w:t>Scallop (Ocean) Fishery</w:t>
      </w:r>
    </w:p>
    <w:p w14:paraId="54C7C2BA" w14:textId="77777777" w:rsidR="00ED5567" w:rsidRPr="00271CC0" w:rsidRDefault="00ED5567" w:rsidP="00C733CB">
      <w:pPr>
        <w:pStyle w:val="BodyText"/>
        <w:numPr>
          <w:ilvl w:val="0"/>
          <w:numId w:val="89"/>
        </w:numPr>
      </w:pPr>
      <w:r w:rsidRPr="00271CC0">
        <w:t>Wrasse (Ocean) Fishery</w:t>
      </w:r>
    </w:p>
    <w:p w14:paraId="0E864D30" w14:textId="77777777" w:rsidR="00ED5567" w:rsidRPr="00271CC0" w:rsidRDefault="00ED5567" w:rsidP="00C733CB">
      <w:pPr>
        <w:pStyle w:val="BodyText"/>
        <w:numPr>
          <w:ilvl w:val="0"/>
          <w:numId w:val="89"/>
        </w:numPr>
      </w:pPr>
      <w:r w:rsidRPr="00271CC0">
        <w:t>Snapper Fishery.</w:t>
      </w:r>
    </w:p>
    <w:p w14:paraId="514BE854" w14:textId="72169450" w:rsidR="00ED5567" w:rsidRDefault="00ED5567" w:rsidP="00ED5567">
      <w:pPr>
        <w:pStyle w:val="BodyText"/>
      </w:pPr>
      <w:r w:rsidRPr="00271CC0">
        <w:t>Of these fisheries, the Rock Lobster and Abalone Fisheries are the most economically important and both are expected to be active within the ZPI (</w:t>
      </w:r>
      <w:r w:rsidRPr="00271CC0">
        <w:fldChar w:fldCharType="begin"/>
      </w:r>
      <w:r w:rsidRPr="00271CC0">
        <w:instrText xml:space="preserve"> REF _Ref489532303 \h </w:instrText>
      </w:r>
      <w:r w:rsidR="00714941" w:rsidRPr="00271CC0">
        <w:instrText xml:space="preserve"> \* MERGEFORMAT </w:instrText>
      </w:r>
      <w:r w:rsidRPr="00271CC0">
        <w:fldChar w:fldCharType="separate"/>
      </w:r>
      <w:r w:rsidR="00736EA5" w:rsidRPr="00271CC0">
        <w:t xml:space="preserve">Table </w:t>
      </w:r>
      <w:r w:rsidR="00736EA5">
        <w:t>5</w:t>
      </w:r>
      <w:r w:rsidR="00736EA5">
        <w:noBreakHyphen/>
        <w:t>10</w:t>
      </w:r>
      <w:r w:rsidRPr="00271CC0">
        <w:fldChar w:fldCharType="end"/>
      </w:r>
      <w:r w:rsidRPr="00271CC0">
        <w:t>). The Wrasse (Ocean) Fishery and the Snapper Fishery are smaller fisheries and are also expected to be active within the ZPI (</w:t>
      </w:r>
      <w:r w:rsidRPr="00271CC0">
        <w:fldChar w:fldCharType="begin"/>
      </w:r>
      <w:r w:rsidRPr="00271CC0">
        <w:instrText xml:space="preserve"> REF _Ref489532303 \h </w:instrText>
      </w:r>
      <w:r w:rsidR="00714941" w:rsidRPr="00271CC0">
        <w:instrText xml:space="preserve"> \* MERGEFORMAT </w:instrText>
      </w:r>
      <w:r w:rsidRPr="00271CC0">
        <w:fldChar w:fldCharType="separate"/>
      </w:r>
      <w:r w:rsidR="00736EA5" w:rsidRPr="00271CC0">
        <w:t xml:space="preserve">Table </w:t>
      </w:r>
      <w:r w:rsidR="00736EA5">
        <w:t>5</w:t>
      </w:r>
      <w:r w:rsidR="00736EA5">
        <w:noBreakHyphen/>
        <w:t>10</w:t>
      </w:r>
      <w:r w:rsidRPr="00271CC0">
        <w:fldChar w:fldCharType="end"/>
      </w:r>
      <w:r w:rsidRPr="00271CC0">
        <w:t>). Fishing activity in the Scallop (Ocean) Fishery is unlikely to occur within the ZPI as fishing effort is concentrated around Lakes Entrance and Welshpool, to the east of the ZPI.</w:t>
      </w:r>
      <w:r w:rsidR="0034704E">
        <w:t xml:space="preserve"> </w:t>
      </w:r>
    </w:p>
    <w:p w14:paraId="61CC3882" w14:textId="042A14C7" w:rsidR="0034704E" w:rsidRPr="00271CC0" w:rsidRDefault="0034704E" w:rsidP="0034704E">
      <w:pPr>
        <w:pStyle w:val="Caption"/>
      </w:pPr>
      <w:bookmarkStart w:id="533" w:name="_Ref489532303"/>
      <w:bookmarkStart w:id="534" w:name="_Toc489541372"/>
      <w:bookmarkStart w:id="535" w:name="_Toc504829018"/>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10</w:t>
      </w:r>
      <w:r w:rsidR="00C20C9C">
        <w:rPr>
          <w:noProof/>
        </w:rPr>
        <w:fldChar w:fldCharType="end"/>
      </w:r>
      <w:bookmarkEnd w:id="533"/>
      <w:r w:rsidRPr="00271CC0">
        <w:t>: State (Victorian) Managed Fisheries within the ZPI</w:t>
      </w:r>
      <w:bookmarkEnd w:id="534"/>
      <w:bookmarkEnd w:id="535"/>
      <w:r w:rsidRPr="00271CC0">
        <w:t xml:space="preserve"> </w:t>
      </w:r>
    </w:p>
    <w:tbl>
      <w:tblPr>
        <w:tblStyle w:val="TableGrid"/>
        <w:tblW w:w="4450" w:type="pct"/>
        <w:tblInd w:w="959" w:type="dxa"/>
        <w:tblLook w:val="04A0" w:firstRow="1" w:lastRow="0" w:firstColumn="1" w:lastColumn="0" w:noHBand="0" w:noVBand="1"/>
      </w:tblPr>
      <w:tblGrid>
        <w:gridCol w:w="1879"/>
        <w:gridCol w:w="1843"/>
        <w:gridCol w:w="3259"/>
        <w:gridCol w:w="1082"/>
      </w:tblGrid>
      <w:tr w:rsidR="0034704E" w:rsidRPr="00271CC0" w14:paraId="5FCCE6E1" w14:textId="77777777" w:rsidTr="00DF4AF1">
        <w:trPr>
          <w:trHeight w:val="394"/>
          <w:tblHeader/>
        </w:trPr>
        <w:tc>
          <w:tcPr>
            <w:tcW w:w="1165"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2A0ACC3" w14:textId="77777777" w:rsidR="0034704E" w:rsidRPr="00271CC0" w:rsidRDefault="0034704E" w:rsidP="00DF4AF1">
            <w:pPr>
              <w:spacing w:after="0"/>
              <w:rPr>
                <w:rFonts w:cs="Arial"/>
                <w:color w:val="FFFFFF" w:themeColor="background1"/>
                <w:sz w:val="16"/>
                <w:szCs w:val="18"/>
              </w:rPr>
            </w:pPr>
            <w:r w:rsidRPr="00271CC0">
              <w:rPr>
                <w:rFonts w:cs="Arial"/>
                <w:color w:val="FFFFFF" w:themeColor="background1"/>
                <w:sz w:val="16"/>
                <w:szCs w:val="18"/>
              </w:rPr>
              <w:t>Fishery</w:t>
            </w:r>
          </w:p>
        </w:tc>
        <w:tc>
          <w:tcPr>
            <w:tcW w:w="1143"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910B75E" w14:textId="77777777" w:rsidR="0034704E" w:rsidRPr="00271CC0" w:rsidRDefault="0034704E" w:rsidP="00DF4AF1">
            <w:pPr>
              <w:spacing w:after="0"/>
              <w:rPr>
                <w:rFonts w:cs="Arial"/>
                <w:color w:val="FFFFFF" w:themeColor="background1"/>
                <w:sz w:val="16"/>
                <w:szCs w:val="18"/>
              </w:rPr>
            </w:pPr>
            <w:r w:rsidRPr="00271CC0">
              <w:rPr>
                <w:rFonts w:cs="Arial"/>
                <w:color w:val="FFFFFF" w:themeColor="background1"/>
                <w:sz w:val="16"/>
                <w:szCs w:val="18"/>
              </w:rPr>
              <w:t>Target species</w:t>
            </w:r>
          </w:p>
        </w:tc>
        <w:tc>
          <w:tcPr>
            <w:tcW w:w="202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15754CF" w14:textId="77777777" w:rsidR="0034704E" w:rsidRPr="00271CC0" w:rsidRDefault="0034704E" w:rsidP="00DF4AF1">
            <w:pPr>
              <w:spacing w:after="0"/>
              <w:rPr>
                <w:rFonts w:cs="Arial"/>
                <w:color w:val="FFFFFF" w:themeColor="background1"/>
                <w:sz w:val="16"/>
                <w:szCs w:val="18"/>
              </w:rPr>
            </w:pPr>
            <w:r w:rsidRPr="00271CC0">
              <w:rPr>
                <w:rFonts w:cs="Arial"/>
                <w:color w:val="FFFFFF" w:themeColor="background1"/>
                <w:sz w:val="16"/>
                <w:szCs w:val="18"/>
              </w:rPr>
              <w:t>Description</w:t>
            </w:r>
          </w:p>
        </w:tc>
        <w:tc>
          <w:tcPr>
            <w:tcW w:w="67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E5D63DC" w14:textId="77777777" w:rsidR="0034704E" w:rsidRPr="00271CC0" w:rsidRDefault="0034704E" w:rsidP="00DF4AF1">
            <w:pPr>
              <w:spacing w:after="0"/>
              <w:rPr>
                <w:rFonts w:cs="Arial"/>
                <w:color w:val="FFFFFF" w:themeColor="background1"/>
                <w:sz w:val="16"/>
                <w:szCs w:val="18"/>
              </w:rPr>
            </w:pPr>
            <w:r w:rsidRPr="00271CC0">
              <w:rPr>
                <w:rFonts w:cs="Arial"/>
                <w:color w:val="FFFFFF" w:themeColor="background1"/>
                <w:sz w:val="16"/>
                <w:szCs w:val="18"/>
              </w:rPr>
              <w:t xml:space="preserve">Fishing activity </w:t>
            </w:r>
            <w:r w:rsidRPr="00271CC0">
              <w:rPr>
                <w:rFonts w:cs="Arial"/>
                <w:color w:val="FFFFFF" w:themeColor="background1"/>
                <w:sz w:val="16"/>
                <w:szCs w:val="18"/>
              </w:rPr>
              <w:br/>
              <w:t>within ZPI?</w:t>
            </w:r>
          </w:p>
        </w:tc>
      </w:tr>
      <w:tr w:rsidR="0034704E" w:rsidRPr="00271CC0" w14:paraId="2020F8D5" w14:textId="77777777" w:rsidTr="00DF4AF1">
        <w:tc>
          <w:tcPr>
            <w:tcW w:w="1165" w:type="pct"/>
            <w:tcBorders>
              <w:top w:val="single" w:sz="4" w:space="0" w:color="auto"/>
              <w:left w:val="single" w:sz="4" w:space="0" w:color="auto"/>
              <w:bottom w:val="single" w:sz="4" w:space="0" w:color="auto"/>
              <w:right w:val="single" w:sz="4" w:space="0" w:color="auto"/>
            </w:tcBorders>
            <w:hideMark/>
          </w:tcPr>
          <w:p w14:paraId="52C23E99" w14:textId="77777777" w:rsidR="0034704E" w:rsidRPr="00271CC0" w:rsidRDefault="0034704E" w:rsidP="00DF4AF1">
            <w:pPr>
              <w:rPr>
                <w:rFonts w:cs="Arial"/>
                <w:sz w:val="16"/>
                <w:szCs w:val="18"/>
              </w:rPr>
            </w:pPr>
            <w:r w:rsidRPr="00271CC0">
              <w:rPr>
                <w:rFonts w:cs="Arial"/>
                <w:sz w:val="16"/>
                <w:szCs w:val="18"/>
              </w:rPr>
              <w:t>Rock Lobster Fishery (western zone)</w:t>
            </w:r>
          </w:p>
        </w:tc>
        <w:tc>
          <w:tcPr>
            <w:tcW w:w="1143" w:type="pct"/>
            <w:tcBorders>
              <w:top w:val="single" w:sz="4" w:space="0" w:color="auto"/>
              <w:left w:val="single" w:sz="4" w:space="0" w:color="auto"/>
              <w:bottom w:val="single" w:sz="4" w:space="0" w:color="auto"/>
              <w:right w:val="single" w:sz="4" w:space="0" w:color="auto"/>
            </w:tcBorders>
            <w:hideMark/>
          </w:tcPr>
          <w:p w14:paraId="00E84CE7" w14:textId="77777777" w:rsidR="0034704E" w:rsidRPr="00271CC0" w:rsidRDefault="0034704E" w:rsidP="00DF4AF1">
            <w:pPr>
              <w:rPr>
                <w:rFonts w:cs="Arial"/>
                <w:sz w:val="16"/>
                <w:szCs w:val="18"/>
              </w:rPr>
            </w:pPr>
            <w:r w:rsidRPr="00271CC0">
              <w:rPr>
                <w:rFonts w:cs="Arial"/>
                <w:sz w:val="16"/>
                <w:szCs w:val="18"/>
              </w:rPr>
              <w:t>Predominantly southern rock lobster, along with small quantities of eastern rock lobster</w:t>
            </w:r>
          </w:p>
        </w:tc>
        <w:tc>
          <w:tcPr>
            <w:tcW w:w="2021" w:type="pct"/>
            <w:tcBorders>
              <w:top w:val="single" w:sz="4" w:space="0" w:color="auto"/>
              <w:left w:val="single" w:sz="4" w:space="0" w:color="auto"/>
              <w:bottom w:val="single" w:sz="4" w:space="0" w:color="auto"/>
              <w:right w:val="single" w:sz="4" w:space="0" w:color="auto"/>
            </w:tcBorders>
            <w:hideMark/>
          </w:tcPr>
          <w:p w14:paraId="6ADADACF" w14:textId="77777777" w:rsidR="0034704E" w:rsidRPr="00271CC0" w:rsidRDefault="0034704E" w:rsidP="00DF4AF1">
            <w:pPr>
              <w:spacing w:after="0"/>
              <w:rPr>
                <w:rFonts w:cs="Arial"/>
                <w:sz w:val="16"/>
                <w:szCs w:val="18"/>
              </w:rPr>
            </w:pPr>
            <w:r w:rsidRPr="00271CC0">
              <w:rPr>
                <w:rFonts w:cs="Arial"/>
                <w:sz w:val="16"/>
                <w:szCs w:val="18"/>
              </w:rPr>
              <w:t xml:space="preserve">Victoria’s second most valuable fishery. Landed catch in the western zone was 230 tonnes in 2015-16 and the value of the entire fishery was A$24 million in 2014-15. In the western zone, most catch is landed through Portland, Port Fairy, Warrnambool, Port Campbell and Apollo Bay. Closed seasons operate for male and female lobsters. Fishery effort is likely throughout the ZPI but expected to be concentrated over the ‘Big Reef’ adjacent to the south-east corner of the proposed acquisition area and near shore rocky reefs. </w:t>
            </w:r>
          </w:p>
        </w:tc>
        <w:tc>
          <w:tcPr>
            <w:tcW w:w="671" w:type="pct"/>
            <w:tcBorders>
              <w:top w:val="single" w:sz="4" w:space="0" w:color="auto"/>
              <w:left w:val="single" w:sz="4" w:space="0" w:color="auto"/>
              <w:bottom w:val="single" w:sz="4" w:space="0" w:color="auto"/>
              <w:right w:val="single" w:sz="4" w:space="0" w:color="auto"/>
            </w:tcBorders>
            <w:hideMark/>
          </w:tcPr>
          <w:p w14:paraId="69092D6F" w14:textId="77777777" w:rsidR="0034704E" w:rsidRPr="00271CC0" w:rsidRDefault="0034704E" w:rsidP="00DF4AF1">
            <w:pPr>
              <w:rPr>
                <w:rFonts w:cs="Arial"/>
                <w:b/>
                <w:sz w:val="16"/>
                <w:szCs w:val="18"/>
              </w:rPr>
            </w:pPr>
            <w:r w:rsidRPr="00271CC0">
              <w:rPr>
                <w:rFonts w:cs="Arial"/>
                <w:b/>
                <w:sz w:val="16"/>
                <w:szCs w:val="18"/>
              </w:rPr>
              <w:t>Yes</w:t>
            </w:r>
          </w:p>
        </w:tc>
      </w:tr>
      <w:tr w:rsidR="0034704E" w:rsidRPr="00271CC0" w14:paraId="62FC8C5A" w14:textId="77777777" w:rsidTr="00DF4AF1">
        <w:tc>
          <w:tcPr>
            <w:tcW w:w="1165" w:type="pct"/>
            <w:tcBorders>
              <w:top w:val="single" w:sz="4" w:space="0" w:color="auto"/>
              <w:left w:val="single" w:sz="4" w:space="0" w:color="auto"/>
              <w:bottom w:val="single" w:sz="4" w:space="0" w:color="auto"/>
              <w:right w:val="single" w:sz="4" w:space="0" w:color="auto"/>
            </w:tcBorders>
            <w:hideMark/>
          </w:tcPr>
          <w:p w14:paraId="2BF6C05F" w14:textId="77777777" w:rsidR="0034704E" w:rsidRPr="00271CC0" w:rsidRDefault="0034704E" w:rsidP="00DF4AF1">
            <w:pPr>
              <w:rPr>
                <w:rFonts w:cs="Arial"/>
                <w:sz w:val="16"/>
                <w:szCs w:val="18"/>
              </w:rPr>
            </w:pPr>
            <w:r w:rsidRPr="00271CC0">
              <w:rPr>
                <w:rFonts w:cs="Arial"/>
                <w:sz w:val="16"/>
                <w:szCs w:val="18"/>
              </w:rPr>
              <w:t>Giant Crab Fishery</w:t>
            </w:r>
          </w:p>
        </w:tc>
        <w:tc>
          <w:tcPr>
            <w:tcW w:w="1143" w:type="pct"/>
            <w:tcBorders>
              <w:top w:val="single" w:sz="4" w:space="0" w:color="auto"/>
              <w:left w:val="single" w:sz="4" w:space="0" w:color="auto"/>
              <w:bottom w:val="single" w:sz="4" w:space="0" w:color="auto"/>
              <w:right w:val="single" w:sz="4" w:space="0" w:color="auto"/>
            </w:tcBorders>
            <w:hideMark/>
          </w:tcPr>
          <w:p w14:paraId="343ED0CF" w14:textId="77777777" w:rsidR="0034704E" w:rsidRPr="00271CC0" w:rsidRDefault="0034704E" w:rsidP="00DF4AF1">
            <w:pPr>
              <w:rPr>
                <w:rFonts w:cs="Arial"/>
                <w:sz w:val="16"/>
                <w:szCs w:val="18"/>
              </w:rPr>
            </w:pPr>
            <w:r w:rsidRPr="00271CC0">
              <w:rPr>
                <w:rFonts w:cs="Arial"/>
                <w:sz w:val="16"/>
                <w:szCs w:val="18"/>
              </w:rPr>
              <w:t xml:space="preserve">Giant crab </w:t>
            </w:r>
          </w:p>
        </w:tc>
        <w:tc>
          <w:tcPr>
            <w:tcW w:w="2021" w:type="pct"/>
            <w:tcBorders>
              <w:top w:val="single" w:sz="4" w:space="0" w:color="auto"/>
              <w:left w:val="single" w:sz="4" w:space="0" w:color="auto"/>
              <w:bottom w:val="single" w:sz="4" w:space="0" w:color="auto"/>
              <w:right w:val="single" w:sz="4" w:space="0" w:color="auto"/>
            </w:tcBorders>
            <w:hideMark/>
          </w:tcPr>
          <w:p w14:paraId="68DD55EF" w14:textId="77777777" w:rsidR="0034704E" w:rsidRPr="00271CC0" w:rsidRDefault="0034704E" w:rsidP="00DF4AF1">
            <w:pPr>
              <w:spacing w:after="0"/>
              <w:rPr>
                <w:rFonts w:cs="Arial"/>
                <w:sz w:val="16"/>
                <w:szCs w:val="18"/>
              </w:rPr>
            </w:pPr>
            <w:r w:rsidRPr="00271CC0">
              <w:rPr>
                <w:rFonts w:cs="Arial"/>
                <w:sz w:val="16"/>
                <w:szCs w:val="18"/>
              </w:rPr>
              <w:t>A small fishery operating in western Victoria and closely linked with the Rock Lobster Fishery. Fishing effort is concentrated on continental shelf edge (~200 m deep). Total landed catch in 2015-16 was 10 tonnes.</w:t>
            </w:r>
          </w:p>
        </w:tc>
        <w:tc>
          <w:tcPr>
            <w:tcW w:w="671" w:type="pct"/>
            <w:tcBorders>
              <w:top w:val="single" w:sz="4" w:space="0" w:color="auto"/>
              <w:left w:val="single" w:sz="4" w:space="0" w:color="auto"/>
              <w:bottom w:val="single" w:sz="4" w:space="0" w:color="auto"/>
              <w:right w:val="single" w:sz="4" w:space="0" w:color="auto"/>
            </w:tcBorders>
            <w:hideMark/>
          </w:tcPr>
          <w:p w14:paraId="0E36AFA2" w14:textId="77777777" w:rsidR="0034704E" w:rsidRPr="00271CC0" w:rsidRDefault="0034704E" w:rsidP="00DF4AF1">
            <w:pPr>
              <w:rPr>
                <w:rFonts w:cs="Arial"/>
                <w:sz w:val="16"/>
                <w:szCs w:val="18"/>
              </w:rPr>
            </w:pPr>
            <w:r w:rsidRPr="00271CC0">
              <w:rPr>
                <w:rFonts w:cs="Arial"/>
                <w:sz w:val="16"/>
                <w:szCs w:val="18"/>
              </w:rPr>
              <w:t>Likely</w:t>
            </w:r>
          </w:p>
        </w:tc>
      </w:tr>
      <w:tr w:rsidR="0034704E" w:rsidRPr="00271CC0" w14:paraId="142DBD7C" w14:textId="77777777" w:rsidTr="00DF4AF1">
        <w:tc>
          <w:tcPr>
            <w:tcW w:w="1165" w:type="pct"/>
            <w:tcBorders>
              <w:top w:val="single" w:sz="4" w:space="0" w:color="auto"/>
              <w:left w:val="single" w:sz="4" w:space="0" w:color="auto"/>
              <w:bottom w:val="single" w:sz="4" w:space="0" w:color="auto"/>
              <w:right w:val="single" w:sz="4" w:space="0" w:color="auto"/>
            </w:tcBorders>
            <w:hideMark/>
          </w:tcPr>
          <w:p w14:paraId="0DA142DF" w14:textId="77777777" w:rsidR="0034704E" w:rsidRPr="00271CC0" w:rsidRDefault="0034704E" w:rsidP="00DF4AF1">
            <w:pPr>
              <w:spacing w:after="0"/>
              <w:rPr>
                <w:rFonts w:cs="Arial"/>
                <w:sz w:val="16"/>
                <w:szCs w:val="18"/>
              </w:rPr>
            </w:pPr>
            <w:r w:rsidRPr="00271CC0">
              <w:rPr>
                <w:rFonts w:cs="Arial"/>
                <w:sz w:val="16"/>
                <w:szCs w:val="18"/>
              </w:rPr>
              <w:t xml:space="preserve">Abalone Fishery </w:t>
            </w:r>
            <w:r w:rsidRPr="00271CC0">
              <w:rPr>
                <w:rFonts w:cs="Arial"/>
                <w:sz w:val="16"/>
                <w:szCs w:val="18"/>
              </w:rPr>
              <w:br/>
              <w:t>(western zone)</w:t>
            </w:r>
          </w:p>
        </w:tc>
        <w:tc>
          <w:tcPr>
            <w:tcW w:w="1143" w:type="pct"/>
            <w:tcBorders>
              <w:top w:val="single" w:sz="4" w:space="0" w:color="auto"/>
              <w:left w:val="single" w:sz="4" w:space="0" w:color="auto"/>
              <w:bottom w:val="single" w:sz="4" w:space="0" w:color="auto"/>
              <w:right w:val="single" w:sz="4" w:space="0" w:color="auto"/>
            </w:tcBorders>
            <w:hideMark/>
          </w:tcPr>
          <w:p w14:paraId="7E8F273F" w14:textId="77777777" w:rsidR="0034704E" w:rsidRPr="00271CC0" w:rsidRDefault="0034704E" w:rsidP="00DF4AF1">
            <w:pPr>
              <w:spacing w:after="0"/>
              <w:rPr>
                <w:rFonts w:cs="Arial"/>
                <w:sz w:val="16"/>
                <w:szCs w:val="18"/>
              </w:rPr>
            </w:pPr>
            <w:r w:rsidRPr="00271CC0">
              <w:rPr>
                <w:rFonts w:cs="Arial"/>
                <w:sz w:val="16"/>
                <w:szCs w:val="18"/>
              </w:rPr>
              <w:t xml:space="preserve">Blacklip abalone </w:t>
            </w:r>
          </w:p>
          <w:p w14:paraId="54E18B9B" w14:textId="77777777" w:rsidR="0034704E" w:rsidRPr="00271CC0" w:rsidRDefault="0034704E" w:rsidP="00DF4AF1">
            <w:pPr>
              <w:spacing w:after="0"/>
              <w:rPr>
                <w:rFonts w:cs="Arial"/>
                <w:sz w:val="16"/>
                <w:szCs w:val="18"/>
              </w:rPr>
            </w:pPr>
            <w:r w:rsidRPr="00271CC0">
              <w:rPr>
                <w:rFonts w:cs="Arial"/>
                <w:sz w:val="16"/>
                <w:szCs w:val="18"/>
              </w:rPr>
              <w:t xml:space="preserve">Greenlip abalone </w:t>
            </w:r>
          </w:p>
        </w:tc>
        <w:tc>
          <w:tcPr>
            <w:tcW w:w="2021" w:type="pct"/>
            <w:tcBorders>
              <w:top w:val="single" w:sz="4" w:space="0" w:color="auto"/>
              <w:left w:val="single" w:sz="4" w:space="0" w:color="auto"/>
              <w:bottom w:val="single" w:sz="4" w:space="0" w:color="auto"/>
              <w:right w:val="single" w:sz="4" w:space="0" w:color="auto"/>
            </w:tcBorders>
            <w:hideMark/>
          </w:tcPr>
          <w:p w14:paraId="6BB58C8D" w14:textId="77777777" w:rsidR="0034704E" w:rsidRPr="00271CC0" w:rsidRDefault="0034704E" w:rsidP="00DF4AF1">
            <w:pPr>
              <w:spacing w:after="0"/>
              <w:rPr>
                <w:rFonts w:cs="Arial"/>
                <w:sz w:val="16"/>
                <w:szCs w:val="18"/>
              </w:rPr>
            </w:pPr>
            <w:r w:rsidRPr="00271CC0">
              <w:rPr>
                <w:rFonts w:cs="Arial"/>
                <w:sz w:val="16"/>
                <w:szCs w:val="18"/>
              </w:rPr>
              <w:t xml:space="preserve">A highly valuable fishery (A$20 million in 2014-15) that operates along most of the Victorian shoreline, generally to 30 m depth. Abalone are harvested by divers. Total allowable commercial catch limits of blacklip abalone for the western zone are considerably less than the central and eastern zone (for 2017-18 season, 63.2 tonnes compared with 274.0 and 352.5 tonnes, respectively). There are 14 licences in the western zone. </w:t>
            </w:r>
          </w:p>
        </w:tc>
        <w:tc>
          <w:tcPr>
            <w:tcW w:w="671" w:type="pct"/>
            <w:tcBorders>
              <w:top w:val="single" w:sz="4" w:space="0" w:color="auto"/>
              <w:left w:val="single" w:sz="4" w:space="0" w:color="auto"/>
              <w:bottom w:val="single" w:sz="4" w:space="0" w:color="auto"/>
              <w:right w:val="single" w:sz="4" w:space="0" w:color="auto"/>
            </w:tcBorders>
            <w:hideMark/>
          </w:tcPr>
          <w:p w14:paraId="2EDDF5DC" w14:textId="77777777" w:rsidR="0034704E" w:rsidRPr="00271CC0" w:rsidRDefault="0034704E" w:rsidP="00DF4AF1">
            <w:pPr>
              <w:rPr>
                <w:rFonts w:cs="Arial"/>
                <w:b/>
                <w:sz w:val="16"/>
                <w:szCs w:val="18"/>
              </w:rPr>
            </w:pPr>
            <w:r w:rsidRPr="00271CC0">
              <w:rPr>
                <w:rFonts w:cs="Arial"/>
                <w:b/>
                <w:sz w:val="16"/>
                <w:szCs w:val="18"/>
              </w:rPr>
              <w:t>Yes</w:t>
            </w:r>
          </w:p>
        </w:tc>
      </w:tr>
      <w:tr w:rsidR="0034704E" w:rsidRPr="00271CC0" w14:paraId="24A70E1B" w14:textId="77777777" w:rsidTr="00DF4AF1">
        <w:tc>
          <w:tcPr>
            <w:tcW w:w="1165" w:type="pct"/>
            <w:tcBorders>
              <w:top w:val="single" w:sz="4" w:space="0" w:color="auto"/>
              <w:left w:val="single" w:sz="4" w:space="0" w:color="auto"/>
              <w:bottom w:val="single" w:sz="4" w:space="0" w:color="auto"/>
              <w:right w:val="single" w:sz="4" w:space="0" w:color="auto"/>
            </w:tcBorders>
            <w:hideMark/>
          </w:tcPr>
          <w:p w14:paraId="39CAF93E" w14:textId="77777777" w:rsidR="0034704E" w:rsidRPr="00271CC0" w:rsidRDefault="0034704E" w:rsidP="00DF4AF1">
            <w:pPr>
              <w:rPr>
                <w:rFonts w:cs="Arial"/>
                <w:sz w:val="16"/>
                <w:szCs w:val="18"/>
              </w:rPr>
            </w:pPr>
            <w:r w:rsidRPr="00271CC0">
              <w:rPr>
                <w:rFonts w:cs="Arial"/>
                <w:sz w:val="16"/>
                <w:szCs w:val="18"/>
              </w:rPr>
              <w:lastRenderedPageBreak/>
              <w:t>Scallop (Ocean) Fishery</w:t>
            </w:r>
          </w:p>
        </w:tc>
        <w:tc>
          <w:tcPr>
            <w:tcW w:w="1143" w:type="pct"/>
            <w:tcBorders>
              <w:top w:val="single" w:sz="4" w:space="0" w:color="auto"/>
              <w:left w:val="single" w:sz="4" w:space="0" w:color="auto"/>
              <w:bottom w:val="single" w:sz="4" w:space="0" w:color="auto"/>
              <w:right w:val="single" w:sz="4" w:space="0" w:color="auto"/>
            </w:tcBorders>
            <w:hideMark/>
          </w:tcPr>
          <w:p w14:paraId="3AC88608" w14:textId="77777777" w:rsidR="0034704E" w:rsidRPr="00271CC0" w:rsidRDefault="0034704E" w:rsidP="00DF4AF1">
            <w:pPr>
              <w:rPr>
                <w:rFonts w:cs="Arial"/>
                <w:sz w:val="16"/>
                <w:szCs w:val="18"/>
              </w:rPr>
            </w:pPr>
            <w:r w:rsidRPr="00271CC0">
              <w:rPr>
                <w:rFonts w:cs="Arial"/>
                <w:sz w:val="16"/>
                <w:szCs w:val="18"/>
              </w:rPr>
              <w:t>Scallops</w:t>
            </w:r>
          </w:p>
        </w:tc>
        <w:tc>
          <w:tcPr>
            <w:tcW w:w="2021" w:type="pct"/>
            <w:tcBorders>
              <w:top w:val="single" w:sz="4" w:space="0" w:color="auto"/>
              <w:left w:val="single" w:sz="4" w:space="0" w:color="auto"/>
              <w:bottom w:val="single" w:sz="4" w:space="0" w:color="auto"/>
              <w:right w:val="single" w:sz="4" w:space="0" w:color="auto"/>
            </w:tcBorders>
            <w:hideMark/>
          </w:tcPr>
          <w:p w14:paraId="39CAB7D3" w14:textId="77777777" w:rsidR="0034704E" w:rsidRPr="00271CC0" w:rsidRDefault="0034704E" w:rsidP="00DF4AF1">
            <w:pPr>
              <w:spacing w:after="0"/>
              <w:rPr>
                <w:rFonts w:cs="Arial"/>
                <w:sz w:val="16"/>
                <w:szCs w:val="18"/>
              </w:rPr>
            </w:pPr>
            <w:r w:rsidRPr="00271CC0">
              <w:rPr>
                <w:rFonts w:cs="Arial"/>
                <w:sz w:val="16"/>
                <w:szCs w:val="18"/>
              </w:rPr>
              <w:t>Extends the length of the Victorian coastline from high tide mark to 20 nm offshore. Fishers use a scallop dredge. Temporary closures occur when stocks are low to allow scallop beds to recover. Total allowable commercial catch for 2015-16 was set at 135 tonnes. Scallops are mostly fished from Lakes Entrance and Welshpool.</w:t>
            </w:r>
          </w:p>
        </w:tc>
        <w:tc>
          <w:tcPr>
            <w:tcW w:w="671" w:type="pct"/>
            <w:tcBorders>
              <w:top w:val="single" w:sz="4" w:space="0" w:color="auto"/>
              <w:left w:val="single" w:sz="4" w:space="0" w:color="auto"/>
              <w:bottom w:val="single" w:sz="4" w:space="0" w:color="auto"/>
              <w:right w:val="single" w:sz="4" w:space="0" w:color="auto"/>
            </w:tcBorders>
            <w:hideMark/>
          </w:tcPr>
          <w:p w14:paraId="30FAE81A" w14:textId="77777777" w:rsidR="0034704E" w:rsidRPr="00271CC0" w:rsidRDefault="0034704E" w:rsidP="00DF4AF1">
            <w:pPr>
              <w:rPr>
                <w:rFonts w:cs="Arial"/>
                <w:sz w:val="16"/>
                <w:szCs w:val="18"/>
              </w:rPr>
            </w:pPr>
            <w:r w:rsidRPr="00271CC0">
              <w:rPr>
                <w:rFonts w:cs="Arial"/>
                <w:sz w:val="16"/>
                <w:szCs w:val="18"/>
              </w:rPr>
              <w:t>Unlikely</w:t>
            </w:r>
          </w:p>
        </w:tc>
      </w:tr>
      <w:tr w:rsidR="0034704E" w:rsidRPr="00271CC0" w14:paraId="6E422119" w14:textId="77777777" w:rsidTr="00DF4AF1">
        <w:tc>
          <w:tcPr>
            <w:tcW w:w="1165" w:type="pct"/>
            <w:tcBorders>
              <w:top w:val="single" w:sz="4" w:space="0" w:color="auto"/>
              <w:left w:val="single" w:sz="4" w:space="0" w:color="auto"/>
              <w:bottom w:val="single" w:sz="4" w:space="0" w:color="auto"/>
              <w:right w:val="single" w:sz="4" w:space="0" w:color="auto"/>
            </w:tcBorders>
            <w:hideMark/>
          </w:tcPr>
          <w:p w14:paraId="37D4E16C" w14:textId="77777777" w:rsidR="0034704E" w:rsidRPr="00271CC0" w:rsidRDefault="0034704E" w:rsidP="00DF4AF1">
            <w:pPr>
              <w:rPr>
                <w:rFonts w:cs="Arial"/>
                <w:sz w:val="16"/>
                <w:szCs w:val="18"/>
              </w:rPr>
            </w:pPr>
            <w:r w:rsidRPr="00271CC0">
              <w:rPr>
                <w:rFonts w:cs="Arial"/>
                <w:sz w:val="16"/>
                <w:szCs w:val="18"/>
              </w:rPr>
              <w:t>Wrasse (Ocean) Fishery</w:t>
            </w:r>
          </w:p>
        </w:tc>
        <w:tc>
          <w:tcPr>
            <w:tcW w:w="1143" w:type="pct"/>
            <w:tcBorders>
              <w:top w:val="single" w:sz="4" w:space="0" w:color="auto"/>
              <w:left w:val="single" w:sz="4" w:space="0" w:color="auto"/>
              <w:bottom w:val="single" w:sz="4" w:space="0" w:color="auto"/>
              <w:right w:val="single" w:sz="4" w:space="0" w:color="auto"/>
            </w:tcBorders>
            <w:hideMark/>
          </w:tcPr>
          <w:p w14:paraId="7CD8CE3D" w14:textId="77777777" w:rsidR="0034704E" w:rsidRPr="00271CC0" w:rsidRDefault="0034704E" w:rsidP="00DF4AF1">
            <w:pPr>
              <w:spacing w:after="0"/>
              <w:rPr>
                <w:rFonts w:cs="Arial"/>
                <w:sz w:val="16"/>
                <w:szCs w:val="18"/>
              </w:rPr>
            </w:pPr>
            <w:r w:rsidRPr="00271CC0">
              <w:rPr>
                <w:rFonts w:cs="Arial"/>
                <w:sz w:val="16"/>
                <w:szCs w:val="18"/>
              </w:rPr>
              <w:t>Bluethroat wrasse</w:t>
            </w:r>
          </w:p>
          <w:p w14:paraId="246CEA7B" w14:textId="77777777" w:rsidR="0034704E" w:rsidRPr="00271CC0" w:rsidRDefault="0034704E" w:rsidP="00DF4AF1">
            <w:pPr>
              <w:spacing w:after="0"/>
              <w:rPr>
                <w:rFonts w:cs="Arial"/>
                <w:sz w:val="16"/>
                <w:szCs w:val="18"/>
              </w:rPr>
            </w:pPr>
            <w:r w:rsidRPr="00271CC0">
              <w:rPr>
                <w:rFonts w:cs="Arial"/>
                <w:sz w:val="16"/>
                <w:szCs w:val="18"/>
              </w:rPr>
              <w:t>Purple wrasse</w:t>
            </w:r>
          </w:p>
          <w:p w14:paraId="016C2EF4" w14:textId="77777777" w:rsidR="0034704E" w:rsidRPr="00271CC0" w:rsidRDefault="0034704E" w:rsidP="00DF4AF1">
            <w:pPr>
              <w:spacing w:after="0"/>
              <w:rPr>
                <w:rFonts w:cs="Arial"/>
                <w:sz w:val="16"/>
                <w:szCs w:val="18"/>
              </w:rPr>
            </w:pPr>
            <w:r w:rsidRPr="00271CC0">
              <w:rPr>
                <w:rFonts w:cs="Arial"/>
                <w:sz w:val="16"/>
                <w:szCs w:val="18"/>
              </w:rPr>
              <w:t>Small catches of rosy wrasse, senator wrasse and southern Maori wrasse</w:t>
            </w:r>
          </w:p>
        </w:tc>
        <w:tc>
          <w:tcPr>
            <w:tcW w:w="2021" w:type="pct"/>
            <w:tcBorders>
              <w:top w:val="single" w:sz="4" w:space="0" w:color="auto"/>
              <w:left w:val="single" w:sz="4" w:space="0" w:color="auto"/>
              <w:bottom w:val="single" w:sz="4" w:space="0" w:color="auto"/>
              <w:right w:val="single" w:sz="4" w:space="0" w:color="auto"/>
            </w:tcBorders>
            <w:hideMark/>
          </w:tcPr>
          <w:p w14:paraId="2E51F7F2" w14:textId="77777777" w:rsidR="0034704E" w:rsidRPr="00271CC0" w:rsidRDefault="0034704E" w:rsidP="00DF4AF1">
            <w:pPr>
              <w:spacing w:after="0"/>
              <w:rPr>
                <w:rFonts w:cs="Arial"/>
                <w:sz w:val="16"/>
                <w:szCs w:val="18"/>
              </w:rPr>
            </w:pPr>
            <w:r w:rsidRPr="00271CC0">
              <w:rPr>
                <w:rFonts w:cs="Arial"/>
                <w:sz w:val="16"/>
                <w:szCs w:val="18"/>
              </w:rPr>
              <w:t>Extends the length of the Victorian coastline from high tide mark to 20 nm offshore. Fishers mostly use hook and line. Limited entry fishery with 22 current licences. Total annual catches in 2014-15 and 2015-16 were ~30 tonnes.</w:t>
            </w:r>
          </w:p>
        </w:tc>
        <w:tc>
          <w:tcPr>
            <w:tcW w:w="671" w:type="pct"/>
            <w:tcBorders>
              <w:top w:val="single" w:sz="4" w:space="0" w:color="auto"/>
              <w:left w:val="single" w:sz="4" w:space="0" w:color="auto"/>
              <w:bottom w:val="single" w:sz="4" w:space="0" w:color="auto"/>
              <w:right w:val="single" w:sz="4" w:space="0" w:color="auto"/>
            </w:tcBorders>
            <w:hideMark/>
          </w:tcPr>
          <w:p w14:paraId="19A1C653" w14:textId="77777777" w:rsidR="0034704E" w:rsidRPr="00271CC0" w:rsidRDefault="0034704E" w:rsidP="00DF4AF1">
            <w:pPr>
              <w:rPr>
                <w:rFonts w:cs="Arial"/>
                <w:sz w:val="16"/>
                <w:szCs w:val="18"/>
              </w:rPr>
            </w:pPr>
            <w:r w:rsidRPr="00271CC0">
              <w:rPr>
                <w:rFonts w:cs="Arial"/>
                <w:b/>
                <w:sz w:val="16"/>
                <w:szCs w:val="18"/>
              </w:rPr>
              <w:t>Yes</w:t>
            </w:r>
          </w:p>
        </w:tc>
      </w:tr>
      <w:tr w:rsidR="0034704E" w:rsidRPr="00271CC0" w14:paraId="6B9F3D4C" w14:textId="77777777" w:rsidTr="00DF4AF1">
        <w:tc>
          <w:tcPr>
            <w:tcW w:w="1165" w:type="pct"/>
            <w:tcBorders>
              <w:top w:val="single" w:sz="4" w:space="0" w:color="auto"/>
              <w:left w:val="single" w:sz="4" w:space="0" w:color="auto"/>
              <w:bottom w:val="single" w:sz="4" w:space="0" w:color="auto"/>
              <w:right w:val="single" w:sz="4" w:space="0" w:color="auto"/>
            </w:tcBorders>
            <w:hideMark/>
          </w:tcPr>
          <w:p w14:paraId="79FCB473" w14:textId="77777777" w:rsidR="0034704E" w:rsidRPr="00271CC0" w:rsidRDefault="0034704E" w:rsidP="00DF4AF1">
            <w:pPr>
              <w:rPr>
                <w:rFonts w:cs="Arial"/>
                <w:sz w:val="16"/>
                <w:szCs w:val="18"/>
              </w:rPr>
            </w:pPr>
            <w:r w:rsidRPr="00271CC0">
              <w:rPr>
                <w:rFonts w:cs="Arial"/>
                <w:sz w:val="16"/>
                <w:szCs w:val="18"/>
              </w:rPr>
              <w:t>Snapper Fishery</w:t>
            </w:r>
            <w:r w:rsidRPr="00271CC0">
              <w:rPr>
                <w:rFonts w:cs="Arial"/>
                <w:sz w:val="16"/>
                <w:szCs w:val="18"/>
              </w:rPr>
              <w:br/>
              <w:t>(western stock) (Ocean fishery trawl (inshore) licence)</w:t>
            </w:r>
          </w:p>
        </w:tc>
        <w:tc>
          <w:tcPr>
            <w:tcW w:w="1143" w:type="pct"/>
            <w:tcBorders>
              <w:top w:val="single" w:sz="4" w:space="0" w:color="auto"/>
              <w:left w:val="single" w:sz="4" w:space="0" w:color="auto"/>
              <w:bottom w:val="single" w:sz="4" w:space="0" w:color="auto"/>
              <w:right w:val="single" w:sz="4" w:space="0" w:color="auto"/>
            </w:tcBorders>
            <w:hideMark/>
          </w:tcPr>
          <w:p w14:paraId="6EA3ABD1" w14:textId="77777777" w:rsidR="0034704E" w:rsidRPr="00271CC0" w:rsidRDefault="0034704E" w:rsidP="00DF4AF1">
            <w:pPr>
              <w:rPr>
                <w:rFonts w:cs="Arial"/>
                <w:sz w:val="16"/>
                <w:szCs w:val="18"/>
              </w:rPr>
            </w:pPr>
            <w:r w:rsidRPr="00271CC0">
              <w:rPr>
                <w:rFonts w:cs="Arial"/>
                <w:sz w:val="16"/>
                <w:szCs w:val="18"/>
              </w:rPr>
              <w:t xml:space="preserve">Snapper </w:t>
            </w:r>
          </w:p>
        </w:tc>
        <w:tc>
          <w:tcPr>
            <w:tcW w:w="2021" w:type="pct"/>
            <w:tcBorders>
              <w:top w:val="single" w:sz="4" w:space="0" w:color="auto"/>
              <w:left w:val="single" w:sz="4" w:space="0" w:color="auto"/>
              <w:bottom w:val="single" w:sz="4" w:space="0" w:color="auto"/>
              <w:right w:val="single" w:sz="4" w:space="0" w:color="auto"/>
            </w:tcBorders>
            <w:hideMark/>
          </w:tcPr>
          <w:p w14:paraId="18035D80" w14:textId="77777777" w:rsidR="0034704E" w:rsidRPr="00271CC0" w:rsidRDefault="0034704E" w:rsidP="00DF4AF1">
            <w:pPr>
              <w:spacing w:after="0"/>
              <w:rPr>
                <w:rFonts w:cs="Arial"/>
                <w:sz w:val="16"/>
                <w:szCs w:val="18"/>
              </w:rPr>
            </w:pPr>
            <w:r w:rsidRPr="00271CC0">
              <w:rPr>
                <w:rFonts w:cs="Arial"/>
                <w:sz w:val="16"/>
                <w:szCs w:val="18"/>
              </w:rPr>
              <w:t>Snapper are caught using lines, nets and haul seine. Over 90% of the catch is from Port Phillip Bay, and around 5% from coastal waters. In 2014-15, 147 tonnes were landed at a value of A$1.38 million.</w:t>
            </w:r>
          </w:p>
        </w:tc>
        <w:tc>
          <w:tcPr>
            <w:tcW w:w="671" w:type="pct"/>
            <w:tcBorders>
              <w:top w:val="single" w:sz="4" w:space="0" w:color="auto"/>
              <w:left w:val="single" w:sz="4" w:space="0" w:color="auto"/>
              <w:bottom w:val="single" w:sz="4" w:space="0" w:color="auto"/>
              <w:right w:val="single" w:sz="4" w:space="0" w:color="auto"/>
            </w:tcBorders>
            <w:hideMark/>
          </w:tcPr>
          <w:p w14:paraId="5426B29E" w14:textId="77777777" w:rsidR="0034704E" w:rsidRPr="00271CC0" w:rsidRDefault="0034704E" w:rsidP="00DF4AF1">
            <w:pPr>
              <w:rPr>
                <w:rFonts w:cs="Arial"/>
                <w:b/>
                <w:sz w:val="16"/>
                <w:szCs w:val="18"/>
              </w:rPr>
            </w:pPr>
            <w:r w:rsidRPr="00271CC0">
              <w:rPr>
                <w:rFonts w:cs="Arial"/>
                <w:b/>
                <w:sz w:val="16"/>
                <w:szCs w:val="18"/>
              </w:rPr>
              <w:t>Yes</w:t>
            </w:r>
          </w:p>
        </w:tc>
      </w:tr>
    </w:tbl>
    <w:p w14:paraId="56FF8E02" w14:textId="77777777" w:rsidR="0034704E" w:rsidRPr="00271CC0" w:rsidRDefault="0034704E" w:rsidP="0034704E">
      <w:pPr>
        <w:ind w:left="709"/>
        <w:rPr>
          <w:sz w:val="16"/>
        </w:rPr>
      </w:pPr>
      <w:r w:rsidRPr="00271CC0">
        <w:rPr>
          <w:sz w:val="14"/>
          <w:vertAlign w:val="superscript"/>
        </w:rPr>
        <w:t xml:space="preserve">1 </w:t>
      </w:r>
      <w:r w:rsidRPr="00271CC0">
        <w:rPr>
          <w:sz w:val="14"/>
        </w:rPr>
        <w:t>Data/information sources: Victorian Fisheries Authority (</w:t>
      </w:r>
      <w:hyperlink r:id="rId26" w:history="1">
        <w:r w:rsidRPr="00271CC0">
          <w:rPr>
            <w:rStyle w:val="Hyperlink"/>
            <w:sz w:val="14"/>
          </w:rPr>
          <w:t>www.vfa.vic.gov.au</w:t>
        </w:r>
      </w:hyperlink>
      <w:r w:rsidRPr="00271CC0">
        <w:rPr>
          <w:sz w:val="14"/>
        </w:rPr>
        <w:t>), DPI (2015), State Govt of Victoria (2015a,b)</w:t>
      </w:r>
    </w:p>
    <w:p w14:paraId="17FBB4DB" w14:textId="2B510EFE" w:rsidR="002562EE" w:rsidRPr="00271CC0" w:rsidRDefault="002562EE" w:rsidP="00C733CB">
      <w:pPr>
        <w:pStyle w:val="Heading3"/>
        <w:numPr>
          <w:ilvl w:val="2"/>
          <w:numId w:val="82"/>
        </w:numPr>
      </w:pPr>
      <w:bookmarkStart w:id="536" w:name="_Toc506390928"/>
      <w:bookmarkStart w:id="537" w:name="_Toc489891366"/>
      <w:r w:rsidRPr="00271CC0">
        <w:t>Tasmanian Managed Fisheries</w:t>
      </w:r>
      <w:bookmarkEnd w:id="536"/>
    </w:p>
    <w:p w14:paraId="5FB8DDDF" w14:textId="77777777" w:rsidR="002562EE" w:rsidRPr="00271CC0" w:rsidRDefault="002562EE" w:rsidP="002562EE">
      <w:pPr>
        <w:pStyle w:val="BodyText"/>
      </w:pPr>
      <w:r w:rsidRPr="00271CC0">
        <w:t>There are eight Tasmanian state managed commercial fisheries that occur within the ZPI:</w:t>
      </w:r>
    </w:p>
    <w:p w14:paraId="52249C50" w14:textId="77777777" w:rsidR="002562EE" w:rsidRPr="00271CC0" w:rsidRDefault="002562EE" w:rsidP="002562EE">
      <w:pPr>
        <w:pStyle w:val="BodyText"/>
        <w:numPr>
          <w:ilvl w:val="0"/>
          <w:numId w:val="89"/>
        </w:numPr>
        <w:rPr>
          <w:color w:val="auto"/>
        </w:rPr>
      </w:pPr>
      <w:r w:rsidRPr="00271CC0">
        <w:rPr>
          <w:color w:val="auto"/>
        </w:rPr>
        <w:t>Abalone Fishery</w:t>
      </w:r>
    </w:p>
    <w:p w14:paraId="618D7CE8" w14:textId="77777777" w:rsidR="002562EE" w:rsidRPr="00271CC0" w:rsidRDefault="002562EE" w:rsidP="002562EE">
      <w:pPr>
        <w:pStyle w:val="BodyText"/>
        <w:numPr>
          <w:ilvl w:val="0"/>
          <w:numId w:val="89"/>
        </w:numPr>
        <w:rPr>
          <w:color w:val="auto"/>
        </w:rPr>
      </w:pPr>
      <w:r w:rsidRPr="00271CC0">
        <w:rPr>
          <w:color w:val="auto"/>
        </w:rPr>
        <w:t>Commercial Dive Fishery</w:t>
      </w:r>
    </w:p>
    <w:p w14:paraId="0BFDB3F0" w14:textId="77777777" w:rsidR="002562EE" w:rsidRPr="00271CC0" w:rsidRDefault="002562EE" w:rsidP="002562EE">
      <w:pPr>
        <w:pStyle w:val="BodyText"/>
        <w:numPr>
          <w:ilvl w:val="0"/>
          <w:numId w:val="89"/>
        </w:numPr>
        <w:rPr>
          <w:color w:val="auto"/>
        </w:rPr>
      </w:pPr>
      <w:r w:rsidRPr="00271CC0">
        <w:rPr>
          <w:color w:val="auto"/>
        </w:rPr>
        <w:t>Giant Crab Fishery</w:t>
      </w:r>
    </w:p>
    <w:p w14:paraId="1EECC7FF" w14:textId="77777777" w:rsidR="002562EE" w:rsidRPr="00271CC0" w:rsidRDefault="002562EE" w:rsidP="002562EE">
      <w:pPr>
        <w:pStyle w:val="BodyText"/>
        <w:numPr>
          <w:ilvl w:val="0"/>
          <w:numId w:val="89"/>
        </w:numPr>
        <w:rPr>
          <w:color w:val="auto"/>
        </w:rPr>
      </w:pPr>
      <w:r w:rsidRPr="00271CC0">
        <w:rPr>
          <w:color w:val="auto"/>
        </w:rPr>
        <w:t>Rock Lobster Fishery</w:t>
      </w:r>
    </w:p>
    <w:p w14:paraId="7CC131E3" w14:textId="77777777" w:rsidR="002562EE" w:rsidRPr="00271CC0" w:rsidRDefault="002562EE" w:rsidP="002562EE">
      <w:pPr>
        <w:pStyle w:val="BodyText"/>
        <w:numPr>
          <w:ilvl w:val="0"/>
          <w:numId w:val="89"/>
        </w:numPr>
        <w:rPr>
          <w:color w:val="auto"/>
        </w:rPr>
      </w:pPr>
      <w:r w:rsidRPr="00271CC0">
        <w:rPr>
          <w:color w:val="auto"/>
        </w:rPr>
        <w:t>Scalefish Fishery</w:t>
      </w:r>
    </w:p>
    <w:p w14:paraId="1AA3D0C5" w14:textId="77777777" w:rsidR="002562EE" w:rsidRPr="00271CC0" w:rsidRDefault="002562EE" w:rsidP="002562EE">
      <w:pPr>
        <w:pStyle w:val="BodyText"/>
        <w:numPr>
          <w:ilvl w:val="0"/>
          <w:numId w:val="89"/>
        </w:numPr>
        <w:rPr>
          <w:color w:val="auto"/>
        </w:rPr>
      </w:pPr>
      <w:r w:rsidRPr="00271CC0">
        <w:rPr>
          <w:color w:val="auto"/>
        </w:rPr>
        <w:t>Scallop Fishery</w:t>
      </w:r>
    </w:p>
    <w:p w14:paraId="198CE06C" w14:textId="77777777" w:rsidR="002562EE" w:rsidRPr="00271CC0" w:rsidRDefault="002562EE" w:rsidP="002562EE">
      <w:pPr>
        <w:pStyle w:val="BodyText"/>
        <w:numPr>
          <w:ilvl w:val="0"/>
          <w:numId w:val="89"/>
        </w:numPr>
        <w:rPr>
          <w:color w:val="auto"/>
        </w:rPr>
      </w:pPr>
      <w:r w:rsidRPr="00271CC0">
        <w:rPr>
          <w:color w:val="auto"/>
        </w:rPr>
        <w:t>Seaweed Fishery</w:t>
      </w:r>
    </w:p>
    <w:p w14:paraId="4C8A5451" w14:textId="77777777" w:rsidR="002562EE" w:rsidRPr="00271CC0" w:rsidRDefault="002562EE" w:rsidP="002562EE">
      <w:pPr>
        <w:pStyle w:val="BodyText"/>
        <w:numPr>
          <w:ilvl w:val="0"/>
          <w:numId w:val="89"/>
        </w:numPr>
        <w:rPr>
          <w:color w:val="auto"/>
        </w:rPr>
      </w:pPr>
      <w:r w:rsidRPr="00271CC0">
        <w:rPr>
          <w:color w:val="auto"/>
        </w:rPr>
        <w:t>Shellfish Fishery.</w:t>
      </w:r>
    </w:p>
    <w:p w14:paraId="71D19365" w14:textId="445B4595" w:rsidR="002562EE" w:rsidRPr="00271CC0" w:rsidRDefault="002562EE" w:rsidP="002562EE">
      <w:pPr>
        <w:pStyle w:val="BodyText"/>
      </w:pPr>
      <w:r w:rsidRPr="00271CC0">
        <w:t>The jurisdiction of all eight Tasmanian state managed fisheries intersects with the ZPI. Historic catch assessments indicate that Commercial Dive, Scallop and Shellfish Fisheries activities are unlikely to occur in the ZPI, with fishing effort located in other areas of these fisheries. The Rock Lobster and Abalone Fisheries, which are by far the most productive and economically important Tasmanian fisheries accounting for 95% of the total value, are both expected to be active within the ZPI. Giant Crab, Scalefish, Scallop and Seaweed Fisheries are also likely to be active within the ZPI to varying degrees</w:t>
      </w:r>
      <w:r w:rsidR="0034704E">
        <w:t xml:space="preserve"> (</w:t>
      </w:r>
      <w:r w:rsidR="0034704E">
        <w:fldChar w:fldCharType="begin"/>
      </w:r>
      <w:r w:rsidR="0034704E">
        <w:instrText xml:space="preserve"> REF _Ref499035552 \h </w:instrText>
      </w:r>
      <w:r w:rsidR="0034704E">
        <w:fldChar w:fldCharType="separate"/>
      </w:r>
      <w:r w:rsidR="00736EA5" w:rsidRPr="00271CC0">
        <w:t xml:space="preserve">Table </w:t>
      </w:r>
      <w:r w:rsidR="00736EA5">
        <w:rPr>
          <w:noProof/>
        </w:rPr>
        <w:t>5</w:t>
      </w:r>
      <w:r w:rsidR="00736EA5">
        <w:noBreakHyphen/>
      </w:r>
      <w:r w:rsidR="00736EA5">
        <w:rPr>
          <w:noProof/>
        </w:rPr>
        <w:t>11</w:t>
      </w:r>
      <w:r w:rsidR="0034704E">
        <w:fldChar w:fldCharType="end"/>
      </w:r>
      <w:r w:rsidR="0034704E">
        <w:t>)</w:t>
      </w:r>
      <w:r w:rsidRPr="00271CC0">
        <w:t xml:space="preserve">. </w:t>
      </w:r>
    </w:p>
    <w:p w14:paraId="761E9C5A" w14:textId="78BD697F" w:rsidR="00844C9C" w:rsidRPr="00271CC0" w:rsidRDefault="00844C9C" w:rsidP="00844C9C">
      <w:pPr>
        <w:pStyle w:val="Caption"/>
      </w:pPr>
      <w:bookmarkStart w:id="538" w:name="_Ref499035552"/>
      <w:bookmarkStart w:id="539" w:name="_Toc504829019"/>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11</w:t>
      </w:r>
      <w:r w:rsidR="00C20C9C">
        <w:rPr>
          <w:noProof/>
        </w:rPr>
        <w:fldChar w:fldCharType="end"/>
      </w:r>
      <w:bookmarkEnd w:id="538"/>
      <w:r w:rsidRPr="00271CC0">
        <w:t>: State (Tasmanian) Managed Fisheries within the ZPI</w:t>
      </w:r>
      <w:bookmarkEnd w:id="539"/>
      <w:r w:rsidRPr="00271CC0">
        <w:t xml:space="preserve"> </w:t>
      </w:r>
    </w:p>
    <w:tbl>
      <w:tblPr>
        <w:tblStyle w:val="TableGrid"/>
        <w:tblW w:w="4450" w:type="pct"/>
        <w:tblInd w:w="959" w:type="dxa"/>
        <w:tblLook w:val="04A0" w:firstRow="1" w:lastRow="0" w:firstColumn="1" w:lastColumn="0" w:noHBand="0" w:noVBand="1"/>
      </w:tblPr>
      <w:tblGrid>
        <w:gridCol w:w="1879"/>
        <w:gridCol w:w="1843"/>
        <w:gridCol w:w="3259"/>
        <w:gridCol w:w="1082"/>
      </w:tblGrid>
      <w:tr w:rsidR="00844C9C" w:rsidRPr="00271CC0" w14:paraId="6223C8EE" w14:textId="77777777" w:rsidTr="00844C9C">
        <w:trPr>
          <w:trHeight w:val="394"/>
          <w:tblHeader/>
        </w:trPr>
        <w:tc>
          <w:tcPr>
            <w:tcW w:w="1165"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F613005" w14:textId="77777777" w:rsidR="00844C9C" w:rsidRPr="00271CC0" w:rsidRDefault="00844C9C">
            <w:pPr>
              <w:spacing w:after="0"/>
              <w:rPr>
                <w:rFonts w:cs="Arial"/>
                <w:color w:val="FFFFFF" w:themeColor="background1"/>
                <w:sz w:val="16"/>
                <w:szCs w:val="16"/>
                <w:lang w:eastAsia="en-AU"/>
              </w:rPr>
            </w:pPr>
            <w:r w:rsidRPr="00271CC0">
              <w:rPr>
                <w:rFonts w:cs="Arial"/>
                <w:color w:val="FFFFFF" w:themeColor="background1"/>
                <w:sz w:val="16"/>
                <w:szCs w:val="16"/>
                <w:lang w:eastAsia="en-AU"/>
              </w:rPr>
              <w:t>Fishery</w:t>
            </w:r>
          </w:p>
        </w:tc>
        <w:tc>
          <w:tcPr>
            <w:tcW w:w="1143"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E7BE518" w14:textId="77777777" w:rsidR="00844C9C" w:rsidRPr="00271CC0" w:rsidRDefault="00844C9C">
            <w:pPr>
              <w:spacing w:after="0"/>
              <w:rPr>
                <w:rFonts w:cs="Arial"/>
                <w:color w:val="FFFFFF" w:themeColor="background1"/>
                <w:sz w:val="16"/>
                <w:szCs w:val="16"/>
                <w:lang w:eastAsia="en-AU"/>
              </w:rPr>
            </w:pPr>
            <w:r w:rsidRPr="00271CC0">
              <w:rPr>
                <w:rFonts w:cs="Arial"/>
                <w:color w:val="FFFFFF" w:themeColor="background1"/>
                <w:sz w:val="16"/>
                <w:szCs w:val="16"/>
                <w:lang w:eastAsia="en-AU"/>
              </w:rPr>
              <w:t>Target species</w:t>
            </w:r>
          </w:p>
        </w:tc>
        <w:tc>
          <w:tcPr>
            <w:tcW w:w="202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21082D1" w14:textId="77777777" w:rsidR="00844C9C" w:rsidRPr="00271CC0" w:rsidRDefault="00844C9C">
            <w:pPr>
              <w:spacing w:after="0"/>
              <w:rPr>
                <w:rFonts w:cs="Arial"/>
                <w:color w:val="FFFFFF" w:themeColor="background1"/>
                <w:sz w:val="16"/>
                <w:szCs w:val="16"/>
                <w:lang w:eastAsia="en-AU"/>
              </w:rPr>
            </w:pPr>
            <w:r w:rsidRPr="00271CC0">
              <w:rPr>
                <w:rFonts w:cs="Arial"/>
                <w:color w:val="FFFFFF" w:themeColor="background1"/>
                <w:sz w:val="16"/>
                <w:szCs w:val="16"/>
                <w:lang w:eastAsia="en-AU"/>
              </w:rPr>
              <w:t>Description</w:t>
            </w:r>
          </w:p>
        </w:tc>
        <w:tc>
          <w:tcPr>
            <w:tcW w:w="67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E774F24" w14:textId="77777777" w:rsidR="00844C9C" w:rsidRPr="00271CC0" w:rsidRDefault="00844C9C">
            <w:pPr>
              <w:spacing w:after="0"/>
              <w:rPr>
                <w:rFonts w:cs="Arial"/>
                <w:color w:val="FFFFFF" w:themeColor="background1"/>
                <w:sz w:val="16"/>
                <w:szCs w:val="16"/>
                <w:lang w:eastAsia="en-AU"/>
              </w:rPr>
            </w:pPr>
            <w:r w:rsidRPr="00271CC0">
              <w:rPr>
                <w:rFonts w:cs="Arial"/>
                <w:color w:val="FFFFFF" w:themeColor="background1"/>
                <w:sz w:val="16"/>
                <w:szCs w:val="16"/>
                <w:lang w:eastAsia="en-AU"/>
              </w:rPr>
              <w:t xml:space="preserve">Fishing activity </w:t>
            </w:r>
            <w:r w:rsidRPr="00271CC0">
              <w:rPr>
                <w:rFonts w:cs="Arial"/>
                <w:color w:val="FFFFFF" w:themeColor="background1"/>
                <w:sz w:val="16"/>
                <w:szCs w:val="16"/>
                <w:lang w:eastAsia="en-AU"/>
              </w:rPr>
              <w:br/>
              <w:t>within ZPI?</w:t>
            </w:r>
          </w:p>
        </w:tc>
      </w:tr>
      <w:tr w:rsidR="00844C9C" w:rsidRPr="00271CC0" w14:paraId="7B04F43D"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11E03CCA" w14:textId="77777777" w:rsidR="00844C9C" w:rsidRPr="00271CC0" w:rsidRDefault="00844C9C">
            <w:pPr>
              <w:spacing w:after="0"/>
              <w:rPr>
                <w:rFonts w:cs="Arial"/>
                <w:color w:val="auto"/>
                <w:sz w:val="16"/>
                <w:szCs w:val="16"/>
                <w:lang w:eastAsia="en-AU"/>
              </w:rPr>
            </w:pPr>
            <w:r w:rsidRPr="00271CC0">
              <w:rPr>
                <w:rFonts w:cs="Arial"/>
                <w:sz w:val="16"/>
                <w:szCs w:val="16"/>
                <w:lang w:eastAsia="en-AU"/>
              </w:rPr>
              <w:t>Abalone Fishery (Northern and Bass Strait Zones)</w:t>
            </w:r>
          </w:p>
        </w:tc>
        <w:tc>
          <w:tcPr>
            <w:tcW w:w="1143" w:type="pct"/>
            <w:tcBorders>
              <w:top w:val="single" w:sz="4" w:space="0" w:color="auto"/>
              <w:left w:val="single" w:sz="4" w:space="0" w:color="auto"/>
              <w:bottom w:val="single" w:sz="4" w:space="0" w:color="auto"/>
              <w:right w:val="single" w:sz="4" w:space="0" w:color="auto"/>
            </w:tcBorders>
            <w:hideMark/>
          </w:tcPr>
          <w:p w14:paraId="6288BB31" w14:textId="77777777" w:rsidR="00844C9C" w:rsidRPr="00271CC0" w:rsidRDefault="00844C9C">
            <w:pPr>
              <w:spacing w:after="0"/>
              <w:rPr>
                <w:rFonts w:cs="Arial"/>
                <w:i/>
                <w:sz w:val="16"/>
                <w:szCs w:val="16"/>
                <w:lang w:eastAsia="en-AU"/>
              </w:rPr>
            </w:pPr>
            <w:r w:rsidRPr="00271CC0">
              <w:rPr>
                <w:rFonts w:cs="Arial"/>
                <w:sz w:val="16"/>
                <w:szCs w:val="16"/>
                <w:lang w:eastAsia="en-AU"/>
              </w:rPr>
              <w:t>Black lip (</w:t>
            </w:r>
            <w:r w:rsidRPr="00271CC0">
              <w:rPr>
                <w:rFonts w:cs="Arial"/>
                <w:i/>
                <w:sz w:val="16"/>
                <w:szCs w:val="16"/>
                <w:lang w:eastAsia="en-AU"/>
              </w:rPr>
              <w:t>Haliotis</w:t>
            </w:r>
          </w:p>
          <w:p w14:paraId="32822E47" w14:textId="77777777" w:rsidR="00844C9C" w:rsidRPr="00271CC0" w:rsidRDefault="00844C9C">
            <w:pPr>
              <w:spacing w:after="0"/>
              <w:rPr>
                <w:rFonts w:cs="Arial"/>
                <w:sz w:val="16"/>
                <w:szCs w:val="16"/>
                <w:lang w:eastAsia="en-AU"/>
              </w:rPr>
            </w:pPr>
            <w:r w:rsidRPr="00271CC0">
              <w:rPr>
                <w:rFonts w:cs="Arial"/>
                <w:i/>
                <w:sz w:val="16"/>
                <w:szCs w:val="16"/>
                <w:lang w:eastAsia="en-AU"/>
              </w:rPr>
              <w:t>rubra</w:t>
            </w:r>
            <w:r w:rsidRPr="00271CC0">
              <w:rPr>
                <w:rFonts w:cs="Arial"/>
                <w:sz w:val="16"/>
                <w:szCs w:val="16"/>
                <w:lang w:eastAsia="en-AU"/>
              </w:rPr>
              <w:t>) and greenlip</w:t>
            </w:r>
          </w:p>
          <w:p w14:paraId="47362DB6" w14:textId="77777777" w:rsidR="00844C9C" w:rsidRPr="00271CC0" w:rsidRDefault="00844C9C">
            <w:pPr>
              <w:spacing w:after="0"/>
              <w:rPr>
                <w:rFonts w:cs="Arial"/>
                <w:i/>
                <w:sz w:val="16"/>
                <w:szCs w:val="16"/>
                <w:lang w:eastAsia="en-AU"/>
              </w:rPr>
            </w:pPr>
            <w:r w:rsidRPr="00271CC0">
              <w:rPr>
                <w:rFonts w:cs="Arial"/>
                <w:sz w:val="16"/>
                <w:szCs w:val="16"/>
                <w:lang w:eastAsia="en-AU"/>
              </w:rPr>
              <w:t>abalone (</w:t>
            </w:r>
            <w:r w:rsidRPr="00271CC0">
              <w:rPr>
                <w:rFonts w:cs="Arial"/>
                <w:i/>
                <w:sz w:val="16"/>
                <w:szCs w:val="16"/>
                <w:lang w:eastAsia="en-AU"/>
              </w:rPr>
              <w:t>H.</w:t>
            </w:r>
          </w:p>
          <w:p w14:paraId="048489BE" w14:textId="77777777" w:rsidR="00844C9C" w:rsidRPr="00271CC0" w:rsidRDefault="00844C9C">
            <w:pPr>
              <w:spacing w:after="0"/>
              <w:rPr>
                <w:rFonts w:cs="Arial"/>
                <w:sz w:val="16"/>
                <w:szCs w:val="16"/>
                <w:lang w:eastAsia="en-AU"/>
              </w:rPr>
            </w:pPr>
            <w:r w:rsidRPr="00271CC0">
              <w:rPr>
                <w:rFonts w:cs="Arial"/>
                <w:i/>
                <w:sz w:val="16"/>
                <w:szCs w:val="16"/>
                <w:lang w:eastAsia="en-AU"/>
              </w:rPr>
              <w:t>laevigata</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hideMark/>
          </w:tcPr>
          <w:p w14:paraId="6BA503B4" w14:textId="77777777" w:rsidR="00844C9C" w:rsidRPr="00271CC0" w:rsidRDefault="00844C9C">
            <w:pPr>
              <w:spacing w:after="0"/>
              <w:rPr>
                <w:rFonts w:cs="Arial"/>
                <w:sz w:val="16"/>
                <w:szCs w:val="16"/>
                <w:lang w:eastAsia="en-AU"/>
              </w:rPr>
            </w:pPr>
            <w:r w:rsidRPr="00271CC0">
              <w:rPr>
                <w:rFonts w:cs="Arial"/>
                <w:sz w:val="16"/>
                <w:szCs w:val="16"/>
                <w:lang w:eastAsia="en-AU"/>
              </w:rPr>
              <w:t>Largest wild abalone fishery in the world (providing ~25% of global production) and a major contributor to the local economy. Abalone are hand-captured by divers in depths between 5-30 m. Blacklip abalone are collected around on rocky substrate around the Tasmanian shoreline and are the main focus of the fishery. Greenlip abalone are distributed along the north coast and around the Bass Strait islands and usually account for around 5% of the total wild harvest. Total landings were 1693.5 t in 2015/16, comprising 1559.6 t of blacklip and 133.9 t of greenlip abalone. Production value was $78 million or 44% of total Tasmanian fisheries value.</w:t>
            </w:r>
          </w:p>
          <w:p w14:paraId="348C0DBF" w14:textId="77777777" w:rsidR="00844C9C" w:rsidRPr="00271CC0" w:rsidRDefault="00844C9C">
            <w:pPr>
              <w:spacing w:after="0"/>
              <w:rPr>
                <w:rFonts w:cs="Arial"/>
                <w:sz w:val="16"/>
                <w:szCs w:val="16"/>
                <w:lang w:eastAsia="en-AU"/>
              </w:rPr>
            </w:pPr>
            <w:r w:rsidRPr="00271CC0">
              <w:rPr>
                <w:rFonts w:cs="Arial"/>
                <w:sz w:val="16"/>
                <w:szCs w:val="16"/>
                <w:lang w:eastAsia="en-AU"/>
              </w:rPr>
              <w:lastRenderedPageBreak/>
              <w:t>The ZPI intersects the Northern Zone (waters around King Island) and Bass Strait Zone (waters in the Northern Bass Strait Region) of the Abalone Fishery.</w:t>
            </w:r>
          </w:p>
        </w:tc>
        <w:tc>
          <w:tcPr>
            <w:tcW w:w="671" w:type="pct"/>
            <w:tcBorders>
              <w:top w:val="single" w:sz="4" w:space="0" w:color="auto"/>
              <w:left w:val="single" w:sz="4" w:space="0" w:color="auto"/>
              <w:bottom w:val="single" w:sz="4" w:space="0" w:color="auto"/>
              <w:right w:val="single" w:sz="4" w:space="0" w:color="auto"/>
            </w:tcBorders>
            <w:hideMark/>
          </w:tcPr>
          <w:p w14:paraId="7BF82DE0" w14:textId="77777777" w:rsidR="00844C9C" w:rsidRPr="00271CC0" w:rsidRDefault="00844C9C">
            <w:pPr>
              <w:spacing w:after="0"/>
              <w:rPr>
                <w:rFonts w:cs="Arial"/>
                <w:b/>
                <w:sz w:val="16"/>
                <w:szCs w:val="16"/>
                <w:lang w:eastAsia="en-AU"/>
              </w:rPr>
            </w:pPr>
            <w:r w:rsidRPr="00271CC0">
              <w:rPr>
                <w:rFonts w:cs="Arial"/>
                <w:b/>
                <w:sz w:val="16"/>
                <w:szCs w:val="16"/>
                <w:lang w:eastAsia="en-AU"/>
              </w:rPr>
              <w:lastRenderedPageBreak/>
              <w:t>Yes</w:t>
            </w:r>
          </w:p>
        </w:tc>
      </w:tr>
      <w:tr w:rsidR="00844C9C" w:rsidRPr="00271CC0" w14:paraId="6099D727"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081AD0C2" w14:textId="77777777" w:rsidR="00844C9C" w:rsidRPr="00271CC0" w:rsidRDefault="00844C9C">
            <w:pPr>
              <w:spacing w:after="0"/>
              <w:rPr>
                <w:rFonts w:cs="Arial"/>
                <w:sz w:val="16"/>
                <w:szCs w:val="16"/>
                <w:lang w:eastAsia="en-AU"/>
              </w:rPr>
            </w:pPr>
            <w:r w:rsidRPr="00271CC0">
              <w:rPr>
                <w:rFonts w:cs="Arial"/>
                <w:sz w:val="16"/>
                <w:szCs w:val="16"/>
                <w:lang w:eastAsia="en-AU"/>
              </w:rPr>
              <w:t>Commercial Dive Fishery (Northern Zone)</w:t>
            </w:r>
          </w:p>
        </w:tc>
        <w:tc>
          <w:tcPr>
            <w:tcW w:w="1143" w:type="pct"/>
            <w:tcBorders>
              <w:top w:val="single" w:sz="4" w:space="0" w:color="auto"/>
              <w:left w:val="single" w:sz="4" w:space="0" w:color="auto"/>
              <w:bottom w:val="single" w:sz="4" w:space="0" w:color="auto"/>
              <w:right w:val="single" w:sz="4" w:space="0" w:color="auto"/>
            </w:tcBorders>
            <w:hideMark/>
          </w:tcPr>
          <w:p w14:paraId="07C75B0D" w14:textId="77777777" w:rsidR="00844C9C" w:rsidRPr="00271CC0" w:rsidRDefault="00844C9C">
            <w:pPr>
              <w:spacing w:after="0"/>
              <w:rPr>
                <w:rFonts w:cs="Arial"/>
                <w:sz w:val="16"/>
                <w:szCs w:val="16"/>
                <w:lang w:eastAsia="en-AU"/>
              </w:rPr>
            </w:pPr>
            <w:r w:rsidRPr="00271CC0">
              <w:rPr>
                <w:rFonts w:cs="Arial"/>
                <w:sz w:val="16"/>
                <w:szCs w:val="16"/>
                <w:lang w:eastAsia="en-AU"/>
              </w:rPr>
              <w:t>White sea urchin (</w:t>
            </w:r>
            <w:r w:rsidRPr="00271CC0">
              <w:rPr>
                <w:rFonts w:cs="Arial"/>
                <w:i/>
                <w:sz w:val="16"/>
                <w:szCs w:val="16"/>
                <w:lang w:eastAsia="en-AU"/>
              </w:rPr>
              <w:t>Heliocidaris urethrograms</w:t>
            </w:r>
            <w:r w:rsidRPr="00271CC0">
              <w:rPr>
                <w:rFonts w:cs="Arial"/>
                <w:sz w:val="16"/>
                <w:szCs w:val="16"/>
                <w:lang w:eastAsia="en-AU"/>
              </w:rPr>
              <w:t>), black sea urchin (</w:t>
            </w:r>
            <w:r w:rsidRPr="00271CC0">
              <w:rPr>
                <w:rFonts w:cs="Arial"/>
                <w:i/>
                <w:sz w:val="16"/>
                <w:szCs w:val="16"/>
                <w:lang w:eastAsia="en-AU"/>
              </w:rPr>
              <w:t>Centrostephanus rodgersii</w:t>
            </w:r>
            <w:r w:rsidRPr="00271CC0">
              <w:rPr>
                <w:rFonts w:cs="Arial"/>
                <w:sz w:val="16"/>
                <w:szCs w:val="16"/>
                <w:lang w:eastAsia="en-AU"/>
              </w:rPr>
              <w:t>) and periwinkles (</w:t>
            </w:r>
            <w:r w:rsidRPr="00271CC0">
              <w:rPr>
                <w:rFonts w:cs="Arial"/>
                <w:i/>
                <w:sz w:val="16"/>
                <w:szCs w:val="16"/>
                <w:lang w:eastAsia="en-AU"/>
              </w:rPr>
              <w:t>Lunella undulate</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hideMark/>
          </w:tcPr>
          <w:p w14:paraId="05FCBA86" w14:textId="77777777" w:rsidR="00844C9C" w:rsidRPr="00271CC0" w:rsidRDefault="00844C9C">
            <w:pPr>
              <w:pStyle w:val="BodyText"/>
              <w:ind w:left="0"/>
              <w:rPr>
                <w:rFonts w:cs="Arial"/>
                <w:sz w:val="16"/>
                <w:szCs w:val="16"/>
                <w:lang w:eastAsia="en-AU"/>
              </w:rPr>
            </w:pPr>
            <w:r w:rsidRPr="00271CC0">
              <w:rPr>
                <w:rFonts w:cs="Arial"/>
                <w:sz w:val="16"/>
                <w:szCs w:val="16"/>
                <w:lang w:eastAsia="en-AU"/>
              </w:rPr>
              <w:t xml:space="preserve">Dive capture fishery that targets several different species; the main species collected being sea urchins and periwinkles. In 2010-2011 (the most recent period for which information was available) approximately 100 t of sea urchins and 15 t of periwinkles were harvested and the fishery had a total commercial value of around $250,000. Sea urchins and periwinkles accounting for 63% and 37% of the total respectively. Jurisdiction encompasses all Tasmanian State waters (excluding protected and research areas), although licence holders largely operate out of small vessels (&lt;10 m) and effort is concentrated on the south and east costs of Tasmania around ports. The ZPI intersects the Northern Zone of the Commercial Dive Fishery at King Island and in the northern Bass Strait. The Northern Zone of the fishery is defined as the area of Tasmanian State waters on the east coast bounded by the line of latitude 42°20'40"S in the south and extending north to the line of latitude 41°00'26"S (from the southern point of Cape Sonnerat to Red Rocks). There are no records of commercial catches in the ZPI between 2006 and 2013. </w:t>
            </w:r>
          </w:p>
        </w:tc>
        <w:tc>
          <w:tcPr>
            <w:tcW w:w="671" w:type="pct"/>
            <w:tcBorders>
              <w:top w:val="single" w:sz="4" w:space="0" w:color="auto"/>
              <w:left w:val="single" w:sz="4" w:space="0" w:color="auto"/>
              <w:bottom w:val="single" w:sz="4" w:space="0" w:color="auto"/>
              <w:right w:val="single" w:sz="4" w:space="0" w:color="auto"/>
            </w:tcBorders>
            <w:hideMark/>
          </w:tcPr>
          <w:p w14:paraId="4B8C4E04" w14:textId="77777777" w:rsidR="00844C9C" w:rsidRPr="00271CC0" w:rsidRDefault="00844C9C">
            <w:pPr>
              <w:spacing w:after="0"/>
              <w:rPr>
                <w:rFonts w:cs="Arial"/>
                <w:b/>
                <w:sz w:val="16"/>
                <w:szCs w:val="16"/>
                <w:lang w:eastAsia="en-AU"/>
              </w:rPr>
            </w:pPr>
            <w:r w:rsidRPr="00271CC0">
              <w:rPr>
                <w:rFonts w:cs="Arial"/>
                <w:b/>
                <w:sz w:val="16"/>
                <w:szCs w:val="16"/>
                <w:lang w:eastAsia="en-AU"/>
              </w:rPr>
              <w:t>Unlikely</w:t>
            </w:r>
          </w:p>
        </w:tc>
      </w:tr>
      <w:tr w:rsidR="00844C9C" w:rsidRPr="00271CC0" w14:paraId="696EBD21"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08DFDBFF" w14:textId="77777777" w:rsidR="00844C9C" w:rsidRPr="00271CC0" w:rsidRDefault="00844C9C">
            <w:pPr>
              <w:spacing w:after="0"/>
              <w:rPr>
                <w:rFonts w:cs="Arial"/>
                <w:sz w:val="16"/>
                <w:szCs w:val="16"/>
                <w:lang w:eastAsia="en-AU"/>
              </w:rPr>
            </w:pPr>
            <w:r w:rsidRPr="00271CC0">
              <w:rPr>
                <w:rFonts w:cs="Arial"/>
                <w:sz w:val="16"/>
                <w:szCs w:val="16"/>
                <w:lang w:eastAsia="en-AU"/>
              </w:rPr>
              <w:t>Giant Crab Fishery</w:t>
            </w:r>
          </w:p>
        </w:tc>
        <w:tc>
          <w:tcPr>
            <w:tcW w:w="1143" w:type="pct"/>
            <w:tcBorders>
              <w:top w:val="single" w:sz="4" w:space="0" w:color="auto"/>
              <w:left w:val="single" w:sz="4" w:space="0" w:color="auto"/>
              <w:bottom w:val="single" w:sz="4" w:space="0" w:color="auto"/>
              <w:right w:val="single" w:sz="4" w:space="0" w:color="auto"/>
            </w:tcBorders>
            <w:hideMark/>
          </w:tcPr>
          <w:p w14:paraId="0F077D89" w14:textId="77777777" w:rsidR="00844C9C" w:rsidRPr="00271CC0" w:rsidRDefault="00844C9C">
            <w:pPr>
              <w:spacing w:after="0"/>
              <w:rPr>
                <w:rFonts w:cs="Arial"/>
                <w:sz w:val="16"/>
                <w:szCs w:val="16"/>
                <w:lang w:eastAsia="en-AU"/>
              </w:rPr>
            </w:pPr>
            <w:r w:rsidRPr="00271CC0">
              <w:rPr>
                <w:rFonts w:cs="Arial"/>
                <w:sz w:val="16"/>
                <w:szCs w:val="16"/>
                <w:lang w:eastAsia="en-AU"/>
              </w:rPr>
              <w:t>Giant crab (</w:t>
            </w:r>
            <w:r w:rsidRPr="00271CC0">
              <w:rPr>
                <w:rFonts w:cs="Arial"/>
                <w:i/>
                <w:sz w:val="16"/>
                <w:szCs w:val="16"/>
                <w:lang w:eastAsia="en-AU"/>
              </w:rPr>
              <w:t>Pseudocarcinus gigas</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hideMark/>
          </w:tcPr>
          <w:p w14:paraId="2D67B794" w14:textId="77E3004D" w:rsidR="00844C9C" w:rsidRPr="00271CC0" w:rsidRDefault="00844C9C">
            <w:pPr>
              <w:spacing w:after="0"/>
              <w:rPr>
                <w:rFonts w:cs="Arial"/>
                <w:sz w:val="16"/>
                <w:szCs w:val="16"/>
                <w:lang w:eastAsia="en-AU"/>
              </w:rPr>
            </w:pPr>
            <w:r w:rsidRPr="00271CC0">
              <w:rPr>
                <w:rFonts w:cs="Arial"/>
                <w:sz w:val="16"/>
                <w:szCs w:val="16"/>
                <w:lang w:eastAsia="en-AU"/>
              </w:rPr>
              <w:t xml:space="preserve">Crab trap fishery of relatively high value despite being comparatively small, with the value of the 25 t catch landed in the 2014/15 quota year estimated to be around $2 million. The area of the fishery includes waters surrounding the state of Tasmania generally south of 39º12′ out to 200 </w:t>
            </w:r>
            <w:r w:rsidR="00952600" w:rsidRPr="00271CC0">
              <w:rPr>
                <w:rFonts w:cs="Arial"/>
                <w:sz w:val="16"/>
                <w:szCs w:val="16"/>
                <w:lang w:eastAsia="en-AU"/>
              </w:rPr>
              <w:t>nm</w:t>
            </w:r>
            <w:r w:rsidRPr="00271CC0">
              <w:rPr>
                <w:rFonts w:cs="Arial"/>
                <w:sz w:val="16"/>
                <w:szCs w:val="16"/>
                <w:lang w:eastAsia="en-AU"/>
              </w:rPr>
              <w:t>. Within the area of the fishery, most effort takes place on the edge of the continental slope in water depths between 140 m and 270 m. CPUE has declined continually since the inception of the fishery in the early 1990s indicating that it has been overfished. The TAC has been reduced to 20.7 t for 2017/18 to address the issue.</w:t>
            </w:r>
          </w:p>
        </w:tc>
        <w:tc>
          <w:tcPr>
            <w:tcW w:w="671" w:type="pct"/>
            <w:tcBorders>
              <w:top w:val="single" w:sz="4" w:space="0" w:color="auto"/>
              <w:left w:val="single" w:sz="4" w:space="0" w:color="auto"/>
              <w:bottom w:val="single" w:sz="4" w:space="0" w:color="auto"/>
              <w:right w:val="single" w:sz="4" w:space="0" w:color="auto"/>
            </w:tcBorders>
            <w:hideMark/>
          </w:tcPr>
          <w:p w14:paraId="7EFA7530" w14:textId="77777777" w:rsidR="00844C9C" w:rsidRPr="00271CC0" w:rsidRDefault="00844C9C">
            <w:pPr>
              <w:spacing w:after="0"/>
              <w:rPr>
                <w:rFonts w:cs="Arial"/>
                <w:b/>
                <w:sz w:val="16"/>
                <w:szCs w:val="16"/>
                <w:lang w:eastAsia="en-AU"/>
              </w:rPr>
            </w:pPr>
            <w:r w:rsidRPr="00271CC0">
              <w:rPr>
                <w:rFonts w:cs="Arial"/>
                <w:b/>
                <w:sz w:val="16"/>
                <w:szCs w:val="16"/>
                <w:lang w:eastAsia="en-AU"/>
              </w:rPr>
              <w:t>Yes</w:t>
            </w:r>
          </w:p>
        </w:tc>
      </w:tr>
      <w:tr w:rsidR="00844C9C" w:rsidRPr="00271CC0" w14:paraId="720D351A" w14:textId="77777777" w:rsidTr="00844C9C">
        <w:trPr>
          <w:trHeight w:val="2641"/>
        </w:trPr>
        <w:tc>
          <w:tcPr>
            <w:tcW w:w="1165" w:type="pct"/>
            <w:tcBorders>
              <w:top w:val="single" w:sz="4" w:space="0" w:color="auto"/>
              <w:left w:val="single" w:sz="4" w:space="0" w:color="auto"/>
              <w:bottom w:val="single" w:sz="4" w:space="0" w:color="auto"/>
              <w:right w:val="single" w:sz="4" w:space="0" w:color="auto"/>
            </w:tcBorders>
            <w:hideMark/>
          </w:tcPr>
          <w:p w14:paraId="585A7D38" w14:textId="77777777" w:rsidR="00844C9C" w:rsidRPr="00271CC0" w:rsidRDefault="00844C9C">
            <w:pPr>
              <w:spacing w:after="0"/>
              <w:rPr>
                <w:rFonts w:cs="Arial"/>
                <w:sz w:val="16"/>
                <w:szCs w:val="16"/>
                <w:lang w:eastAsia="en-AU"/>
              </w:rPr>
            </w:pPr>
            <w:r w:rsidRPr="00271CC0">
              <w:rPr>
                <w:rFonts w:cs="Arial"/>
                <w:sz w:val="16"/>
                <w:szCs w:val="16"/>
                <w:lang w:eastAsia="en-AU"/>
              </w:rPr>
              <w:t>Rock Lobster Fishery</w:t>
            </w:r>
          </w:p>
        </w:tc>
        <w:tc>
          <w:tcPr>
            <w:tcW w:w="1143" w:type="pct"/>
            <w:tcBorders>
              <w:top w:val="single" w:sz="4" w:space="0" w:color="auto"/>
              <w:left w:val="single" w:sz="4" w:space="0" w:color="auto"/>
              <w:bottom w:val="single" w:sz="4" w:space="0" w:color="auto"/>
              <w:right w:val="single" w:sz="4" w:space="0" w:color="auto"/>
            </w:tcBorders>
            <w:hideMark/>
          </w:tcPr>
          <w:p w14:paraId="2282AC35" w14:textId="77777777" w:rsidR="00844C9C" w:rsidRPr="00271CC0" w:rsidRDefault="00844C9C">
            <w:pPr>
              <w:spacing w:after="0"/>
              <w:rPr>
                <w:rFonts w:cs="Arial"/>
                <w:sz w:val="16"/>
                <w:szCs w:val="16"/>
                <w:lang w:eastAsia="en-AU"/>
              </w:rPr>
            </w:pPr>
            <w:r w:rsidRPr="00271CC0">
              <w:rPr>
                <w:rFonts w:cs="Arial"/>
                <w:sz w:val="16"/>
                <w:szCs w:val="16"/>
                <w:lang w:eastAsia="en-AU"/>
              </w:rPr>
              <w:t>Southern rock lobster (</w:t>
            </w:r>
            <w:r w:rsidRPr="00271CC0">
              <w:rPr>
                <w:rFonts w:cs="Arial"/>
                <w:i/>
                <w:sz w:val="16"/>
                <w:szCs w:val="16"/>
                <w:lang w:eastAsia="en-AU"/>
              </w:rPr>
              <w:t>Jasus edwardsii</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hideMark/>
          </w:tcPr>
          <w:p w14:paraId="0A151F16" w14:textId="77777777" w:rsidR="00844C9C" w:rsidRPr="00271CC0" w:rsidRDefault="00844C9C">
            <w:pPr>
              <w:spacing w:after="0"/>
              <w:rPr>
                <w:rFonts w:cs="Arial"/>
                <w:sz w:val="16"/>
                <w:szCs w:val="16"/>
                <w:lang w:eastAsia="en-AU"/>
              </w:rPr>
            </w:pPr>
            <w:r w:rsidRPr="00271CC0">
              <w:rPr>
                <w:rFonts w:cs="Arial"/>
                <w:sz w:val="16"/>
                <w:szCs w:val="16"/>
                <w:lang w:eastAsia="en-AU"/>
              </w:rPr>
              <w:t>Southern rock lobster are the other major wild-caught Tasmanian fishery. Rock lobster made up a volume of 1,047 t or 25% percent of total fisheries production in 2015/16. Production value was $89 million or 51% of total fisheries value in 2014/15 (up 7% from 2013/14). Southern rock lobsters are found to depths of 150 m with most of the catch coming from inshore waters less than 100 m deep throughout state waters. There are 209 vessels active in the fishery.</w:t>
            </w:r>
          </w:p>
        </w:tc>
        <w:tc>
          <w:tcPr>
            <w:tcW w:w="671" w:type="pct"/>
            <w:tcBorders>
              <w:top w:val="single" w:sz="4" w:space="0" w:color="auto"/>
              <w:left w:val="single" w:sz="4" w:space="0" w:color="auto"/>
              <w:bottom w:val="single" w:sz="4" w:space="0" w:color="auto"/>
              <w:right w:val="single" w:sz="4" w:space="0" w:color="auto"/>
            </w:tcBorders>
            <w:hideMark/>
          </w:tcPr>
          <w:p w14:paraId="67563A73" w14:textId="77777777" w:rsidR="00844C9C" w:rsidRPr="00271CC0" w:rsidRDefault="00844C9C">
            <w:pPr>
              <w:spacing w:after="0"/>
              <w:rPr>
                <w:rFonts w:cs="Arial"/>
                <w:b/>
                <w:sz w:val="16"/>
                <w:szCs w:val="16"/>
                <w:lang w:eastAsia="en-AU"/>
              </w:rPr>
            </w:pPr>
            <w:r w:rsidRPr="00271CC0">
              <w:rPr>
                <w:rFonts w:cs="Arial"/>
                <w:b/>
                <w:sz w:val="16"/>
                <w:szCs w:val="16"/>
                <w:lang w:eastAsia="en-AU"/>
              </w:rPr>
              <w:t>Yes</w:t>
            </w:r>
          </w:p>
        </w:tc>
      </w:tr>
      <w:tr w:rsidR="00844C9C" w:rsidRPr="00271CC0" w14:paraId="098D559F"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7FBB12CA" w14:textId="77777777" w:rsidR="00844C9C" w:rsidRPr="00271CC0" w:rsidRDefault="00844C9C">
            <w:pPr>
              <w:spacing w:after="0"/>
              <w:rPr>
                <w:rFonts w:cs="Arial"/>
                <w:sz w:val="16"/>
                <w:szCs w:val="16"/>
                <w:lang w:eastAsia="en-AU"/>
              </w:rPr>
            </w:pPr>
            <w:r w:rsidRPr="00271CC0">
              <w:rPr>
                <w:rFonts w:cs="Arial"/>
                <w:sz w:val="16"/>
                <w:szCs w:val="16"/>
                <w:lang w:eastAsia="en-AU"/>
              </w:rPr>
              <w:t>Scalefish Fishery</w:t>
            </w:r>
          </w:p>
          <w:p w14:paraId="46CCC266" w14:textId="77777777" w:rsidR="00844C9C" w:rsidRPr="00271CC0" w:rsidRDefault="00844C9C">
            <w:pPr>
              <w:spacing w:after="0"/>
              <w:rPr>
                <w:rFonts w:cs="Arial"/>
                <w:sz w:val="16"/>
                <w:szCs w:val="16"/>
                <w:lang w:eastAsia="en-AU"/>
              </w:rPr>
            </w:pPr>
            <w:r w:rsidRPr="00271CC0">
              <w:rPr>
                <w:rFonts w:cs="Arial"/>
                <w:sz w:val="16"/>
                <w:szCs w:val="16"/>
                <w:lang w:eastAsia="en-AU"/>
              </w:rPr>
              <w:t>(northwest coast)</w:t>
            </w:r>
          </w:p>
        </w:tc>
        <w:tc>
          <w:tcPr>
            <w:tcW w:w="1143" w:type="pct"/>
            <w:tcBorders>
              <w:top w:val="single" w:sz="4" w:space="0" w:color="auto"/>
              <w:left w:val="single" w:sz="4" w:space="0" w:color="auto"/>
              <w:bottom w:val="single" w:sz="4" w:space="0" w:color="auto"/>
              <w:right w:val="single" w:sz="4" w:space="0" w:color="auto"/>
            </w:tcBorders>
            <w:hideMark/>
          </w:tcPr>
          <w:p w14:paraId="384A9600" w14:textId="77777777" w:rsidR="00844C9C" w:rsidRPr="00271CC0" w:rsidRDefault="00844C9C">
            <w:pPr>
              <w:spacing w:after="0"/>
              <w:rPr>
                <w:rFonts w:cs="Arial"/>
                <w:sz w:val="16"/>
                <w:szCs w:val="16"/>
                <w:lang w:eastAsia="en-AU"/>
              </w:rPr>
            </w:pPr>
            <w:r w:rsidRPr="00271CC0">
              <w:rPr>
                <w:rFonts w:cs="Arial"/>
                <w:sz w:val="16"/>
                <w:szCs w:val="16"/>
                <w:lang w:eastAsia="en-AU"/>
              </w:rPr>
              <w:t>Numerous</w:t>
            </w:r>
          </w:p>
          <w:p w14:paraId="20695AC3" w14:textId="77777777" w:rsidR="00844C9C" w:rsidRPr="00271CC0" w:rsidRDefault="00844C9C">
            <w:pPr>
              <w:spacing w:after="0"/>
              <w:rPr>
                <w:rFonts w:cs="Arial"/>
                <w:sz w:val="16"/>
                <w:szCs w:val="16"/>
                <w:lang w:eastAsia="en-AU"/>
              </w:rPr>
            </w:pPr>
            <w:r w:rsidRPr="00271CC0">
              <w:rPr>
                <w:rFonts w:cs="Arial"/>
                <w:sz w:val="16"/>
                <w:szCs w:val="16"/>
                <w:lang w:eastAsia="en-AU"/>
              </w:rPr>
              <w:t>species, but the</w:t>
            </w:r>
          </w:p>
          <w:p w14:paraId="04CBBFBD" w14:textId="77777777" w:rsidR="00844C9C" w:rsidRPr="00271CC0" w:rsidRDefault="00844C9C">
            <w:pPr>
              <w:spacing w:after="0"/>
              <w:rPr>
                <w:rFonts w:cs="Arial"/>
                <w:sz w:val="16"/>
                <w:szCs w:val="16"/>
                <w:lang w:eastAsia="en-AU"/>
              </w:rPr>
            </w:pPr>
            <w:r w:rsidRPr="00271CC0">
              <w:rPr>
                <w:rFonts w:cs="Arial"/>
                <w:sz w:val="16"/>
                <w:szCs w:val="16"/>
                <w:lang w:eastAsia="en-AU"/>
              </w:rPr>
              <w:t xml:space="preserve">majority of effort is on # species; </w:t>
            </w:r>
          </w:p>
        </w:tc>
        <w:tc>
          <w:tcPr>
            <w:tcW w:w="2021" w:type="pct"/>
            <w:tcBorders>
              <w:top w:val="single" w:sz="4" w:space="0" w:color="auto"/>
              <w:left w:val="single" w:sz="4" w:space="0" w:color="auto"/>
              <w:bottom w:val="single" w:sz="4" w:space="0" w:color="auto"/>
              <w:right w:val="single" w:sz="4" w:space="0" w:color="auto"/>
            </w:tcBorders>
            <w:hideMark/>
          </w:tcPr>
          <w:p w14:paraId="1787616C" w14:textId="77777777" w:rsidR="00844C9C" w:rsidRPr="00271CC0" w:rsidRDefault="00844C9C">
            <w:pPr>
              <w:spacing w:after="0"/>
              <w:rPr>
                <w:rFonts w:cs="Arial"/>
                <w:sz w:val="16"/>
                <w:szCs w:val="16"/>
                <w:lang w:eastAsia="en-AU"/>
              </w:rPr>
            </w:pPr>
            <w:r w:rsidRPr="00271CC0">
              <w:rPr>
                <w:rFonts w:cs="Arial"/>
                <w:sz w:val="16"/>
                <w:szCs w:val="16"/>
                <w:lang w:eastAsia="en-AU"/>
              </w:rPr>
              <w:t xml:space="preserve">Complex multi-species fishery harvesting a range of scalefish, shark and cephalopod species. Fourteen different fishing methods are used. The total catch was around 270 t in 2014/15, a decline of 20 t compared to the previous season. The </w:t>
            </w:r>
            <w:r w:rsidRPr="00271CC0">
              <w:rPr>
                <w:rFonts w:cs="Arial"/>
                <w:sz w:val="16"/>
                <w:szCs w:val="16"/>
                <w:lang w:eastAsia="en-AU"/>
              </w:rPr>
              <w:lastRenderedPageBreak/>
              <w:t xml:space="preserve">highest landings of finfish include wrasse (81 t), southern calamari (76 t), flathead (36 t), southern garfish (34 t), banded morwong (30 t) and Australian salmon (23 t). </w:t>
            </w:r>
          </w:p>
        </w:tc>
        <w:tc>
          <w:tcPr>
            <w:tcW w:w="671" w:type="pct"/>
            <w:tcBorders>
              <w:top w:val="single" w:sz="4" w:space="0" w:color="auto"/>
              <w:left w:val="single" w:sz="4" w:space="0" w:color="auto"/>
              <w:bottom w:val="single" w:sz="4" w:space="0" w:color="auto"/>
              <w:right w:val="single" w:sz="4" w:space="0" w:color="auto"/>
            </w:tcBorders>
            <w:hideMark/>
          </w:tcPr>
          <w:p w14:paraId="3FB122B5" w14:textId="77777777" w:rsidR="00844C9C" w:rsidRPr="00271CC0" w:rsidRDefault="00844C9C">
            <w:pPr>
              <w:spacing w:after="0"/>
              <w:rPr>
                <w:rFonts w:cs="Arial"/>
                <w:b/>
                <w:sz w:val="16"/>
                <w:szCs w:val="16"/>
                <w:lang w:eastAsia="en-AU"/>
              </w:rPr>
            </w:pPr>
            <w:r w:rsidRPr="00271CC0">
              <w:rPr>
                <w:rFonts w:cs="Arial"/>
                <w:b/>
                <w:sz w:val="16"/>
                <w:szCs w:val="16"/>
                <w:lang w:eastAsia="en-AU"/>
              </w:rPr>
              <w:lastRenderedPageBreak/>
              <w:t>Yes</w:t>
            </w:r>
          </w:p>
        </w:tc>
      </w:tr>
      <w:tr w:rsidR="00844C9C" w:rsidRPr="00271CC0" w14:paraId="0AAF0733"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0E1A5C67" w14:textId="77777777" w:rsidR="00844C9C" w:rsidRPr="00271CC0" w:rsidRDefault="00844C9C">
            <w:pPr>
              <w:spacing w:after="0"/>
              <w:rPr>
                <w:rFonts w:cs="Arial"/>
                <w:sz w:val="16"/>
                <w:szCs w:val="16"/>
                <w:lang w:eastAsia="en-AU"/>
              </w:rPr>
            </w:pPr>
            <w:r w:rsidRPr="00271CC0">
              <w:rPr>
                <w:rFonts w:cs="Arial"/>
                <w:sz w:val="16"/>
                <w:szCs w:val="16"/>
                <w:lang w:eastAsia="en-AU"/>
              </w:rPr>
              <w:t>Scallop Fishery</w:t>
            </w:r>
          </w:p>
        </w:tc>
        <w:tc>
          <w:tcPr>
            <w:tcW w:w="1143" w:type="pct"/>
            <w:tcBorders>
              <w:top w:val="single" w:sz="4" w:space="0" w:color="auto"/>
              <w:left w:val="single" w:sz="4" w:space="0" w:color="auto"/>
              <w:bottom w:val="single" w:sz="4" w:space="0" w:color="auto"/>
              <w:right w:val="single" w:sz="4" w:space="0" w:color="auto"/>
            </w:tcBorders>
            <w:hideMark/>
          </w:tcPr>
          <w:p w14:paraId="24579244" w14:textId="77777777" w:rsidR="00844C9C" w:rsidRPr="00271CC0" w:rsidRDefault="00844C9C">
            <w:pPr>
              <w:spacing w:after="0"/>
              <w:rPr>
                <w:rFonts w:cs="Arial"/>
                <w:sz w:val="16"/>
                <w:szCs w:val="16"/>
                <w:lang w:eastAsia="en-AU"/>
              </w:rPr>
            </w:pPr>
            <w:r w:rsidRPr="00271CC0">
              <w:rPr>
                <w:rFonts w:cs="Arial"/>
                <w:sz w:val="16"/>
                <w:szCs w:val="16"/>
                <w:lang w:eastAsia="en-AU"/>
              </w:rPr>
              <w:t>Commercial scallop (</w:t>
            </w:r>
            <w:r w:rsidRPr="00271CC0">
              <w:rPr>
                <w:rFonts w:cs="Arial"/>
                <w:i/>
                <w:sz w:val="16"/>
                <w:szCs w:val="16"/>
                <w:lang w:eastAsia="en-AU"/>
              </w:rPr>
              <w:t>Pecten fumatus</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hideMark/>
          </w:tcPr>
          <w:p w14:paraId="4E93130B" w14:textId="508C4878" w:rsidR="00844C9C" w:rsidRPr="00271CC0" w:rsidRDefault="00844C9C">
            <w:pPr>
              <w:spacing w:after="0"/>
              <w:rPr>
                <w:rFonts w:cs="Arial"/>
                <w:sz w:val="16"/>
                <w:szCs w:val="16"/>
                <w:lang w:eastAsia="en-AU"/>
              </w:rPr>
            </w:pPr>
            <w:r w:rsidRPr="00271CC0">
              <w:rPr>
                <w:rFonts w:cs="Arial"/>
                <w:sz w:val="16"/>
                <w:szCs w:val="16"/>
                <w:lang w:eastAsia="en-AU"/>
              </w:rPr>
              <w:t xml:space="preserve">Fishery area extends 20 </w:t>
            </w:r>
            <w:r w:rsidR="00952600" w:rsidRPr="00271CC0">
              <w:rPr>
                <w:rFonts w:cs="Arial"/>
                <w:sz w:val="16"/>
                <w:szCs w:val="16"/>
                <w:lang w:eastAsia="en-AU"/>
              </w:rPr>
              <w:t>nm</w:t>
            </w:r>
            <w:r w:rsidRPr="00271CC0">
              <w:rPr>
                <w:rFonts w:cs="Arial"/>
                <w:sz w:val="16"/>
                <w:szCs w:val="16"/>
                <w:lang w:eastAsia="en-AU"/>
              </w:rPr>
              <w:t xml:space="preserve"> from the the high water mark of Tasmanian State waters into Bass Strait and out to 200 </w:t>
            </w:r>
            <w:r w:rsidR="00952600" w:rsidRPr="00271CC0">
              <w:rPr>
                <w:rFonts w:cs="Arial"/>
                <w:sz w:val="16"/>
                <w:szCs w:val="16"/>
                <w:lang w:eastAsia="en-AU"/>
              </w:rPr>
              <w:t>nm</w:t>
            </w:r>
            <w:r w:rsidRPr="00271CC0">
              <w:rPr>
                <w:rFonts w:cs="Arial"/>
                <w:sz w:val="16"/>
                <w:szCs w:val="16"/>
                <w:lang w:eastAsia="en-AU"/>
              </w:rPr>
              <w:t xml:space="preserve"> offshore from the remainder of the Tasmanian coastline. Eight vessels are active in the fishery. Fishers use a scallop dredge. Scallop beds are generally found along the east coast and Bass Strait in depths between 10-20 m but may occur in water deeper than 40 m in the Bass Strait. Scallop habitat is protected through a ban on dredging in waters less than 20 m and a network of dredge-prohibited areas around the state. There is high variability in abundance, growth, mortality, meat yield and condition of scallop stock in the fishery and recruitment is sporadic and intermittent. Managed using an adaptable strategy where surveys are undertaken to estimate abundance and decision rules are used to open an area (or areas) to fishing. When open the scallop fishery contributes significantly to total fisheries production. In 2015 the scallop fishing season ran from July to October and the catch was 781 t. At present the Tasmanian Commercial Scallop fishery remains closed.</w:t>
            </w:r>
          </w:p>
        </w:tc>
        <w:tc>
          <w:tcPr>
            <w:tcW w:w="671" w:type="pct"/>
            <w:tcBorders>
              <w:top w:val="single" w:sz="4" w:space="0" w:color="auto"/>
              <w:left w:val="single" w:sz="4" w:space="0" w:color="auto"/>
              <w:bottom w:val="single" w:sz="4" w:space="0" w:color="auto"/>
              <w:right w:val="single" w:sz="4" w:space="0" w:color="auto"/>
            </w:tcBorders>
            <w:hideMark/>
          </w:tcPr>
          <w:p w14:paraId="7B4E6CC0" w14:textId="77777777" w:rsidR="00844C9C" w:rsidRPr="00271CC0" w:rsidRDefault="00844C9C">
            <w:pPr>
              <w:spacing w:after="0"/>
              <w:rPr>
                <w:rFonts w:cs="Arial"/>
                <w:b/>
                <w:sz w:val="16"/>
                <w:szCs w:val="16"/>
                <w:lang w:eastAsia="en-AU"/>
              </w:rPr>
            </w:pPr>
            <w:r w:rsidRPr="00271CC0">
              <w:rPr>
                <w:rFonts w:cs="Arial"/>
                <w:b/>
                <w:sz w:val="16"/>
                <w:szCs w:val="16"/>
                <w:lang w:eastAsia="en-AU"/>
              </w:rPr>
              <w:t>Unlikely</w:t>
            </w:r>
          </w:p>
        </w:tc>
      </w:tr>
      <w:tr w:rsidR="00844C9C" w:rsidRPr="00271CC0" w14:paraId="4C5746CB"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77B3F655" w14:textId="77777777" w:rsidR="00844C9C" w:rsidRPr="00271CC0" w:rsidRDefault="00844C9C">
            <w:pPr>
              <w:spacing w:after="0"/>
              <w:rPr>
                <w:rFonts w:cs="Arial"/>
                <w:sz w:val="16"/>
                <w:szCs w:val="16"/>
                <w:lang w:eastAsia="en-AU"/>
              </w:rPr>
            </w:pPr>
            <w:r w:rsidRPr="00271CC0">
              <w:rPr>
                <w:rFonts w:cs="Arial"/>
                <w:sz w:val="16"/>
                <w:szCs w:val="16"/>
                <w:lang w:eastAsia="en-AU"/>
              </w:rPr>
              <w:t>Seaweed Fishery</w:t>
            </w:r>
          </w:p>
        </w:tc>
        <w:tc>
          <w:tcPr>
            <w:tcW w:w="1143" w:type="pct"/>
            <w:tcBorders>
              <w:top w:val="single" w:sz="4" w:space="0" w:color="auto"/>
              <w:left w:val="single" w:sz="4" w:space="0" w:color="auto"/>
              <w:bottom w:val="single" w:sz="4" w:space="0" w:color="auto"/>
              <w:right w:val="single" w:sz="4" w:space="0" w:color="auto"/>
            </w:tcBorders>
            <w:hideMark/>
          </w:tcPr>
          <w:p w14:paraId="4DFE0DAB" w14:textId="77777777" w:rsidR="00844C9C" w:rsidRPr="00271CC0" w:rsidRDefault="00844C9C">
            <w:pPr>
              <w:spacing w:after="0"/>
              <w:rPr>
                <w:rFonts w:cs="Arial"/>
                <w:sz w:val="16"/>
                <w:szCs w:val="16"/>
                <w:lang w:eastAsia="en-AU"/>
              </w:rPr>
            </w:pPr>
            <w:r w:rsidRPr="00271CC0">
              <w:rPr>
                <w:rFonts w:cs="Arial"/>
                <w:sz w:val="16"/>
                <w:szCs w:val="16"/>
                <w:lang w:eastAsia="en-AU"/>
              </w:rPr>
              <w:t>Bull kelp (</w:t>
            </w:r>
            <w:r w:rsidRPr="00271CC0">
              <w:rPr>
                <w:rFonts w:cs="Arial"/>
                <w:i/>
                <w:sz w:val="16"/>
                <w:szCs w:val="16"/>
                <w:lang w:eastAsia="en-AU"/>
              </w:rPr>
              <w:t>Durvillea Pototorum</w:t>
            </w:r>
            <w:r w:rsidRPr="00271CC0">
              <w:rPr>
                <w:rFonts w:cs="Arial"/>
                <w:sz w:val="16"/>
                <w:szCs w:val="16"/>
                <w:lang w:eastAsia="en-AU"/>
              </w:rPr>
              <w:t>), Japanese kelp (</w:t>
            </w:r>
            <w:r w:rsidRPr="00271CC0">
              <w:rPr>
                <w:rFonts w:cs="Arial"/>
                <w:i/>
                <w:sz w:val="16"/>
                <w:szCs w:val="16"/>
                <w:lang w:eastAsia="en-AU"/>
              </w:rPr>
              <w:t>Undaria pinnatifida</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hideMark/>
          </w:tcPr>
          <w:p w14:paraId="265F3D74" w14:textId="77777777" w:rsidR="00844C9C" w:rsidRPr="00271CC0" w:rsidRDefault="00844C9C">
            <w:pPr>
              <w:spacing w:after="0"/>
              <w:rPr>
                <w:rFonts w:cs="Arial"/>
                <w:sz w:val="16"/>
                <w:szCs w:val="16"/>
                <w:lang w:eastAsia="en-AU"/>
              </w:rPr>
            </w:pPr>
            <w:r w:rsidRPr="00271CC0">
              <w:rPr>
                <w:rFonts w:cs="Arial"/>
                <w:sz w:val="16"/>
                <w:szCs w:val="16"/>
                <w:lang w:eastAsia="en-AU"/>
              </w:rPr>
              <w:t xml:space="preserve">Components of this fishery include collection of cast bull kelp and harvesting of Japanese kelp, an introduced species. </w:t>
            </w:r>
          </w:p>
          <w:p w14:paraId="2EC546EF" w14:textId="77777777" w:rsidR="00844C9C" w:rsidRPr="00271CC0" w:rsidRDefault="00844C9C">
            <w:pPr>
              <w:spacing w:after="0"/>
              <w:rPr>
                <w:rFonts w:cs="Arial"/>
                <w:sz w:val="16"/>
                <w:szCs w:val="16"/>
                <w:lang w:eastAsia="en-AU"/>
              </w:rPr>
            </w:pPr>
            <w:r w:rsidRPr="00271CC0">
              <w:rPr>
                <w:rFonts w:cs="Arial"/>
                <w:sz w:val="16"/>
                <w:szCs w:val="16"/>
                <w:lang w:eastAsia="en-AU"/>
              </w:rPr>
              <w:t xml:space="preserve">The majority of cast bull kelp is collected from King Island. The right to harvest and process kelp on King Island was granted exclusively to Kelp Industries Pty Ltd in the mid-1970s. About 80 to 100 individuals collect cast bull kelp and transport it to the Kelp Industries plant in Currie. An average annual harvest above 3000 t (dried weight) has been produced in recent years, accounting for about 5% of the world production of alginates (i.e. the end product of dried bull kelp). The cast bull kelp harvesting on King Island generates about $2 million annually. Comparatively minor cast bull kelp collection also occurs at two centres of operation on Tasmania’s West Coast: around Bluff Hill Point and at Granville Harbour. Japanese kelp is harvested by divers only along Tasmania’s east coast where it is already well established. </w:t>
            </w:r>
          </w:p>
        </w:tc>
        <w:tc>
          <w:tcPr>
            <w:tcW w:w="671" w:type="pct"/>
            <w:tcBorders>
              <w:top w:val="single" w:sz="4" w:space="0" w:color="auto"/>
              <w:left w:val="single" w:sz="4" w:space="0" w:color="auto"/>
              <w:bottom w:val="single" w:sz="4" w:space="0" w:color="auto"/>
              <w:right w:val="single" w:sz="4" w:space="0" w:color="auto"/>
            </w:tcBorders>
            <w:hideMark/>
          </w:tcPr>
          <w:p w14:paraId="613F16B7" w14:textId="77777777" w:rsidR="00844C9C" w:rsidRPr="00271CC0" w:rsidRDefault="00844C9C">
            <w:pPr>
              <w:spacing w:after="0"/>
              <w:rPr>
                <w:rFonts w:cs="Arial"/>
                <w:b/>
                <w:sz w:val="16"/>
                <w:szCs w:val="16"/>
                <w:lang w:eastAsia="en-AU"/>
              </w:rPr>
            </w:pPr>
            <w:r w:rsidRPr="00271CC0">
              <w:rPr>
                <w:rFonts w:cs="Arial"/>
                <w:b/>
                <w:sz w:val="16"/>
                <w:szCs w:val="16"/>
                <w:lang w:eastAsia="en-AU"/>
              </w:rPr>
              <w:t>Yes</w:t>
            </w:r>
          </w:p>
        </w:tc>
      </w:tr>
      <w:tr w:rsidR="00844C9C" w:rsidRPr="00271CC0" w14:paraId="1C0CFF50" w14:textId="77777777" w:rsidTr="00844C9C">
        <w:tc>
          <w:tcPr>
            <w:tcW w:w="1165" w:type="pct"/>
            <w:tcBorders>
              <w:top w:val="single" w:sz="4" w:space="0" w:color="auto"/>
              <w:left w:val="single" w:sz="4" w:space="0" w:color="auto"/>
              <w:bottom w:val="single" w:sz="4" w:space="0" w:color="auto"/>
              <w:right w:val="single" w:sz="4" w:space="0" w:color="auto"/>
            </w:tcBorders>
            <w:hideMark/>
          </w:tcPr>
          <w:p w14:paraId="4B43AB31" w14:textId="77777777" w:rsidR="00844C9C" w:rsidRPr="00271CC0" w:rsidRDefault="00844C9C">
            <w:pPr>
              <w:spacing w:after="0"/>
              <w:rPr>
                <w:rFonts w:cs="Arial"/>
                <w:sz w:val="16"/>
                <w:szCs w:val="16"/>
                <w:lang w:eastAsia="en-AU"/>
              </w:rPr>
            </w:pPr>
            <w:r w:rsidRPr="00271CC0">
              <w:rPr>
                <w:rFonts w:cs="Arial"/>
                <w:sz w:val="16"/>
                <w:szCs w:val="16"/>
                <w:lang w:eastAsia="en-AU"/>
              </w:rPr>
              <w:t>Shellfish Fishery</w:t>
            </w:r>
          </w:p>
        </w:tc>
        <w:tc>
          <w:tcPr>
            <w:tcW w:w="1143" w:type="pct"/>
            <w:tcBorders>
              <w:top w:val="single" w:sz="4" w:space="0" w:color="auto"/>
              <w:left w:val="single" w:sz="4" w:space="0" w:color="auto"/>
              <w:bottom w:val="single" w:sz="4" w:space="0" w:color="auto"/>
              <w:right w:val="single" w:sz="4" w:space="0" w:color="auto"/>
            </w:tcBorders>
            <w:hideMark/>
          </w:tcPr>
          <w:p w14:paraId="7E0B61A5" w14:textId="77777777" w:rsidR="00844C9C" w:rsidRPr="00271CC0" w:rsidRDefault="00844C9C">
            <w:pPr>
              <w:spacing w:after="0"/>
              <w:rPr>
                <w:rFonts w:cs="Arial"/>
                <w:i/>
                <w:sz w:val="16"/>
                <w:szCs w:val="16"/>
                <w:lang w:eastAsia="en-AU"/>
              </w:rPr>
            </w:pPr>
            <w:r w:rsidRPr="00271CC0">
              <w:rPr>
                <w:rFonts w:cs="Arial"/>
                <w:sz w:val="16"/>
                <w:szCs w:val="16"/>
                <w:lang w:eastAsia="en-AU"/>
              </w:rPr>
              <w:t>Katelysia cockles (</w:t>
            </w:r>
            <w:r w:rsidRPr="00271CC0">
              <w:rPr>
                <w:rFonts w:cs="Arial"/>
                <w:i/>
                <w:sz w:val="16"/>
                <w:szCs w:val="16"/>
                <w:lang w:eastAsia="en-AU"/>
              </w:rPr>
              <w:t>Katelysia</w:t>
            </w:r>
          </w:p>
          <w:p w14:paraId="15ADF7E5" w14:textId="77777777" w:rsidR="00844C9C" w:rsidRPr="00271CC0" w:rsidRDefault="00844C9C">
            <w:pPr>
              <w:spacing w:after="0"/>
              <w:rPr>
                <w:rFonts w:cs="Arial"/>
                <w:i/>
                <w:sz w:val="16"/>
                <w:szCs w:val="16"/>
                <w:lang w:eastAsia="en-AU"/>
              </w:rPr>
            </w:pPr>
            <w:r w:rsidRPr="00271CC0">
              <w:rPr>
                <w:rFonts w:cs="Arial"/>
                <w:i/>
                <w:sz w:val="16"/>
                <w:szCs w:val="16"/>
                <w:lang w:eastAsia="en-AU"/>
              </w:rPr>
              <w:t>scalarina</w:t>
            </w:r>
            <w:r w:rsidRPr="00271CC0">
              <w:rPr>
                <w:rFonts w:cs="Arial"/>
                <w:sz w:val="16"/>
                <w:szCs w:val="16"/>
                <w:lang w:eastAsia="en-AU"/>
              </w:rPr>
              <w:t>), Venerupis clam (</w:t>
            </w:r>
            <w:r w:rsidRPr="00271CC0">
              <w:rPr>
                <w:rFonts w:cs="Arial"/>
                <w:i/>
                <w:sz w:val="16"/>
                <w:szCs w:val="16"/>
                <w:lang w:eastAsia="en-AU"/>
              </w:rPr>
              <w:t>Venerupis</w:t>
            </w:r>
          </w:p>
          <w:p w14:paraId="4E0BD6E5" w14:textId="77777777" w:rsidR="00844C9C" w:rsidRPr="00271CC0" w:rsidRDefault="00844C9C">
            <w:pPr>
              <w:spacing w:after="0"/>
              <w:rPr>
                <w:rFonts w:cs="Arial"/>
                <w:sz w:val="16"/>
                <w:szCs w:val="16"/>
                <w:lang w:eastAsia="en-AU"/>
              </w:rPr>
            </w:pPr>
            <w:r w:rsidRPr="00271CC0">
              <w:rPr>
                <w:rFonts w:cs="Arial"/>
                <w:i/>
                <w:sz w:val="16"/>
                <w:szCs w:val="16"/>
                <w:lang w:eastAsia="en-AU"/>
              </w:rPr>
              <w:t>largillierti</w:t>
            </w:r>
            <w:r w:rsidRPr="00271CC0">
              <w:rPr>
                <w:rFonts w:cs="Arial"/>
                <w:sz w:val="16"/>
                <w:szCs w:val="16"/>
                <w:lang w:eastAsia="en-AU"/>
              </w:rPr>
              <w:t>), native oyster (</w:t>
            </w:r>
            <w:r w:rsidRPr="00271CC0">
              <w:rPr>
                <w:rFonts w:cs="Arial"/>
                <w:i/>
                <w:sz w:val="16"/>
                <w:szCs w:val="16"/>
                <w:lang w:eastAsia="en-AU"/>
              </w:rPr>
              <w:t>Ostrea angasi</w:t>
            </w:r>
            <w:r w:rsidRPr="00271CC0">
              <w:rPr>
                <w:rFonts w:cs="Arial"/>
                <w:sz w:val="16"/>
                <w:szCs w:val="16"/>
                <w:lang w:eastAsia="en-AU"/>
              </w:rPr>
              <w:t>), Pacific oyster (</w:t>
            </w:r>
            <w:r w:rsidRPr="00271CC0">
              <w:rPr>
                <w:rFonts w:cs="Arial"/>
                <w:i/>
                <w:sz w:val="16"/>
                <w:szCs w:val="16"/>
                <w:lang w:eastAsia="en-AU"/>
              </w:rPr>
              <w:t>Crassostrea gigas</w:t>
            </w:r>
            <w:r w:rsidRPr="00271CC0">
              <w:rPr>
                <w:rFonts w:cs="Arial"/>
                <w:sz w:val="16"/>
                <w:szCs w:val="16"/>
                <w:lang w:eastAsia="en-AU"/>
              </w:rPr>
              <w:t>)</w:t>
            </w:r>
          </w:p>
        </w:tc>
        <w:tc>
          <w:tcPr>
            <w:tcW w:w="2021" w:type="pct"/>
            <w:tcBorders>
              <w:top w:val="single" w:sz="4" w:space="0" w:color="auto"/>
              <w:left w:val="single" w:sz="4" w:space="0" w:color="auto"/>
              <w:bottom w:val="single" w:sz="4" w:space="0" w:color="auto"/>
              <w:right w:val="single" w:sz="4" w:space="0" w:color="auto"/>
            </w:tcBorders>
          </w:tcPr>
          <w:p w14:paraId="373FECB4" w14:textId="77777777" w:rsidR="00844C9C" w:rsidRPr="00271CC0" w:rsidRDefault="00844C9C">
            <w:pPr>
              <w:spacing w:after="0"/>
              <w:rPr>
                <w:rFonts w:cs="Arial"/>
                <w:sz w:val="16"/>
                <w:szCs w:val="16"/>
                <w:lang w:eastAsia="en-AU"/>
              </w:rPr>
            </w:pPr>
            <w:r w:rsidRPr="00271CC0">
              <w:rPr>
                <w:rFonts w:cs="Arial"/>
                <w:sz w:val="16"/>
                <w:szCs w:val="16"/>
                <w:lang w:eastAsia="en-AU"/>
              </w:rPr>
              <w:t xml:space="preserve">Comprises specific shellfish species hand captured by divers in defined locations on the east coast of Tasmania, namely </w:t>
            </w:r>
            <w:r w:rsidRPr="00271CC0">
              <w:rPr>
                <w:rFonts w:cs="Arial"/>
                <w:i/>
                <w:sz w:val="16"/>
                <w:szCs w:val="16"/>
                <w:lang w:eastAsia="en-AU"/>
              </w:rPr>
              <w:t>Angasi</w:t>
            </w:r>
            <w:r w:rsidRPr="00271CC0">
              <w:rPr>
                <w:rFonts w:cs="Arial"/>
                <w:sz w:val="16"/>
                <w:szCs w:val="16"/>
                <w:lang w:eastAsia="en-AU"/>
              </w:rPr>
              <w:t xml:space="preserve"> oysters in Georges Bay, </w:t>
            </w:r>
            <w:r w:rsidRPr="00271CC0">
              <w:rPr>
                <w:rFonts w:cs="Arial"/>
                <w:i/>
                <w:sz w:val="16"/>
                <w:szCs w:val="16"/>
                <w:lang w:eastAsia="en-AU"/>
              </w:rPr>
              <w:t>Venerupis</w:t>
            </w:r>
            <w:r w:rsidRPr="00271CC0">
              <w:rPr>
                <w:rFonts w:cs="Arial"/>
                <w:sz w:val="16"/>
                <w:szCs w:val="16"/>
                <w:lang w:eastAsia="en-AU"/>
              </w:rPr>
              <w:t xml:space="preserve"> clams in Georges Bay and </w:t>
            </w:r>
            <w:r w:rsidRPr="00271CC0">
              <w:rPr>
                <w:rFonts w:cs="Arial"/>
                <w:i/>
                <w:sz w:val="16"/>
                <w:szCs w:val="16"/>
                <w:lang w:eastAsia="en-AU"/>
              </w:rPr>
              <w:t>Katelysia</w:t>
            </w:r>
            <w:r w:rsidRPr="00271CC0">
              <w:rPr>
                <w:rFonts w:cs="Arial"/>
                <w:sz w:val="16"/>
                <w:szCs w:val="16"/>
                <w:lang w:eastAsia="en-AU"/>
              </w:rPr>
              <w:t xml:space="preserve"> cockles in Ansons Bay. The taking of Pacific oysters, an invasive species, is also managed as part of the fishery but no zones apply. Pacific oysters can be collected throughout all State waters (which includes areas within the ZPI), as the aim of harvesting these animals is to deplete the wild population. The estimated </w:t>
            </w:r>
            <w:r w:rsidRPr="00271CC0">
              <w:rPr>
                <w:rFonts w:cs="Arial"/>
                <w:sz w:val="16"/>
                <w:szCs w:val="16"/>
                <w:lang w:eastAsia="en-AU"/>
              </w:rPr>
              <w:lastRenderedPageBreak/>
              <w:t>total value of the shellfish fishery based on landings from 2001-2005 was $345,538.</w:t>
            </w:r>
          </w:p>
          <w:p w14:paraId="2A68833E" w14:textId="77777777" w:rsidR="00844C9C" w:rsidRPr="00271CC0" w:rsidRDefault="00844C9C">
            <w:pPr>
              <w:spacing w:after="0"/>
              <w:rPr>
                <w:rFonts w:cs="Arial"/>
                <w:sz w:val="16"/>
                <w:szCs w:val="16"/>
                <w:lang w:eastAsia="en-AU"/>
              </w:rPr>
            </w:pPr>
          </w:p>
          <w:p w14:paraId="067FB0CD" w14:textId="77777777" w:rsidR="00844C9C" w:rsidRPr="00271CC0" w:rsidRDefault="00844C9C">
            <w:pPr>
              <w:spacing w:after="0"/>
              <w:rPr>
                <w:rFonts w:cs="Arial"/>
                <w:sz w:val="16"/>
                <w:szCs w:val="16"/>
                <w:lang w:eastAsia="en-AU"/>
              </w:rPr>
            </w:pPr>
          </w:p>
        </w:tc>
        <w:tc>
          <w:tcPr>
            <w:tcW w:w="671" w:type="pct"/>
            <w:tcBorders>
              <w:top w:val="single" w:sz="4" w:space="0" w:color="auto"/>
              <w:left w:val="single" w:sz="4" w:space="0" w:color="auto"/>
              <w:bottom w:val="single" w:sz="4" w:space="0" w:color="auto"/>
              <w:right w:val="single" w:sz="4" w:space="0" w:color="auto"/>
            </w:tcBorders>
            <w:hideMark/>
          </w:tcPr>
          <w:p w14:paraId="6BAE62B1" w14:textId="77777777" w:rsidR="00844C9C" w:rsidRPr="00271CC0" w:rsidRDefault="00844C9C">
            <w:pPr>
              <w:spacing w:after="0"/>
              <w:rPr>
                <w:rFonts w:cs="Arial"/>
                <w:b/>
                <w:sz w:val="16"/>
                <w:szCs w:val="16"/>
                <w:lang w:eastAsia="en-AU"/>
              </w:rPr>
            </w:pPr>
            <w:r w:rsidRPr="00271CC0">
              <w:rPr>
                <w:rFonts w:cs="Arial"/>
                <w:b/>
                <w:sz w:val="16"/>
                <w:szCs w:val="16"/>
                <w:lang w:eastAsia="en-AU"/>
              </w:rPr>
              <w:lastRenderedPageBreak/>
              <w:t>No</w:t>
            </w:r>
          </w:p>
        </w:tc>
      </w:tr>
    </w:tbl>
    <w:p w14:paraId="39AB5FD4" w14:textId="77777777" w:rsidR="00844C9C" w:rsidRPr="00271CC0" w:rsidRDefault="00844C9C" w:rsidP="00844C9C">
      <w:pPr>
        <w:ind w:left="709"/>
        <w:rPr>
          <w:rFonts w:asciiTheme="minorHAnsi" w:hAnsiTheme="minorHAnsi" w:cstheme="minorBidi"/>
          <w:sz w:val="16"/>
          <w:szCs w:val="22"/>
        </w:rPr>
      </w:pPr>
      <w:r w:rsidRPr="00271CC0">
        <w:rPr>
          <w:sz w:val="14"/>
          <w:vertAlign w:val="superscript"/>
        </w:rPr>
        <w:t xml:space="preserve">1 </w:t>
      </w:r>
      <w:r w:rsidRPr="00271CC0">
        <w:rPr>
          <w:sz w:val="14"/>
        </w:rPr>
        <w:t>Data/information sources: Department of Primary Industries, Water and Environment (DPIPWE 2015#). Australian fisheries and aquaculture statistics 2014-15 (ABARES 2016), Department of the Environment and Energy (DotEE 2017#), Fish Research and Development Corporation (FRDC, 2017#)</w:t>
      </w:r>
      <w:r w:rsidRPr="00271CC0">
        <w:t xml:space="preserve"> </w:t>
      </w:r>
    </w:p>
    <w:p w14:paraId="0D9E4187" w14:textId="62D7EF3A" w:rsidR="00ED5567" w:rsidRPr="00271CC0" w:rsidRDefault="002562EE" w:rsidP="00C733CB">
      <w:pPr>
        <w:pStyle w:val="Heading3"/>
        <w:numPr>
          <w:ilvl w:val="2"/>
          <w:numId w:val="82"/>
        </w:numPr>
      </w:pPr>
      <w:r w:rsidRPr="00271CC0">
        <w:t xml:space="preserve"> </w:t>
      </w:r>
      <w:bookmarkStart w:id="540" w:name="_Toc506390929"/>
      <w:r w:rsidR="00ED5567" w:rsidRPr="00271CC0">
        <w:t>Tourism</w:t>
      </w:r>
      <w:bookmarkEnd w:id="537"/>
      <w:bookmarkEnd w:id="540"/>
    </w:p>
    <w:p w14:paraId="0B449483" w14:textId="77777777" w:rsidR="00ED5567" w:rsidRPr="00271CC0" w:rsidRDefault="00ED5567" w:rsidP="00ED5567">
      <w:pPr>
        <w:autoSpaceDE w:val="0"/>
        <w:autoSpaceDN w:val="0"/>
        <w:adjustRightInd w:val="0"/>
        <w:ind w:left="851"/>
        <w:rPr>
          <w:rFonts w:cs="Arial"/>
          <w:color w:val="auto"/>
          <w:szCs w:val="20"/>
        </w:rPr>
      </w:pPr>
      <w:r w:rsidRPr="00271CC0">
        <w:rPr>
          <w:rFonts w:cs="Arial"/>
          <w:color w:val="auto"/>
          <w:szCs w:val="18"/>
        </w:rPr>
        <w:t xml:space="preserve">Consultation has identified that the key areas of tourism in the region include land-based sightseeing from the Great Ocean Road and lookouts along that road, helicopter sightseeing, private and chartered vessels touring into the Twelve Apostles Marine Park, diving and fishing. Land-based tourism in the region peaks over holiday periods and in 2011, Tourism Victoria reported a total of approximately 8 million visitors to the Great Ocean Road region. </w:t>
      </w:r>
    </w:p>
    <w:p w14:paraId="61022F78" w14:textId="77777777" w:rsidR="00ED5567" w:rsidRPr="00271CC0" w:rsidRDefault="00ED5567" w:rsidP="00ED5567">
      <w:pPr>
        <w:autoSpaceDE w:val="0"/>
        <w:autoSpaceDN w:val="0"/>
        <w:adjustRightInd w:val="0"/>
        <w:spacing w:after="0"/>
        <w:ind w:left="851"/>
        <w:rPr>
          <w:rFonts w:cs="Arial"/>
          <w:color w:val="auto"/>
          <w:szCs w:val="20"/>
        </w:rPr>
      </w:pPr>
      <w:r w:rsidRPr="00271CC0">
        <w:rPr>
          <w:rFonts w:cs="Arial"/>
          <w:color w:val="auto"/>
          <w:szCs w:val="20"/>
        </w:rPr>
        <w:t>Local vessels accessing the area generally launch from Boat Bay in the Bay of Islands or from Port Campbell. Given the available boat launching facilities in the area (Peterborough and Port Campbell), and the prevailing sea-state of the area, vessel-based tourism is limited.</w:t>
      </w:r>
    </w:p>
    <w:p w14:paraId="2BE3EC2E" w14:textId="77777777" w:rsidR="00ED5567" w:rsidRPr="00271CC0" w:rsidRDefault="00ED5567" w:rsidP="00C733CB">
      <w:pPr>
        <w:pStyle w:val="Heading3"/>
        <w:numPr>
          <w:ilvl w:val="2"/>
          <w:numId w:val="82"/>
        </w:numPr>
      </w:pPr>
      <w:bookmarkStart w:id="541" w:name="_Toc489891367"/>
      <w:bookmarkStart w:id="542" w:name="_Toc506390930"/>
      <w:r w:rsidRPr="00271CC0">
        <w:t>Recreational diving</w:t>
      </w:r>
      <w:bookmarkEnd w:id="541"/>
      <w:bookmarkEnd w:id="542"/>
    </w:p>
    <w:p w14:paraId="61E87587" w14:textId="77777777" w:rsidR="00ED5567" w:rsidRPr="00271CC0" w:rsidRDefault="00ED5567" w:rsidP="00ED5567">
      <w:pPr>
        <w:autoSpaceDE w:val="0"/>
        <w:autoSpaceDN w:val="0"/>
        <w:adjustRightInd w:val="0"/>
        <w:ind w:left="851"/>
        <w:rPr>
          <w:rFonts w:eastAsia="TTE185D0F0t00" w:cs="Arial"/>
          <w:color w:val="auto"/>
          <w:szCs w:val="18"/>
        </w:rPr>
      </w:pPr>
      <w:r w:rsidRPr="00271CC0">
        <w:rPr>
          <w:rFonts w:cs="Arial"/>
          <w:color w:val="auto"/>
          <w:szCs w:val="18"/>
        </w:rPr>
        <w:t xml:space="preserve">Recreational diving occurs along the Otway coastline. Popular diving sites near Peterborough include a number of shipwrecks such as </w:t>
      </w:r>
      <w:r w:rsidRPr="00271CC0">
        <w:rPr>
          <w:rFonts w:eastAsia="TTE185D0F0t00" w:cs="Arial"/>
          <w:color w:val="auto"/>
          <w:szCs w:val="18"/>
        </w:rPr>
        <w:t xml:space="preserve">the </w:t>
      </w:r>
      <w:r w:rsidRPr="00271CC0">
        <w:rPr>
          <w:rFonts w:eastAsia="TTE185D0F0t00" w:cs="Arial"/>
          <w:i/>
          <w:color w:val="auto"/>
          <w:szCs w:val="18"/>
        </w:rPr>
        <w:t>Newfield</w:t>
      </w:r>
      <w:r w:rsidRPr="00271CC0">
        <w:rPr>
          <w:rFonts w:eastAsia="TTE185D0F0t00" w:cs="Arial"/>
          <w:color w:val="auto"/>
          <w:szCs w:val="18"/>
        </w:rPr>
        <w:t xml:space="preserve">, which lies in 6 m of water and the </w:t>
      </w:r>
      <w:r w:rsidRPr="00271CC0">
        <w:rPr>
          <w:rFonts w:eastAsia="TTE185D0F0t00" w:cs="Arial"/>
          <w:i/>
          <w:color w:val="auto"/>
          <w:szCs w:val="18"/>
        </w:rPr>
        <w:t>Schomberg</w:t>
      </w:r>
      <w:r w:rsidRPr="00271CC0">
        <w:rPr>
          <w:rFonts w:eastAsia="TTE185D0F0t00" w:cs="Arial"/>
          <w:color w:val="auto"/>
          <w:szCs w:val="18"/>
        </w:rPr>
        <w:t xml:space="preserve"> in 8 m of water. Peterborough provides a number of good shore dives at Wild Dog Cove, Massacre Bay, Crofts Bay and the Bay of Islands. In addition, there is the wreck of the </w:t>
      </w:r>
      <w:r w:rsidRPr="00271CC0">
        <w:rPr>
          <w:rFonts w:eastAsia="TTE185D0F0t00" w:cs="Arial"/>
          <w:i/>
          <w:color w:val="auto"/>
          <w:szCs w:val="18"/>
        </w:rPr>
        <w:t>Falls of Halladale</w:t>
      </w:r>
      <w:r w:rsidRPr="00271CC0">
        <w:rPr>
          <w:rFonts w:eastAsia="TTE185D0F0t00" w:cs="Arial"/>
          <w:color w:val="auto"/>
          <w:szCs w:val="18"/>
        </w:rPr>
        <w:t xml:space="preserve"> (4-11 m of water) which can be accessed from shore or via boat. </w:t>
      </w:r>
    </w:p>
    <w:p w14:paraId="2DF1AD90" w14:textId="77777777" w:rsidR="00ED5567" w:rsidRPr="00271CC0" w:rsidRDefault="00ED5567" w:rsidP="00ED5567">
      <w:pPr>
        <w:autoSpaceDE w:val="0"/>
        <w:autoSpaceDN w:val="0"/>
        <w:adjustRightInd w:val="0"/>
        <w:ind w:left="851"/>
        <w:rPr>
          <w:rFonts w:cs="Arial"/>
          <w:color w:val="auto"/>
          <w:szCs w:val="20"/>
        </w:rPr>
      </w:pPr>
      <w:r w:rsidRPr="00271CC0">
        <w:rPr>
          <w:rFonts w:cs="Arial"/>
          <w:color w:val="auto"/>
          <w:szCs w:val="20"/>
        </w:rPr>
        <w:t xml:space="preserve">Consultation with local vessel charterers and providers of SCUBA tank fills has confirmed that diving activity is generally concentrated around The Arches Marine Sanctuary and the wreck sites of the </w:t>
      </w:r>
      <w:r w:rsidRPr="00271CC0">
        <w:rPr>
          <w:rFonts w:cs="Arial"/>
          <w:i/>
          <w:color w:val="auto"/>
          <w:szCs w:val="20"/>
        </w:rPr>
        <w:t>Loch Ard</w:t>
      </w:r>
      <w:r w:rsidRPr="00271CC0">
        <w:rPr>
          <w:rFonts w:cs="Arial"/>
          <w:color w:val="auto"/>
          <w:szCs w:val="20"/>
        </w:rPr>
        <w:t xml:space="preserve"> and sometimes at the </w:t>
      </w:r>
      <w:r w:rsidRPr="00271CC0">
        <w:rPr>
          <w:rFonts w:cs="Arial"/>
          <w:i/>
          <w:color w:val="auto"/>
          <w:szCs w:val="20"/>
        </w:rPr>
        <w:t>Newfield</w:t>
      </w:r>
      <w:r w:rsidRPr="00271CC0">
        <w:rPr>
          <w:rFonts w:cs="Arial"/>
          <w:color w:val="auto"/>
          <w:szCs w:val="20"/>
        </w:rPr>
        <w:t xml:space="preserve"> and </w:t>
      </w:r>
      <w:r w:rsidRPr="00271CC0">
        <w:rPr>
          <w:rFonts w:cs="Arial"/>
          <w:i/>
          <w:color w:val="auto"/>
          <w:szCs w:val="20"/>
        </w:rPr>
        <w:t>Schomberg</w:t>
      </w:r>
      <w:r w:rsidRPr="00271CC0">
        <w:rPr>
          <w:rFonts w:cs="Arial"/>
          <w:color w:val="auto"/>
          <w:szCs w:val="20"/>
        </w:rPr>
        <w:t xml:space="preserve"> shipwrecks.</w:t>
      </w:r>
    </w:p>
    <w:p w14:paraId="2B9C27E8" w14:textId="77777777" w:rsidR="00ED5567" w:rsidRPr="00271CC0" w:rsidRDefault="00ED5567" w:rsidP="00ED5567">
      <w:pPr>
        <w:autoSpaceDE w:val="0"/>
        <w:autoSpaceDN w:val="0"/>
        <w:adjustRightInd w:val="0"/>
        <w:ind w:left="851"/>
        <w:rPr>
          <w:rFonts w:cs="Arial"/>
          <w:color w:val="auto"/>
          <w:szCs w:val="20"/>
        </w:rPr>
      </w:pPr>
      <w:r w:rsidRPr="00271CC0">
        <w:rPr>
          <w:rFonts w:cs="Arial"/>
          <w:color w:val="auto"/>
          <w:szCs w:val="20"/>
        </w:rPr>
        <w:t xml:space="preserve">Diving activity peaks during the rock lobster season with the bulk of recreational boats accessing the area launching from Boat Bay at the Bay of Islands or Port Campbell. </w:t>
      </w:r>
    </w:p>
    <w:p w14:paraId="20B3CAC5" w14:textId="77777777" w:rsidR="00ED5567" w:rsidRPr="00271CC0" w:rsidRDefault="00ED5567" w:rsidP="003D530D">
      <w:pPr>
        <w:pStyle w:val="Heading3"/>
        <w:numPr>
          <w:ilvl w:val="2"/>
          <w:numId w:val="82"/>
        </w:numPr>
      </w:pPr>
      <w:bookmarkStart w:id="543" w:name="_Toc489891368"/>
      <w:bookmarkStart w:id="544" w:name="_Toc506390931"/>
      <w:r w:rsidRPr="00271CC0">
        <w:t>Recreational fishing</w:t>
      </w:r>
      <w:bookmarkEnd w:id="543"/>
      <w:bookmarkEnd w:id="544"/>
    </w:p>
    <w:p w14:paraId="2C76B917" w14:textId="45305C76" w:rsidR="00ED5567" w:rsidRPr="00271CC0" w:rsidRDefault="00ED5567" w:rsidP="00ED5567">
      <w:pPr>
        <w:pStyle w:val="BodyText"/>
      </w:pPr>
      <w:r w:rsidRPr="00271CC0">
        <w:t>Recreational fishing is popular in Victoria and is largely centred within Port Phillip Bay and Western Port, although beach- and boat-based fishing occurs along much of the Victorian coastline.</w:t>
      </w:r>
    </w:p>
    <w:p w14:paraId="78DD78AC" w14:textId="0D1C0056" w:rsidR="00ED5567" w:rsidRPr="00271CC0" w:rsidRDefault="00ED5567" w:rsidP="00862219">
      <w:pPr>
        <w:pStyle w:val="BodyText"/>
      </w:pPr>
      <w:r w:rsidRPr="00271CC0">
        <w:t xml:space="preserve">The recreational fisheries that occur within the ZPI </w:t>
      </w:r>
      <w:r w:rsidR="00862219">
        <w:t xml:space="preserve">include </w:t>
      </w:r>
      <w:r w:rsidRPr="00271CC0">
        <w:t>rock lobster</w:t>
      </w:r>
      <w:r w:rsidR="00862219">
        <w:t xml:space="preserve">, </w:t>
      </w:r>
      <w:r w:rsidRPr="00271CC0">
        <w:t>finfish (multiple species are targeted, including sharks)</w:t>
      </w:r>
      <w:r w:rsidR="00862219">
        <w:t xml:space="preserve">, </w:t>
      </w:r>
      <w:r w:rsidRPr="00271CC0">
        <w:t>abalone</w:t>
      </w:r>
      <w:r w:rsidR="00862219">
        <w:t xml:space="preserve">, </w:t>
      </w:r>
      <w:r w:rsidRPr="00271CC0">
        <w:t>scallops</w:t>
      </w:r>
      <w:r w:rsidR="00862219">
        <w:t xml:space="preserve">, </w:t>
      </w:r>
      <w:r w:rsidRPr="00271CC0">
        <w:t>squid</w:t>
      </w:r>
      <w:r w:rsidR="00862219">
        <w:t xml:space="preserve"> and </w:t>
      </w:r>
      <w:r w:rsidRPr="00271CC0">
        <w:t>pipi.</w:t>
      </w:r>
    </w:p>
    <w:p w14:paraId="636B5ACA" w14:textId="3E96225B" w:rsidR="00ED5567" w:rsidRPr="00271CC0" w:rsidRDefault="00ED5567" w:rsidP="00ED5567">
      <w:pPr>
        <w:pStyle w:val="BodyText"/>
      </w:pPr>
      <w:r w:rsidRPr="00271CC0">
        <w:t>Of these, active recreational fishing for rock lobster, abalone, finfish and sharks is likely to occur within the ZPI. Recreational scallop and squid fishing primarily occurs within Port Phillip Bay and Western Port and as such fishing for these species is unlikely within the ZPI. Pipi harvesting occurs in Venus Bay, in the eastern portion of the ZPI, but due to high levels of toxins in pipis at that location the public is currently advised that they are unsafe for human consumption. Recreational fisheries in the ZPI are shown in</w:t>
      </w:r>
      <w:r w:rsidR="00C7248C" w:rsidRPr="00271CC0">
        <w:t xml:space="preserve"> </w:t>
      </w:r>
      <w:r w:rsidR="0034704E">
        <w:fldChar w:fldCharType="begin"/>
      </w:r>
      <w:r w:rsidR="0034704E">
        <w:instrText xml:space="preserve"> REF _Ref489532466 \h </w:instrText>
      </w:r>
      <w:r w:rsidR="0034704E">
        <w:fldChar w:fldCharType="separate"/>
      </w:r>
      <w:r w:rsidR="00736EA5" w:rsidRPr="00271CC0">
        <w:t xml:space="preserve">Table </w:t>
      </w:r>
      <w:r w:rsidR="00736EA5">
        <w:rPr>
          <w:noProof/>
        </w:rPr>
        <w:t>5</w:t>
      </w:r>
      <w:r w:rsidR="00736EA5">
        <w:noBreakHyphen/>
      </w:r>
      <w:r w:rsidR="00736EA5">
        <w:rPr>
          <w:noProof/>
        </w:rPr>
        <w:t>12</w:t>
      </w:r>
      <w:r w:rsidR="0034704E">
        <w:fldChar w:fldCharType="end"/>
      </w:r>
      <w:r w:rsidRPr="00271CC0">
        <w:t>.</w:t>
      </w:r>
    </w:p>
    <w:p w14:paraId="590F329E" w14:textId="6F3D8381" w:rsidR="00ED5567" w:rsidRPr="00271CC0" w:rsidRDefault="00ED5567" w:rsidP="00ED5567">
      <w:pPr>
        <w:pStyle w:val="Caption"/>
      </w:pPr>
      <w:bookmarkStart w:id="545" w:name="_Ref489532466"/>
      <w:bookmarkStart w:id="546" w:name="_Toc489541373"/>
      <w:bookmarkStart w:id="547" w:name="_Toc504829020"/>
      <w:r w:rsidRPr="00271CC0">
        <w:t xml:space="preserve">Table </w:t>
      </w:r>
      <w:r w:rsidR="00C20C9C">
        <w:fldChar w:fldCharType="begin"/>
      </w:r>
      <w:r w:rsidR="00C20C9C">
        <w:instrText xml:space="preserve"> STYLEREF 1 \s </w:instrText>
      </w:r>
      <w:r w:rsidR="00C20C9C">
        <w:fldChar w:fldCharType="separate"/>
      </w:r>
      <w:r w:rsidR="00736EA5">
        <w:rPr>
          <w:noProof/>
        </w:rPr>
        <w:t>5</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12</w:t>
      </w:r>
      <w:r w:rsidR="00C20C9C">
        <w:rPr>
          <w:noProof/>
        </w:rPr>
        <w:fldChar w:fldCharType="end"/>
      </w:r>
      <w:bookmarkEnd w:id="545"/>
      <w:r w:rsidRPr="00271CC0">
        <w:t>: Recreational Fisheries within the ZPI</w:t>
      </w:r>
      <w:bookmarkEnd w:id="546"/>
      <w:bookmarkEnd w:id="547"/>
      <w:r w:rsidRPr="00271CC0">
        <w:t xml:space="preserve"> </w:t>
      </w:r>
    </w:p>
    <w:tbl>
      <w:tblPr>
        <w:tblStyle w:val="TableGrid"/>
        <w:tblW w:w="4450" w:type="pct"/>
        <w:tblInd w:w="959" w:type="dxa"/>
        <w:tblLook w:val="04A0" w:firstRow="1" w:lastRow="0" w:firstColumn="1" w:lastColumn="0" w:noHBand="0" w:noVBand="1"/>
      </w:tblPr>
      <w:tblGrid>
        <w:gridCol w:w="1879"/>
        <w:gridCol w:w="1843"/>
        <w:gridCol w:w="3259"/>
        <w:gridCol w:w="1082"/>
      </w:tblGrid>
      <w:tr w:rsidR="00ED5567" w:rsidRPr="00271CC0" w14:paraId="67DCE1FF" w14:textId="77777777" w:rsidTr="00ED5567">
        <w:trPr>
          <w:trHeight w:val="394"/>
          <w:tblHeader/>
        </w:trPr>
        <w:tc>
          <w:tcPr>
            <w:tcW w:w="1165"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715B463"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Fishery</w:t>
            </w:r>
          </w:p>
        </w:tc>
        <w:tc>
          <w:tcPr>
            <w:tcW w:w="1143"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6B5FD66"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Target species</w:t>
            </w:r>
          </w:p>
        </w:tc>
        <w:tc>
          <w:tcPr>
            <w:tcW w:w="202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EC71E2E"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Description</w:t>
            </w:r>
          </w:p>
        </w:tc>
        <w:tc>
          <w:tcPr>
            <w:tcW w:w="67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7DD824E" w14:textId="77777777" w:rsidR="00ED5567" w:rsidRPr="00271CC0" w:rsidRDefault="00ED5567">
            <w:pPr>
              <w:spacing w:after="0"/>
              <w:rPr>
                <w:rFonts w:cs="Arial"/>
                <w:color w:val="FFFFFF" w:themeColor="background1"/>
                <w:sz w:val="16"/>
                <w:szCs w:val="18"/>
              </w:rPr>
            </w:pPr>
            <w:r w:rsidRPr="00271CC0">
              <w:rPr>
                <w:rFonts w:cs="Arial"/>
                <w:color w:val="FFFFFF" w:themeColor="background1"/>
                <w:sz w:val="16"/>
                <w:szCs w:val="18"/>
              </w:rPr>
              <w:t xml:space="preserve">Fishing activity </w:t>
            </w:r>
            <w:r w:rsidRPr="00271CC0">
              <w:rPr>
                <w:rFonts w:cs="Arial"/>
                <w:color w:val="FFFFFF" w:themeColor="background1"/>
                <w:sz w:val="16"/>
                <w:szCs w:val="18"/>
              </w:rPr>
              <w:br/>
              <w:t>within ZPI?</w:t>
            </w:r>
          </w:p>
        </w:tc>
      </w:tr>
      <w:tr w:rsidR="00ED5567" w:rsidRPr="00271CC0" w14:paraId="7760A36D"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1FD6D08D" w14:textId="77777777" w:rsidR="00ED5567" w:rsidRPr="00271CC0" w:rsidRDefault="00ED5567">
            <w:pPr>
              <w:rPr>
                <w:rFonts w:cs="Arial"/>
                <w:sz w:val="16"/>
                <w:szCs w:val="18"/>
              </w:rPr>
            </w:pPr>
            <w:r w:rsidRPr="00271CC0">
              <w:rPr>
                <w:rFonts w:cs="Arial"/>
                <w:sz w:val="16"/>
                <w:szCs w:val="18"/>
              </w:rPr>
              <w:t xml:space="preserve">Rock lobster </w:t>
            </w:r>
          </w:p>
        </w:tc>
        <w:tc>
          <w:tcPr>
            <w:tcW w:w="1143" w:type="pct"/>
            <w:tcBorders>
              <w:top w:val="single" w:sz="4" w:space="0" w:color="auto"/>
              <w:left w:val="single" w:sz="4" w:space="0" w:color="auto"/>
              <w:bottom w:val="single" w:sz="4" w:space="0" w:color="auto"/>
              <w:right w:val="single" w:sz="4" w:space="0" w:color="auto"/>
            </w:tcBorders>
            <w:hideMark/>
          </w:tcPr>
          <w:p w14:paraId="0F0B6DB1" w14:textId="77777777" w:rsidR="00ED5567" w:rsidRPr="00271CC0" w:rsidRDefault="00ED5567">
            <w:pPr>
              <w:spacing w:after="0"/>
              <w:rPr>
                <w:rFonts w:cs="Arial"/>
                <w:sz w:val="16"/>
                <w:szCs w:val="18"/>
              </w:rPr>
            </w:pPr>
            <w:r w:rsidRPr="00271CC0">
              <w:rPr>
                <w:rFonts w:cs="Arial"/>
                <w:sz w:val="16"/>
                <w:szCs w:val="18"/>
              </w:rPr>
              <w:t>Southern rock lobster</w:t>
            </w:r>
          </w:p>
        </w:tc>
        <w:tc>
          <w:tcPr>
            <w:tcW w:w="2021" w:type="pct"/>
            <w:tcBorders>
              <w:top w:val="single" w:sz="4" w:space="0" w:color="auto"/>
              <w:left w:val="single" w:sz="4" w:space="0" w:color="auto"/>
              <w:bottom w:val="single" w:sz="4" w:space="0" w:color="auto"/>
              <w:right w:val="single" w:sz="4" w:space="0" w:color="auto"/>
            </w:tcBorders>
            <w:hideMark/>
          </w:tcPr>
          <w:p w14:paraId="447BE92E" w14:textId="77777777" w:rsidR="00ED5567" w:rsidRPr="00271CC0" w:rsidRDefault="00ED5567">
            <w:pPr>
              <w:spacing w:after="0"/>
              <w:rPr>
                <w:rFonts w:cs="Arial"/>
                <w:sz w:val="16"/>
                <w:szCs w:val="18"/>
              </w:rPr>
            </w:pPr>
            <w:r w:rsidRPr="00271CC0">
              <w:rPr>
                <w:rFonts w:cs="Arial"/>
                <w:sz w:val="16"/>
                <w:szCs w:val="18"/>
              </w:rPr>
              <w:t>Recreational catch is taken by hand from coastal inshore reefs in waters less than about 20 m deep. A daily bag limit of 2 lobster applies.</w:t>
            </w:r>
          </w:p>
        </w:tc>
        <w:tc>
          <w:tcPr>
            <w:tcW w:w="671" w:type="pct"/>
            <w:tcBorders>
              <w:top w:val="single" w:sz="4" w:space="0" w:color="auto"/>
              <w:left w:val="single" w:sz="4" w:space="0" w:color="auto"/>
              <w:bottom w:val="single" w:sz="4" w:space="0" w:color="auto"/>
              <w:right w:val="single" w:sz="4" w:space="0" w:color="auto"/>
            </w:tcBorders>
            <w:hideMark/>
          </w:tcPr>
          <w:p w14:paraId="60AD674B" w14:textId="77777777" w:rsidR="00ED5567" w:rsidRPr="00271CC0" w:rsidRDefault="00ED5567">
            <w:pPr>
              <w:rPr>
                <w:rFonts w:cs="Arial"/>
                <w:b/>
                <w:sz w:val="16"/>
                <w:szCs w:val="18"/>
              </w:rPr>
            </w:pPr>
            <w:r w:rsidRPr="00271CC0">
              <w:rPr>
                <w:rFonts w:cs="Arial"/>
                <w:b/>
                <w:sz w:val="16"/>
                <w:szCs w:val="18"/>
              </w:rPr>
              <w:t>Yes</w:t>
            </w:r>
          </w:p>
        </w:tc>
      </w:tr>
      <w:tr w:rsidR="00ED5567" w:rsidRPr="00271CC0" w14:paraId="4060A309"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516A7E1D" w14:textId="77777777" w:rsidR="00ED5567" w:rsidRPr="00271CC0" w:rsidRDefault="00ED5567">
            <w:pPr>
              <w:rPr>
                <w:rFonts w:cs="Arial"/>
                <w:sz w:val="16"/>
                <w:szCs w:val="18"/>
              </w:rPr>
            </w:pPr>
            <w:r w:rsidRPr="00271CC0">
              <w:rPr>
                <w:rFonts w:cs="Arial"/>
                <w:sz w:val="16"/>
                <w:szCs w:val="18"/>
              </w:rPr>
              <w:t>Finfish</w:t>
            </w:r>
          </w:p>
        </w:tc>
        <w:tc>
          <w:tcPr>
            <w:tcW w:w="1143" w:type="pct"/>
            <w:tcBorders>
              <w:top w:val="single" w:sz="4" w:space="0" w:color="auto"/>
              <w:left w:val="single" w:sz="4" w:space="0" w:color="auto"/>
              <w:bottom w:val="single" w:sz="4" w:space="0" w:color="auto"/>
              <w:right w:val="single" w:sz="4" w:space="0" w:color="auto"/>
            </w:tcBorders>
            <w:hideMark/>
          </w:tcPr>
          <w:p w14:paraId="7D74FF90" w14:textId="77777777" w:rsidR="00ED5567" w:rsidRPr="00271CC0" w:rsidRDefault="00ED5567">
            <w:pPr>
              <w:spacing w:after="0"/>
              <w:rPr>
                <w:rFonts w:cs="Arial"/>
                <w:sz w:val="16"/>
                <w:szCs w:val="18"/>
              </w:rPr>
            </w:pPr>
            <w:r w:rsidRPr="00271CC0">
              <w:rPr>
                <w:rFonts w:cs="Arial"/>
                <w:sz w:val="16"/>
                <w:szCs w:val="18"/>
              </w:rPr>
              <w:t>Snapper</w:t>
            </w:r>
          </w:p>
          <w:p w14:paraId="0C7D4023" w14:textId="77777777" w:rsidR="00ED5567" w:rsidRPr="00271CC0" w:rsidRDefault="00ED5567">
            <w:pPr>
              <w:spacing w:after="0"/>
              <w:rPr>
                <w:rFonts w:cs="Arial"/>
                <w:sz w:val="16"/>
                <w:szCs w:val="18"/>
              </w:rPr>
            </w:pPr>
            <w:r w:rsidRPr="00271CC0">
              <w:rPr>
                <w:rFonts w:cs="Arial"/>
                <w:sz w:val="16"/>
                <w:szCs w:val="18"/>
              </w:rPr>
              <w:t>King George whiting</w:t>
            </w:r>
          </w:p>
          <w:p w14:paraId="3C1225E7" w14:textId="77777777" w:rsidR="00ED5567" w:rsidRPr="00271CC0" w:rsidRDefault="00ED5567">
            <w:pPr>
              <w:spacing w:after="0"/>
              <w:rPr>
                <w:rFonts w:cs="Arial"/>
                <w:sz w:val="16"/>
                <w:szCs w:val="18"/>
              </w:rPr>
            </w:pPr>
            <w:r w:rsidRPr="00271CC0">
              <w:rPr>
                <w:rFonts w:cs="Arial"/>
                <w:sz w:val="16"/>
                <w:szCs w:val="18"/>
              </w:rPr>
              <w:t>Salmon</w:t>
            </w:r>
          </w:p>
          <w:p w14:paraId="1F44E8AF" w14:textId="77777777" w:rsidR="00ED5567" w:rsidRPr="00271CC0" w:rsidRDefault="00ED5567">
            <w:pPr>
              <w:spacing w:after="0"/>
              <w:rPr>
                <w:rFonts w:cs="Arial"/>
                <w:sz w:val="16"/>
                <w:szCs w:val="18"/>
              </w:rPr>
            </w:pPr>
            <w:r w:rsidRPr="00271CC0">
              <w:rPr>
                <w:rFonts w:cs="Arial"/>
                <w:sz w:val="16"/>
                <w:szCs w:val="18"/>
              </w:rPr>
              <w:t>Flathead</w:t>
            </w:r>
          </w:p>
          <w:p w14:paraId="319F4C47" w14:textId="77777777" w:rsidR="00ED5567" w:rsidRPr="00271CC0" w:rsidRDefault="00ED5567">
            <w:pPr>
              <w:spacing w:after="0"/>
              <w:rPr>
                <w:rFonts w:cs="Arial"/>
                <w:sz w:val="16"/>
                <w:szCs w:val="18"/>
              </w:rPr>
            </w:pPr>
            <w:r w:rsidRPr="00271CC0">
              <w:rPr>
                <w:rFonts w:cs="Arial"/>
                <w:sz w:val="16"/>
                <w:szCs w:val="18"/>
              </w:rPr>
              <w:t>Bream</w:t>
            </w:r>
          </w:p>
          <w:p w14:paraId="473E1D4E" w14:textId="77777777" w:rsidR="00ED5567" w:rsidRPr="00271CC0" w:rsidRDefault="00ED5567">
            <w:pPr>
              <w:spacing w:after="0"/>
              <w:rPr>
                <w:rFonts w:cs="Arial"/>
                <w:sz w:val="16"/>
                <w:szCs w:val="18"/>
              </w:rPr>
            </w:pPr>
            <w:r w:rsidRPr="00271CC0">
              <w:rPr>
                <w:rFonts w:cs="Arial"/>
                <w:sz w:val="16"/>
                <w:szCs w:val="18"/>
              </w:rPr>
              <w:t>Tuna</w:t>
            </w:r>
          </w:p>
          <w:p w14:paraId="34F70730" w14:textId="77777777" w:rsidR="00ED5567" w:rsidRPr="00271CC0" w:rsidRDefault="00ED5567">
            <w:pPr>
              <w:spacing w:after="0"/>
              <w:rPr>
                <w:rFonts w:cs="Arial"/>
                <w:sz w:val="16"/>
                <w:szCs w:val="18"/>
              </w:rPr>
            </w:pPr>
            <w:r w:rsidRPr="00271CC0">
              <w:rPr>
                <w:rFonts w:cs="Arial"/>
                <w:sz w:val="16"/>
                <w:szCs w:val="18"/>
              </w:rPr>
              <w:t>Sharks</w:t>
            </w:r>
          </w:p>
        </w:tc>
        <w:tc>
          <w:tcPr>
            <w:tcW w:w="2021" w:type="pct"/>
            <w:tcBorders>
              <w:top w:val="single" w:sz="4" w:space="0" w:color="auto"/>
              <w:left w:val="single" w:sz="4" w:space="0" w:color="auto"/>
              <w:bottom w:val="single" w:sz="4" w:space="0" w:color="auto"/>
              <w:right w:val="single" w:sz="4" w:space="0" w:color="auto"/>
            </w:tcBorders>
            <w:hideMark/>
          </w:tcPr>
          <w:p w14:paraId="03DB8BB7" w14:textId="77777777" w:rsidR="00ED5567" w:rsidRPr="00271CC0" w:rsidRDefault="00ED5567">
            <w:pPr>
              <w:spacing w:after="0"/>
              <w:rPr>
                <w:rFonts w:cs="Arial"/>
                <w:sz w:val="16"/>
                <w:szCs w:val="18"/>
              </w:rPr>
            </w:pPr>
            <w:r w:rsidRPr="00271CC0">
              <w:rPr>
                <w:rFonts w:cs="Arial"/>
                <w:sz w:val="16"/>
                <w:szCs w:val="18"/>
              </w:rPr>
              <w:t>Recreational fishing occurs along the Victorian coastline from beaches, jetties and vessels (privately owned and chartered). Artificial reefs have also been established in Port Phillip Bay and offshore from Torquay, to enhance recreational fishing opportunities.</w:t>
            </w:r>
          </w:p>
        </w:tc>
        <w:tc>
          <w:tcPr>
            <w:tcW w:w="671" w:type="pct"/>
            <w:tcBorders>
              <w:top w:val="single" w:sz="4" w:space="0" w:color="auto"/>
              <w:left w:val="single" w:sz="4" w:space="0" w:color="auto"/>
              <w:bottom w:val="single" w:sz="4" w:space="0" w:color="auto"/>
              <w:right w:val="single" w:sz="4" w:space="0" w:color="auto"/>
            </w:tcBorders>
            <w:hideMark/>
          </w:tcPr>
          <w:p w14:paraId="188BA5B4" w14:textId="77777777" w:rsidR="00ED5567" w:rsidRPr="00271CC0" w:rsidRDefault="00ED5567">
            <w:pPr>
              <w:rPr>
                <w:rFonts w:cs="Arial"/>
                <w:sz w:val="16"/>
                <w:szCs w:val="18"/>
              </w:rPr>
            </w:pPr>
            <w:r w:rsidRPr="00271CC0">
              <w:rPr>
                <w:rFonts w:cs="Arial"/>
                <w:b/>
                <w:sz w:val="16"/>
                <w:szCs w:val="18"/>
              </w:rPr>
              <w:t>Yes</w:t>
            </w:r>
          </w:p>
        </w:tc>
      </w:tr>
      <w:tr w:rsidR="00ED5567" w:rsidRPr="00271CC0" w14:paraId="0E749D96"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565B7665" w14:textId="77777777" w:rsidR="00ED5567" w:rsidRPr="00271CC0" w:rsidRDefault="00ED5567">
            <w:pPr>
              <w:spacing w:after="0"/>
              <w:rPr>
                <w:rFonts w:cs="Arial"/>
                <w:sz w:val="16"/>
                <w:szCs w:val="18"/>
              </w:rPr>
            </w:pPr>
            <w:r w:rsidRPr="00271CC0">
              <w:rPr>
                <w:rFonts w:cs="Arial"/>
                <w:sz w:val="16"/>
                <w:szCs w:val="18"/>
              </w:rPr>
              <w:t>Abalone</w:t>
            </w:r>
          </w:p>
        </w:tc>
        <w:tc>
          <w:tcPr>
            <w:tcW w:w="1143" w:type="pct"/>
            <w:tcBorders>
              <w:top w:val="single" w:sz="4" w:space="0" w:color="auto"/>
              <w:left w:val="single" w:sz="4" w:space="0" w:color="auto"/>
              <w:bottom w:val="single" w:sz="4" w:space="0" w:color="auto"/>
              <w:right w:val="single" w:sz="4" w:space="0" w:color="auto"/>
            </w:tcBorders>
            <w:hideMark/>
          </w:tcPr>
          <w:p w14:paraId="0DD9F0A3" w14:textId="77777777" w:rsidR="00ED5567" w:rsidRPr="00271CC0" w:rsidRDefault="00ED5567">
            <w:pPr>
              <w:spacing w:after="0"/>
              <w:rPr>
                <w:rFonts w:cs="Arial"/>
                <w:sz w:val="16"/>
                <w:szCs w:val="18"/>
              </w:rPr>
            </w:pPr>
            <w:r w:rsidRPr="00271CC0">
              <w:rPr>
                <w:rFonts w:cs="Arial"/>
                <w:sz w:val="16"/>
                <w:szCs w:val="18"/>
              </w:rPr>
              <w:t xml:space="preserve">Blacklip abalone </w:t>
            </w:r>
          </w:p>
          <w:p w14:paraId="7CF15EEC" w14:textId="77777777" w:rsidR="00ED5567" w:rsidRPr="00271CC0" w:rsidRDefault="00ED5567">
            <w:pPr>
              <w:spacing w:after="0"/>
              <w:rPr>
                <w:rFonts w:cs="Arial"/>
                <w:sz w:val="16"/>
                <w:szCs w:val="18"/>
              </w:rPr>
            </w:pPr>
            <w:r w:rsidRPr="00271CC0">
              <w:rPr>
                <w:rFonts w:cs="Arial"/>
                <w:sz w:val="16"/>
                <w:szCs w:val="18"/>
              </w:rPr>
              <w:t xml:space="preserve">Greenlip abalone </w:t>
            </w:r>
          </w:p>
        </w:tc>
        <w:tc>
          <w:tcPr>
            <w:tcW w:w="2021" w:type="pct"/>
            <w:tcBorders>
              <w:top w:val="single" w:sz="4" w:space="0" w:color="auto"/>
              <w:left w:val="single" w:sz="4" w:space="0" w:color="auto"/>
              <w:bottom w:val="single" w:sz="4" w:space="0" w:color="auto"/>
              <w:right w:val="single" w:sz="4" w:space="0" w:color="auto"/>
            </w:tcBorders>
            <w:hideMark/>
          </w:tcPr>
          <w:p w14:paraId="52D38F66" w14:textId="77777777" w:rsidR="00ED5567" w:rsidRPr="00271CC0" w:rsidRDefault="00ED5567">
            <w:pPr>
              <w:spacing w:after="0"/>
              <w:rPr>
                <w:rFonts w:cs="Arial"/>
                <w:sz w:val="16"/>
                <w:szCs w:val="18"/>
              </w:rPr>
            </w:pPr>
            <w:r w:rsidRPr="00271CC0">
              <w:rPr>
                <w:rFonts w:cs="Arial"/>
                <w:sz w:val="16"/>
                <w:szCs w:val="18"/>
              </w:rPr>
              <w:t xml:space="preserve">A permanent closure is in place for greenlip abalone in Port Phillip Bay, and for both green- and blacklip abalone from the intertidal to 2 m water depth in all of Victoria. The central zone (which overlaps </w:t>
            </w:r>
            <w:r w:rsidRPr="00271CC0">
              <w:rPr>
                <w:rFonts w:cs="Arial"/>
                <w:sz w:val="16"/>
                <w:szCs w:val="18"/>
              </w:rPr>
              <w:lastRenderedPageBreak/>
              <w:t>with the ZPI) is open to recreational abalone take only on nominated days between November and April.</w:t>
            </w:r>
          </w:p>
        </w:tc>
        <w:tc>
          <w:tcPr>
            <w:tcW w:w="671" w:type="pct"/>
            <w:tcBorders>
              <w:top w:val="single" w:sz="4" w:space="0" w:color="auto"/>
              <w:left w:val="single" w:sz="4" w:space="0" w:color="auto"/>
              <w:bottom w:val="single" w:sz="4" w:space="0" w:color="auto"/>
              <w:right w:val="single" w:sz="4" w:space="0" w:color="auto"/>
            </w:tcBorders>
            <w:hideMark/>
          </w:tcPr>
          <w:p w14:paraId="19312C13" w14:textId="77777777" w:rsidR="00ED5567" w:rsidRPr="00271CC0" w:rsidRDefault="00ED5567">
            <w:pPr>
              <w:rPr>
                <w:rFonts w:cs="Arial"/>
                <w:b/>
                <w:sz w:val="16"/>
                <w:szCs w:val="18"/>
              </w:rPr>
            </w:pPr>
            <w:r w:rsidRPr="00271CC0">
              <w:rPr>
                <w:rFonts w:cs="Arial"/>
                <w:b/>
                <w:sz w:val="16"/>
                <w:szCs w:val="18"/>
              </w:rPr>
              <w:lastRenderedPageBreak/>
              <w:t>Yes</w:t>
            </w:r>
          </w:p>
        </w:tc>
      </w:tr>
      <w:tr w:rsidR="00ED5567" w:rsidRPr="00271CC0" w14:paraId="7A589580"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2ACE3E50" w14:textId="77777777" w:rsidR="00ED5567" w:rsidRPr="00271CC0" w:rsidRDefault="00ED5567">
            <w:pPr>
              <w:rPr>
                <w:rFonts w:cs="Arial"/>
                <w:sz w:val="16"/>
                <w:szCs w:val="18"/>
              </w:rPr>
            </w:pPr>
            <w:r w:rsidRPr="00271CC0">
              <w:rPr>
                <w:rFonts w:cs="Arial"/>
                <w:sz w:val="16"/>
                <w:szCs w:val="18"/>
              </w:rPr>
              <w:t xml:space="preserve">Scallops </w:t>
            </w:r>
          </w:p>
        </w:tc>
        <w:tc>
          <w:tcPr>
            <w:tcW w:w="1143" w:type="pct"/>
            <w:tcBorders>
              <w:top w:val="single" w:sz="4" w:space="0" w:color="auto"/>
              <w:left w:val="single" w:sz="4" w:space="0" w:color="auto"/>
              <w:bottom w:val="single" w:sz="4" w:space="0" w:color="auto"/>
              <w:right w:val="single" w:sz="4" w:space="0" w:color="auto"/>
            </w:tcBorders>
            <w:hideMark/>
          </w:tcPr>
          <w:p w14:paraId="45394D17" w14:textId="77777777" w:rsidR="00ED5567" w:rsidRPr="00271CC0" w:rsidRDefault="00ED5567">
            <w:pPr>
              <w:spacing w:after="0"/>
              <w:rPr>
                <w:rFonts w:cs="Arial"/>
                <w:sz w:val="16"/>
                <w:szCs w:val="18"/>
              </w:rPr>
            </w:pPr>
            <w:r w:rsidRPr="00271CC0">
              <w:rPr>
                <w:rFonts w:cs="Arial"/>
                <w:sz w:val="16"/>
                <w:szCs w:val="18"/>
              </w:rPr>
              <w:t>Commercial scallops</w:t>
            </w:r>
          </w:p>
          <w:p w14:paraId="424F56E1" w14:textId="77777777" w:rsidR="00ED5567" w:rsidRPr="00271CC0" w:rsidRDefault="00ED5567">
            <w:pPr>
              <w:spacing w:after="0"/>
              <w:rPr>
                <w:rFonts w:cs="Arial"/>
                <w:sz w:val="16"/>
                <w:szCs w:val="18"/>
              </w:rPr>
            </w:pPr>
            <w:r w:rsidRPr="00271CC0">
              <w:rPr>
                <w:rFonts w:cs="Arial"/>
                <w:sz w:val="16"/>
                <w:szCs w:val="18"/>
              </w:rPr>
              <w:t>Doughboy scallops</w:t>
            </w:r>
          </w:p>
        </w:tc>
        <w:tc>
          <w:tcPr>
            <w:tcW w:w="2021" w:type="pct"/>
            <w:tcBorders>
              <w:top w:val="single" w:sz="4" w:space="0" w:color="auto"/>
              <w:left w:val="single" w:sz="4" w:space="0" w:color="auto"/>
              <w:bottom w:val="single" w:sz="4" w:space="0" w:color="auto"/>
              <w:right w:val="single" w:sz="4" w:space="0" w:color="auto"/>
            </w:tcBorders>
            <w:hideMark/>
          </w:tcPr>
          <w:p w14:paraId="78C4C250" w14:textId="77777777" w:rsidR="00ED5567" w:rsidRPr="00271CC0" w:rsidRDefault="00ED5567">
            <w:pPr>
              <w:spacing w:after="0"/>
              <w:rPr>
                <w:rFonts w:cs="Arial"/>
                <w:sz w:val="16"/>
                <w:szCs w:val="18"/>
              </w:rPr>
            </w:pPr>
            <w:r w:rsidRPr="00271CC0">
              <w:rPr>
                <w:rFonts w:cs="Arial"/>
                <w:sz w:val="16"/>
                <w:szCs w:val="18"/>
              </w:rPr>
              <w:t>Scallops are collected by hand by recreational fishers while diving. Most recreational catch occurs within Port Phillip Bay.</w:t>
            </w:r>
          </w:p>
        </w:tc>
        <w:tc>
          <w:tcPr>
            <w:tcW w:w="671" w:type="pct"/>
            <w:tcBorders>
              <w:top w:val="single" w:sz="4" w:space="0" w:color="auto"/>
              <w:left w:val="single" w:sz="4" w:space="0" w:color="auto"/>
              <w:bottom w:val="single" w:sz="4" w:space="0" w:color="auto"/>
              <w:right w:val="single" w:sz="4" w:space="0" w:color="auto"/>
            </w:tcBorders>
            <w:hideMark/>
          </w:tcPr>
          <w:p w14:paraId="2F5F6954" w14:textId="77777777" w:rsidR="00ED5567" w:rsidRPr="00271CC0" w:rsidRDefault="00ED5567">
            <w:pPr>
              <w:rPr>
                <w:rFonts w:cs="Arial"/>
                <w:sz w:val="16"/>
                <w:szCs w:val="18"/>
              </w:rPr>
            </w:pPr>
            <w:r w:rsidRPr="00271CC0">
              <w:rPr>
                <w:rFonts w:cs="Arial"/>
                <w:sz w:val="16"/>
                <w:szCs w:val="18"/>
              </w:rPr>
              <w:t>Unlikely</w:t>
            </w:r>
          </w:p>
        </w:tc>
      </w:tr>
      <w:tr w:rsidR="00ED5567" w:rsidRPr="00271CC0" w14:paraId="5EB39410"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336C5579" w14:textId="77777777" w:rsidR="00ED5567" w:rsidRPr="00271CC0" w:rsidRDefault="00ED5567">
            <w:pPr>
              <w:rPr>
                <w:rFonts w:cs="Arial"/>
                <w:sz w:val="16"/>
                <w:szCs w:val="18"/>
              </w:rPr>
            </w:pPr>
            <w:r w:rsidRPr="00271CC0">
              <w:rPr>
                <w:rFonts w:cs="Arial"/>
                <w:sz w:val="16"/>
                <w:szCs w:val="18"/>
              </w:rPr>
              <w:t>Squid</w:t>
            </w:r>
          </w:p>
        </w:tc>
        <w:tc>
          <w:tcPr>
            <w:tcW w:w="1143" w:type="pct"/>
            <w:tcBorders>
              <w:top w:val="single" w:sz="4" w:space="0" w:color="auto"/>
              <w:left w:val="single" w:sz="4" w:space="0" w:color="auto"/>
              <w:bottom w:val="single" w:sz="4" w:space="0" w:color="auto"/>
              <w:right w:val="single" w:sz="4" w:space="0" w:color="auto"/>
            </w:tcBorders>
            <w:hideMark/>
          </w:tcPr>
          <w:p w14:paraId="5E17D41A" w14:textId="77777777" w:rsidR="00ED5567" w:rsidRPr="00271CC0" w:rsidRDefault="00ED5567">
            <w:pPr>
              <w:spacing w:after="0"/>
              <w:rPr>
                <w:rFonts w:cs="Arial"/>
                <w:sz w:val="16"/>
                <w:szCs w:val="18"/>
              </w:rPr>
            </w:pPr>
            <w:r w:rsidRPr="00271CC0">
              <w:rPr>
                <w:rFonts w:cs="Arial"/>
                <w:sz w:val="16"/>
                <w:szCs w:val="18"/>
              </w:rPr>
              <w:t>Gould’s squid</w:t>
            </w:r>
          </w:p>
        </w:tc>
        <w:tc>
          <w:tcPr>
            <w:tcW w:w="2021" w:type="pct"/>
            <w:tcBorders>
              <w:top w:val="single" w:sz="4" w:space="0" w:color="auto"/>
              <w:left w:val="single" w:sz="4" w:space="0" w:color="auto"/>
              <w:bottom w:val="single" w:sz="4" w:space="0" w:color="auto"/>
              <w:right w:val="single" w:sz="4" w:space="0" w:color="auto"/>
            </w:tcBorders>
            <w:hideMark/>
          </w:tcPr>
          <w:p w14:paraId="5330DEC8" w14:textId="77777777" w:rsidR="00ED5567" w:rsidRPr="00271CC0" w:rsidRDefault="00ED5567">
            <w:pPr>
              <w:spacing w:after="0"/>
              <w:rPr>
                <w:rFonts w:cs="Arial"/>
                <w:sz w:val="16"/>
                <w:szCs w:val="18"/>
              </w:rPr>
            </w:pPr>
            <w:r w:rsidRPr="00271CC0">
              <w:rPr>
                <w:rFonts w:cs="Arial"/>
                <w:sz w:val="16"/>
                <w:szCs w:val="18"/>
              </w:rPr>
              <w:t xml:space="preserve">Recreational squid fishing predominantly occurs in Port Phillip Bay and Western Port, but also in other sheltered waters such as at Portland. Fishing is generally from jetties such as at Queenscliff (Port Phillip Bay) and Flinders (Mornington Peninsula, Western Port) or from boats. </w:t>
            </w:r>
          </w:p>
        </w:tc>
        <w:tc>
          <w:tcPr>
            <w:tcW w:w="671" w:type="pct"/>
            <w:tcBorders>
              <w:top w:val="single" w:sz="4" w:space="0" w:color="auto"/>
              <w:left w:val="single" w:sz="4" w:space="0" w:color="auto"/>
              <w:bottom w:val="single" w:sz="4" w:space="0" w:color="auto"/>
              <w:right w:val="single" w:sz="4" w:space="0" w:color="auto"/>
            </w:tcBorders>
            <w:hideMark/>
          </w:tcPr>
          <w:p w14:paraId="14DF89BB" w14:textId="77777777" w:rsidR="00ED5567" w:rsidRPr="00271CC0" w:rsidRDefault="00ED5567">
            <w:pPr>
              <w:rPr>
                <w:rFonts w:cs="Arial"/>
                <w:sz w:val="16"/>
                <w:szCs w:val="18"/>
              </w:rPr>
            </w:pPr>
            <w:r w:rsidRPr="00271CC0">
              <w:rPr>
                <w:rFonts w:cs="Arial"/>
                <w:sz w:val="16"/>
                <w:szCs w:val="18"/>
              </w:rPr>
              <w:t>Unlikely</w:t>
            </w:r>
          </w:p>
        </w:tc>
      </w:tr>
      <w:tr w:rsidR="00ED5567" w:rsidRPr="00271CC0" w14:paraId="2A2CA02D" w14:textId="77777777" w:rsidTr="00ED5567">
        <w:tc>
          <w:tcPr>
            <w:tcW w:w="1165" w:type="pct"/>
            <w:tcBorders>
              <w:top w:val="single" w:sz="4" w:space="0" w:color="auto"/>
              <w:left w:val="single" w:sz="4" w:space="0" w:color="auto"/>
              <w:bottom w:val="single" w:sz="4" w:space="0" w:color="auto"/>
              <w:right w:val="single" w:sz="4" w:space="0" w:color="auto"/>
            </w:tcBorders>
            <w:hideMark/>
          </w:tcPr>
          <w:p w14:paraId="2A440E71" w14:textId="77777777" w:rsidR="00ED5567" w:rsidRPr="00271CC0" w:rsidRDefault="00ED5567">
            <w:pPr>
              <w:rPr>
                <w:rFonts w:cs="Arial"/>
                <w:sz w:val="16"/>
                <w:szCs w:val="18"/>
              </w:rPr>
            </w:pPr>
            <w:r w:rsidRPr="00271CC0">
              <w:rPr>
                <w:rFonts w:cs="Arial"/>
                <w:sz w:val="16"/>
                <w:szCs w:val="18"/>
              </w:rPr>
              <w:t>Pipi</w:t>
            </w:r>
          </w:p>
        </w:tc>
        <w:tc>
          <w:tcPr>
            <w:tcW w:w="1143" w:type="pct"/>
            <w:tcBorders>
              <w:top w:val="single" w:sz="4" w:space="0" w:color="auto"/>
              <w:left w:val="single" w:sz="4" w:space="0" w:color="auto"/>
              <w:bottom w:val="single" w:sz="4" w:space="0" w:color="auto"/>
              <w:right w:val="single" w:sz="4" w:space="0" w:color="auto"/>
            </w:tcBorders>
            <w:hideMark/>
          </w:tcPr>
          <w:p w14:paraId="0FEADCB8" w14:textId="77777777" w:rsidR="00ED5567" w:rsidRPr="00271CC0" w:rsidRDefault="00ED5567">
            <w:pPr>
              <w:spacing w:after="0"/>
              <w:rPr>
                <w:rFonts w:cs="Arial"/>
                <w:sz w:val="16"/>
                <w:szCs w:val="18"/>
              </w:rPr>
            </w:pPr>
            <w:r w:rsidRPr="00271CC0">
              <w:rPr>
                <w:rFonts w:cs="Arial"/>
                <w:sz w:val="16"/>
                <w:szCs w:val="18"/>
              </w:rPr>
              <w:t>Pipi</w:t>
            </w:r>
          </w:p>
        </w:tc>
        <w:tc>
          <w:tcPr>
            <w:tcW w:w="2021" w:type="pct"/>
            <w:tcBorders>
              <w:top w:val="single" w:sz="4" w:space="0" w:color="auto"/>
              <w:left w:val="single" w:sz="4" w:space="0" w:color="auto"/>
              <w:bottom w:val="single" w:sz="4" w:space="0" w:color="auto"/>
              <w:right w:val="single" w:sz="4" w:space="0" w:color="auto"/>
            </w:tcBorders>
            <w:hideMark/>
          </w:tcPr>
          <w:p w14:paraId="40224640" w14:textId="77777777" w:rsidR="00ED5567" w:rsidRPr="00271CC0" w:rsidRDefault="00ED5567">
            <w:pPr>
              <w:spacing w:after="0"/>
              <w:rPr>
                <w:rFonts w:cs="Arial"/>
                <w:sz w:val="16"/>
                <w:szCs w:val="18"/>
              </w:rPr>
            </w:pPr>
            <w:r w:rsidRPr="00271CC0">
              <w:rPr>
                <w:rFonts w:cs="Arial"/>
                <w:sz w:val="16"/>
                <w:szCs w:val="18"/>
              </w:rPr>
              <w:t>Pipi are harvested from the intertidal zone. Currently the only recreational harvest occurs in Venus Bay, although the Victorian Fisheries Authority has advised that high levels of toxins are present in pipis and advises that they are unsafe for human consumption.</w:t>
            </w:r>
          </w:p>
        </w:tc>
        <w:tc>
          <w:tcPr>
            <w:tcW w:w="671" w:type="pct"/>
            <w:tcBorders>
              <w:top w:val="single" w:sz="4" w:space="0" w:color="auto"/>
              <w:left w:val="single" w:sz="4" w:space="0" w:color="auto"/>
              <w:bottom w:val="single" w:sz="4" w:space="0" w:color="auto"/>
              <w:right w:val="single" w:sz="4" w:space="0" w:color="auto"/>
            </w:tcBorders>
            <w:hideMark/>
          </w:tcPr>
          <w:p w14:paraId="7DEDE30F" w14:textId="77777777" w:rsidR="00ED5567" w:rsidRPr="00271CC0" w:rsidRDefault="00ED5567">
            <w:pPr>
              <w:rPr>
                <w:rFonts w:cs="Arial"/>
                <w:sz w:val="16"/>
                <w:szCs w:val="18"/>
              </w:rPr>
            </w:pPr>
            <w:r w:rsidRPr="00271CC0">
              <w:rPr>
                <w:rFonts w:cs="Arial"/>
                <w:sz w:val="16"/>
                <w:szCs w:val="18"/>
              </w:rPr>
              <w:t>Unlikely (due to toxins)</w:t>
            </w:r>
          </w:p>
        </w:tc>
      </w:tr>
    </w:tbl>
    <w:p w14:paraId="0D099D37" w14:textId="77777777" w:rsidR="00ED5567" w:rsidRPr="00271CC0" w:rsidRDefault="00ED5567" w:rsidP="00ED5567">
      <w:pPr>
        <w:ind w:left="709"/>
        <w:rPr>
          <w:sz w:val="16"/>
        </w:rPr>
      </w:pPr>
      <w:r w:rsidRPr="00271CC0">
        <w:rPr>
          <w:sz w:val="14"/>
          <w:vertAlign w:val="superscript"/>
        </w:rPr>
        <w:t xml:space="preserve">1 </w:t>
      </w:r>
      <w:r w:rsidRPr="00271CC0">
        <w:rPr>
          <w:sz w:val="14"/>
        </w:rPr>
        <w:t>Data/information sources: Victorian Fisheries Authority (</w:t>
      </w:r>
      <w:hyperlink r:id="rId27" w:history="1">
        <w:r w:rsidRPr="00271CC0">
          <w:rPr>
            <w:rStyle w:val="Hyperlink"/>
            <w:sz w:val="14"/>
          </w:rPr>
          <w:t>www.vfa.vic.gov.au</w:t>
        </w:r>
      </w:hyperlink>
      <w:r w:rsidRPr="00271CC0">
        <w:rPr>
          <w:sz w:val="14"/>
        </w:rPr>
        <w:t>), State Govt of Victoria (2015a,b)</w:t>
      </w:r>
    </w:p>
    <w:p w14:paraId="083CB1ED" w14:textId="77777777" w:rsidR="00ED5567" w:rsidRPr="00271CC0" w:rsidRDefault="00ED5567" w:rsidP="00C733CB">
      <w:pPr>
        <w:pStyle w:val="Heading2"/>
        <w:numPr>
          <w:ilvl w:val="1"/>
          <w:numId w:val="82"/>
        </w:numPr>
      </w:pPr>
      <w:bookmarkStart w:id="548" w:name="_Toc489891369"/>
      <w:bookmarkStart w:id="549" w:name="_Toc506390932"/>
      <w:r w:rsidRPr="00271CC0">
        <w:t>Cultural environment</w:t>
      </w:r>
      <w:bookmarkEnd w:id="548"/>
      <w:bookmarkEnd w:id="549"/>
    </w:p>
    <w:p w14:paraId="1B828B8B" w14:textId="77777777" w:rsidR="00ED5567" w:rsidRPr="00271CC0" w:rsidRDefault="00ED5567" w:rsidP="00C733CB">
      <w:pPr>
        <w:pStyle w:val="Heading3"/>
        <w:numPr>
          <w:ilvl w:val="2"/>
          <w:numId w:val="82"/>
        </w:numPr>
      </w:pPr>
      <w:bookmarkStart w:id="550" w:name="_Toc489891370"/>
      <w:bookmarkStart w:id="551" w:name="_Toc506390933"/>
      <w:r w:rsidRPr="00271CC0">
        <w:t>Maritime archaeological heritage</w:t>
      </w:r>
      <w:bookmarkEnd w:id="550"/>
      <w:bookmarkEnd w:id="551"/>
    </w:p>
    <w:p w14:paraId="7A30210B" w14:textId="1A55529D" w:rsidR="00ED5567" w:rsidRPr="00271CC0" w:rsidRDefault="00ED5567" w:rsidP="00ED5567">
      <w:pPr>
        <w:pStyle w:val="BodyText"/>
      </w:pPr>
      <w:r w:rsidRPr="00271CC0">
        <w:t xml:space="preserve">Shipwrecks over 75 years old are protected within Commonwealth waters under the </w:t>
      </w:r>
      <w:r w:rsidRPr="00271CC0">
        <w:rPr>
          <w:i/>
        </w:rPr>
        <w:t>Historic Shipwrecks Act</w:t>
      </w:r>
      <w:r w:rsidRPr="00271CC0">
        <w:t xml:space="preserve"> </w:t>
      </w:r>
      <w:r w:rsidRPr="00271CC0">
        <w:rPr>
          <w:i/>
        </w:rPr>
        <w:t>1976</w:t>
      </w:r>
      <w:r w:rsidRPr="00271CC0">
        <w:t xml:space="preserve"> (Cth), in Victorian State waters under the </w:t>
      </w:r>
      <w:r w:rsidRPr="00271CC0">
        <w:rPr>
          <w:i/>
        </w:rPr>
        <w:t>Victorian Heritage Act</w:t>
      </w:r>
      <w:r w:rsidRPr="00271CC0">
        <w:t xml:space="preserve"> </w:t>
      </w:r>
      <w:r w:rsidRPr="00271CC0">
        <w:rPr>
          <w:i/>
        </w:rPr>
        <w:t>1995</w:t>
      </w:r>
      <w:r w:rsidRPr="00271CC0">
        <w:t xml:space="preserve"> (Vic) and in Tasmanian waters under the </w:t>
      </w:r>
      <w:r w:rsidRPr="00271CC0">
        <w:rPr>
          <w:i/>
        </w:rPr>
        <w:t>Historic Cultural Heritage Act 1995</w:t>
      </w:r>
      <w:r w:rsidR="0034704E">
        <w:rPr>
          <w:i/>
        </w:rPr>
        <w:t>.</w:t>
      </w:r>
    </w:p>
    <w:p w14:paraId="4729C72D" w14:textId="66A3451B" w:rsidR="00ED5567" w:rsidRPr="00271CC0" w:rsidRDefault="00ED5567" w:rsidP="00ED5567">
      <w:pPr>
        <w:pStyle w:val="BodyText"/>
      </w:pPr>
      <w:r w:rsidRPr="00271CC0">
        <w:t>There are over 200 historic wrecks in the ZPI. Only one of these wrecks, the SS Alert, has a protection zone that is within the ZPI</w:t>
      </w:r>
      <w:r w:rsidR="002562EE" w:rsidRPr="00271CC0">
        <w:t>.</w:t>
      </w:r>
    </w:p>
    <w:p w14:paraId="28CAD95F" w14:textId="77777777" w:rsidR="00ED5567" w:rsidRPr="00271CC0" w:rsidRDefault="00ED5567" w:rsidP="00C733CB">
      <w:pPr>
        <w:pStyle w:val="Heading3"/>
        <w:numPr>
          <w:ilvl w:val="2"/>
          <w:numId w:val="82"/>
        </w:numPr>
      </w:pPr>
      <w:bookmarkStart w:id="552" w:name="_Toc489891371"/>
      <w:bookmarkStart w:id="553" w:name="_Ref490127240"/>
      <w:bookmarkStart w:id="554" w:name="_Toc506390934"/>
      <w:r w:rsidRPr="00271CC0">
        <w:t>Aboriginal heritage</w:t>
      </w:r>
      <w:bookmarkEnd w:id="552"/>
      <w:bookmarkEnd w:id="553"/>
      <w:bookmarkEnd w:id="554"/>
    </w:p>
    <w:p w14:paraId="2911E38C" w14:textId="776DFDE4" w:rsidR="00ED5567" w:rsidRPr="00271CC0" w:rsidRDefault="00ED5567" w:rsidP="00ED5567">
      <w:pPr>
        <w:pStyle w:val="BodyText"/>
      </w:pPr>
      <w:r w:rsidRPr="00271CC0">
        <w:t xml:space="preserve">The Aboriginal Heritage Register (AHR), lists over 13,000 sites; however there is no searchable database to identify any sites in the ZPI. It must be assumed that sites will be scattered along the coast of King Island within the ZPI. </w:t>
      </w:r>
    </w:p>
    <w:p w14:paraId="2E534BB3" w14:textId="77777777" w:rsidR="00ED5567" w:rsidRPr="00271CC0" w:rsidRDefault="00ED5567" w:rsidP="00BA2639">
      <w:pPr>
        <w:pStyle w:val="Heading3"/>
        <w:numPr>
          <w:ilvl w:val="2"/>
          <w:numId w:val="82"/>
        </w:numPr>
      </w:pPr>
      <w:bookmarkStart w:id="555" w:name="_Toc489891372"/>
      <w:bookmarkStart w:id="556" w:name="_Ref490127233"/>
      <w:bookmarkStart w:id="557" w:name="_Toc506390935"/>
      <w:r w:rsidRPr="00271CC0">
        <w:t>Native title</w:t>
      </w:r>
      <w:bookmarkEnd w:id="555"/>
      <w:bookmarkEnd w:id="556"/>
      <w:bookmarkEnd w:id="557"/>
    </w:p>
    <w:p w14:paraId="61C7EB64" w14:textId="05826624" w:rsidR="00ED5567" w:rsidRPr="00271CC0" w:rsidRDefault="00ED5567" w:rsidP="0034704E">
      <w:pPr>
        <w:pStyle w:val="BodyText"/>
        <w:sectPr w:rsidR="00ED5567" w:rsidRPr="00271CC0" w:rsidSect="00D079FA">
          <w:pgSz w:w="11906" w:h="16838" w:code="9"/>
          <w:pgMar w:top="1701" w:right="1418" w:bottom="1560" w:left="1418" w:header="567" w:footer="283" w:gutter="0"/>
          <w:cols w:space="720"/>
          <w:docGrid w:linePitch="245"/>
        </w:sectPr>
      </w:pPr>
      <w:r w:rsidRPr="00271CC0">
        <w:rPr>
          <w:color w:val="auto"/>
        </w:rPr>
        <w:t xml:space="preserve">A search of the National Native Title Tribunal (NNTT) database identifies two claims have been accepted for registration over the adjacent coastal shoreline (and terrestrial component of the </w:t>
      </w:r>
      <w:r w:rsidR="00554FE6" w:rsidRPr="00271CC0">
        <w:rPr>
          <w:color w:val="auto"/>
        </w:rPr>
        <w:t>ZPI</w:t>
      </w:r>
      <w:r w:rsidRPr="00271CC0">
        <w:rPr>
          <w:color w:val="auto"/>
        </w:rPr>
        <w:t>). One claim is by the Eastern Maar people (VC2012/001), registered in 2013, and extends seaward 100 m from the mean low-water mark of the coastline (NNTT, 2016). There is currently no determination registered over the area of the claim (still active) in the National Native Title Register. There is also a registered claim (2014/001) over Wilson’s Promontory by the Gunaikurnai People. There are no registered claims in Tasmania.</w:t>
      </w:r>
      <w:r w:rsidR="00BA2639" w:rsidRPr="00271CC0">
        <w:rPr>
          <w:color w:val="auto"/>
        </w:rPr>
        <w:t xml:space="preserve"> </w:t>
      </w:r>
    </w:p>
    <w:p w14:paraId="52EA9279" w14:textId="0666601F" w:rsidR="006B3655" w:rsidRPr="00271CC0" w:rsidRDefault="00236A15" w:rsidP="00D8756C">
      <w:pPr>
        <w:pStyle w:val="Heading1"/>
      </w:pPr>
      <w:bookmarkStart w:id="558" w:name="_Toc300857314"/>
      <w:bookmarkStart w:id="559" w:name="_Toc300872780"/>
      <w:bookmarkStart w:id="560" w:name="_Toc335305315"/>
      <w:bookmarkStart w:id="561" w:name="_Toc335307255"/>
      <w:bookmarkStart w:id="562" w:name="_Toc335387019"/>
      <w:bookmarkStart w:id="563" w:name="_Toc335648295"/>
      <w:bookmarkStart w:id="564" w:name="_Ref349731890"/>
      <w:bookmarkStart w:id="565" w:name="_Ref374099446"/>
      <w:bookmarkStart w:id="566" w:name="_Ref490127800"/>
      <w:bookmarkStart w:id="567" w:name="_Toc506390936"/>
      <w:bookmarkEnd w:id="558"/>
      <w:bookmarkEnd w:id="559"/>
      <w:bookmarkEnd w:id="560"/>
      <w:bookmarkEnd w:id="561"/>
      <w:bookmarkEnd w:id="562"/>
      <w:bookmarkEnd w:id="563"/>
      <w:r w:rsidRPr="00271CC0">
        <w:lastRenderedPageBreak/>
        <w:t>E</w:t>
      </w:r>
      <w:r w:rsidR="00FC5CFC" w:rsidRPr="00271CC0">
        <w:t>nvironmental Impact</w:t>
      </w:r>
      <w:r w:rsidR="00DD4D5C" w:rsidRPr="00271CC0">
        <w:t xml:space="preserve"> and </w:t>
      </w:r>
      <w:r w:rsidR="00FC5CFC" w:rsidRPr="00271CC0">
        <w:t xml:space="preserve">Risk </w:t>
      </w:r>
      <w:r w:rsidR="00A76689" w:rsidRPr="00271CC0">
        <w:t>A</w:t>
      </w:r>
      <w:r w:rsidR="00FC5CFC" w:rsidRPr="00271CC0">
        <w:t xml:space="preserve">ssessment </w:t>
      </w:r>
      <w:r w:rsidR="00570FF5" w:rsidRPr="00271CC0">
        <w:t>Methodology</w:t>
      </w:r>
      <w:bookmarkEnd w:id="564"/>
      <w:bookmarkEnd w:id="565"/>
      <w:bookmarkEnd w:id="566"/>
      <w:bookmarkEnd w:id="567"/>
    </w:p>
    <w:p w14:paraId="1BBCE58B" w14:textId="77777777" w:rsidR="008E2F29" w:rsidRPr="00271CC0" w:rsidRDefault="008E2F29" w:rsidP="00FF306E">
      <w:pPr>
        <w:pStyle w:val="Heading2"/>
      </w:pPr>
      <w:bookmarkStart w:id="568" w:name="_Toc506390937"/>
      <w:bookmarkStart w:id="569" w:name="_Toc318962757"/>
      <w:bookmarkStart w:id="570" w:name="_Ref319137609"/>
      <w:r w:rsidRPr="00271CC0">
        <w:t>Definitions</w:t>
      </w:r>
      <w:bookmarkEnd w:id="568"/>
    </w:p>
    <w:p w14:paraId="417D5FBC" w14:textId="77777777" w:rsidR="008D17B8" w:rsidRPr="00271CC0" w:rsidRDefault="008D17B8" w:rsidP="008D17B8">
      <w:pPr>
        <w:ind w:left="851"/>
      </w:pPr>
      <w:r w:rsidRPr="00271CC0">
        <w:t xml:space="preserve">For this activity, Origin has determined that effects (or impacts) and risks, and the planned and unplanned events are defined as follows: </w:t>
      </w:r>
    </w:p>
    <w:p w14:paraId="01CE8E76" w14:textId="752747AF" w:rsidR="008D17B8" w:rsidRPr="00271CC0" w:rsidRDefault="008D17B8" w:rsidP="008E2F29">
      <w:pPr>
        <w:pStyle w:val="BodyText"/>
        <w:ind w:left="1440"/>
      </w:pPr>
      <w:r w:rsidRPr="00271CC0">
        <w:rPr>
          <w:b/>
        </w:rPr>
        <w:t xml:space="preserve">Impacts </w:t>
      </w:r>
      <w:r w:rsidRPr="00271CC0">
        <w:t xml:space="preserve">result from </w:t>
      </w:r>
      <w:r w:rsidRPr="00271CC0">
        <w:rPr>
          <w:b/>
        </w:rPr>
        <w:t>planned events</w:t>
      </w:r>
      <w:r w:rsidRPr="00271CC0">
        <w:t xml:space="preserve"> (i.e., there </w:t>
      </w:r>
      <w:r w:rsidRPr="00271CC0">
        <w:rPr>
          <w:i/>
        </w:rPr>
        <w:t>will</w:t>
      </w:r>
      <w:r w:rsidRPr="00271CC0">
        <w:t xml:space="preserve"> be consequences [known or unknown] associated with the event </w:t>
      </w:r>
      <w:r w:rsidR="00C12315" w:rsidRPr="00271CC0">
        <w:t>occurring</w:t>
      </w:r>
      <w:r w:rsidRPr="00271CC0">
        <w:t xml:space="preserve">). Impacts are an inherent part of the event. For example, there will be combustion emissions with associated impacts as a result of vessel activity. </w:t>
      </w:r>
      <w:r w:rsidR="00C12315" w:rsidRPr="00271CC0">
        <w:t xml:space="preserve">Impacts can be adverse or beneficial. </w:t>
      </w:r>
    </w:p>
    <w:p w14:paraId="6C3BEC34" w14:textId="7EF60646" w:rsidR="008D17B8" w:rsidRPr="00271CC0" w:rsidRDefault="008D17B8" w:rsidP="008E2F29">
      <w:pPr>
        <w:pStyle w:val="BodyText"/>
        <w:ind w:left="1440"/>
      </w:pPr>
      <w:r w:rsidRPr="00271CC0">
        <w:rPr>
          <w:b/>
        </w:rPr>
        <w:t xml:space="preserve">Risks </w:t>
      </w:r>
      <w:r w:rsidRPr="00271CC0">
        <w:t xml:space="preserve">result from </w:t>
      </w:r>
      <w:r w:rsidRPr="00271CC0">
        <w:rPr>
          <w:b/>
        </w:rPr>
        <w:t>unplanned events</w:t>
      </w:r>
      <w:r w:rsidRPr="00271CC0">
        <w:t xml:space="preserve"> (i.e., there </w:t>
      </w:r>
      <w:r w:rsidRPr="00271CC0">
        <w:rPr>
          <w:i/>
        </w:rPr>
        <w:t>may</w:t>
      </w:r>
      <w:r w:rsidRPr="00271CC0">
        <w:t xml:space="preserve"> be consequences if the unplanned event actually occurs). Risk is a combination of the </w:t>
      </w:r>
      <w:r w:rsidRPr="00271CC0">
        <w:rPr>
          <w:i/>
        </w:rPr>
        <w:t>consequences</w:t>
      </w:r>
      <w:r w:rsidRPr="00271CC0">
        <w:t xml:space="preserve"> of an event and the associated </w:t>
      </w:r>
      <w:r w:rsidRPr="00271CC0">
        <w:rPr>
          <w:i/>
        </w:rPr>
        <w:t>likelihood</w:t>
      </w:r>
      <w:r w:rsidRPr="00271CC0">
        <w:t xml:space="preserve"> of its occurrence. For example, a hydrocarbon spill may occur if a vessel’s fuel tank is punctured by a collis</w:t>
      </w:r>
      <w:r w:rsidR="00232B1E" w:rsidRPr="00271CC0">
        <w:t>i</w:t>
      </w:r>
      <w:r w:rsidRPr="00271CC0">
        <w:t>on incident. The risk of this event is determined by multiplying the consequence of the impact (using factors such as the type and volume of fuel and the nature of the receiving environment) by the likelihood of this event happening (which may be determined objectively or subjectively, qualitatively or quantitatively).</w:t>
      </w:r>
    </w:p>
    <w:p w14:paraId="0A6AB67C" w14:textId="77777777" w:rsidR="00E200AC" w:rsidRPr="00271CC0" w:rsidRDefault="00E200AC" w:rsidP="00FF306E">
      <w:pPr>
        <w:pStyle w:val="Heading2"/>
      </w:pPr>
      <w:bookmarkStart w:id="571" w:name="_Ref490136288"/>
      <w:bookmarkStart w:id="572" w:name="_Toc506390938"/>
      <w:bookmarkStart w:id="573" w:name="_Toc328645755"/>
      <w:bookmarkStart w:id="574" w:name="_Ref330459874"/>
      <w:bookmarkStart w:id="575" w:name="_Toc342847467"/>
      <w:r w:rsidRPr="00271CC0">
        <w:t>Zone of potential impact</w:t>
      </w:r>
      <w:bookmarkEnd w:id="571"/>
      <w:bookmarkEnd w:id="572"/>
    </w:p>
    <w:p w14:paraId="3AE76B9E" w14:textId="570C47B1" w:rsidR="00E200AC" w:rsidRPr="00271CC0" w:rsidRDefault="00E200AC" w:rsidP="00E200AC">
      <w:pPr>
        <w:pStyle w:val="BodyText"/>
      </w:pPr>
      <w:r w:rsidRPr="00271CC0">
        <w:t>The zone of potential impact for the scope of th</w:t>
      </w:r>
      <w:r w:rsidR="00EB11DF">
        <w:t>e</w:t>
      </w:r>
      <w:r w:rsidRPr="00271CC0">
        <w:t xml:space="preserve"> EP has been generated by overlying the operational area (i.e. the physical location of infrastructure including any relevant PSZs and cautionary zones) and the worst case extent of the modelled hydrocarbon loss of containment events.    </w:t>
      </w:r>
    </w:p>
    <w:p w14:paraId="51E16E98" w14:textId="24197933" w:rsidR="008D17B8" w:rsidRPr="00271CC0" w:rsidRDefault="008D17B8" w:rsidP="00FF306E">
      <w:pPr>
        <w:pStyle w:val="Heading2"/>
      </w:pPr>
      <w:bookmarkStart w:id="576" w:name="_Toc506390939"/>
      <w:r w:rsidRPr="00271CC0">
        <w:t xml:space="preserve">Impact and </w:t>
      </w:r>
      <w:r w:rsidR="0009394E" w:rsidRPr="00271CC0">
        <w:t>r</w:t>
      </w:r>
      <w:r w:rsidRPr="00271CC0">
        <w:t xml:space="preserve">isk </w:t>
      </w:r>
      <w:r w:rsidR="0009394E" w:rsidRPr="00271CC0">
        <w:t>e</w:t>
      </w:r>
      <w:r w:rsidRPr="00271CC0">
        <w:t>valuation</w:t>
      </w:r>
      <w:r w:rsidR="00595E50" w:rsidRPr="00271CC0">
        <w:t xml:space="preserve"> and assessment</w:t>
      </w:r>
      <w:r w:rsidRPr="00271CC0">
        <w:t xml:space="preserve"> </w:t>
      </w:r>
      <w:r w:rsidR="0009394E" w:rsidRPr="00271CC0">
        <w:t>p</w:t>
      </w:r>
      <w:r w:rsidRPr="00271CC0">
        <w:t>rocess</w:t>
      </w:r>
      <w:bookmarkEnd w:id="573"/>
      <w:bookmarkEnd w:id="574"/>
      <w:bookmarkEnd w:id="575"/>
      <w:bookmarkEnd w:id="576"/>
    </w:p>
    <w:p w14:paraId="505C96C2" w14:textId="00E93652" w:rsidR="008D17B8" w:rsidRDefault="008D17B8" w:rsidP="008D17B8">
      <w:pPr>
        <w:ind w:left="851"/>
      </w:pPr>
      <w:r w:rsidRPr="00271CC0">
        <w:t>The purpose of impact and risk evaluation (herein referred to simply as risk assessment) is to assist in making decisions, based on the outcomes of analysis, about the sorts of controls required to reduce an impact or risk to ALARP. Planned and unplanned events are subject to this step in the same manner.</w:t>
      </w:r>
    </w:p>
    <w:p w14:paraId="0DD5A768" w14:textId="19D4A872" w:rsidR="001B2B84" w:rsidRPr="00271CC0" w:rsidRDefault="001B2B84" w:rsidP="001B2B84">
      <w:pPr>
        <w:ind w:left="851"/>
      </w:pPr>
      <w:r>
        <w:t>Demonstrating ‘as low as reasonably practicable’ (ALARP) and acceptability are subject to rigorous assessment, the methodology for which are too detailed for inclusion in this summary.</w:t>
      </w:r>
    </w:p>
    <w:p w14:paraId="0B106CA4" w14:textId="362C85CF" w:rsidR="008D17B8" w:rsidRPr="00271CC0" w:rsidRDefault="008D17B8" w:rsidP="008D17B8">
      <w:pPr>
        <w:spacing w:after="240"/>
        <w:ind w:left="851"/>
      </w:pPr>
      <w:r w:rsidRPr="00271CC0">
        <w:t xml:space="preserve">Origin’s risk assessment process is provided in </w:t>
      </w:r>
      <w:r w:rsidR="002562EE" w:rsidRPr="00271CC0">
        <w:rPr>
          <w:color w:val="auto"/>
        </w:rPr>
        <w:fldChar w:fldCharType="begin"/>
      </w:r>
      <w:r w:rsidR="002562EE" w:rsidRPr="00271CC0">
        <w:instrText xml:space="preserve"> REF _Ref490142921 \h </w:instrText>
      </w:r>
      <w:r w:rsidR="00271CC0">
        <w:rPr>
          <w:color w:val="auto"/>
        </w:rPr>
        <w:instrText xml:space="preserve"> \* MERGEFORMAT </w:instrText>
      </w:r>
      <w:r w:rsidR="002562EE" w:rsidRPr="00271CC0">
        <w:rPr>
          <w:color w:val="auto"/>
        </w:rPr>
      </w:r>
      <w:r w:rsidR="002562EE" w:rsidRPr="00271CC0">
        <w:rPr>
          <w:color w:val="auto"/>
        </w:rPr>
        <w:fldChar w:fldCharType="separate"/>
      </w:r>
      <w:r w:rsidR="00736EA5" w:rsidRPr="00271CC0">
        <w:t xml:space="preserve">Figure </w:t>
      </w:r>
      <w:r w:rsidR="00736EA5">
        <w:rPr>
          <w:noProof/>
        </w:rPr>
        <w:t>6</w:t>
      </w:r>
      <w:r w:rsidR="00736EA5">
        <w:rPr>
          <w:noProof/>
        </w:rPr>
        <w:noBreakHyphen/>
        <w:t>1</w:t>
      </w:r>
      <w:r w:rsidR="002562EE" w:rsidRPr="00271CC0">
        <w:rPr>
          <w:color w:val="auto"/>
        </w:rPr>
        <w:fldChar w:fldCharType="end"/>
      </w:r>
      <w:r w:rsidRPr="00271CC0">
        <w:rPr>
          <w:color w:val="auto"/>
        </w:rPr>
        <w:t>.</w:t>
      </w:r>
      <w:r w:rsidRPr="00271CC0">
        <w:t xml:space="preserve"> </w:t>
      </w:r>
    </w:p>
    <w:tbl>
      <w:tblPr>
        <w:tblStyle w:val="TableGrid"/>
        <w:tblW w:w="0" w:type="auto"/>
        <w:jc w:val="center"/>
        <w:tblLook w:val="04A0" w:firstRow="1" w:lastRow="0" w:firstColumn="1" w:lastColumn="0" w:noHBand="0" w:noVBand="1"/>
      </w:tblPr>
      <w:tblGrid>
        <w:gridCol w:w="5331"/>
      </w:tblGrid>
      <w:tr w:rsidR="008D17B8" w:rsidRPr="00271CC0" w14:paraId="662BA614" w14:textId="77777777" w:rsidTr="008D17B8">
        <w:trPr>
          <w:jc w:val="center"/>
        </w:trPr>
        <w:tc>
          <w:tcPr>
            <w:tcW w:w="5331" w:type="dxa"/>
          </w:tcPr>
          <w:p w14:paraId="10249317" w14:textId="77777777" w:rsidR="008D17B8" w:rsidRPr="00271CC0" w:rsidRDefault="008D17B8" w:rsidP="008D17B8">
            <w:r w:rsidRPr="00271CC0">
              <w:rPr>
                <w:noProof/>
                <w:lang w:eastAsia="en-AU"/>
              </w:rPr>
              <w:drawing>
                <wp:inline distT="0" distB="0" distL="0" distR="0" wp14:anchorId="2195CBDA" wp14:editId="0ABA3175">
                  <wp:extent cx="3248408" cy="3194685"/>
                  <wp:effectExtent l="0" t="0" r="0" b="0"/>
                  <wp:docPr id="4" name="Picture 4" descr="Macintosh HD:Users:Giulio:Desktop:Screen Shot 2016-06-15 at 1.2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Giulio:Desktop:Screen Shot 2016-06-15 at 1.25.49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9423" cy="3195684"/>
                          </a:xfrm>
                          <a:prstGeom prst="rect">
                            <a:avLst/>
                          </a:prstGeom>
                          <a:noFill/>
                          <a:ln>
                            <a:noFill/>
                          </a:ln>
                        </pic:spPr>
                      </pic:pic>
                    </a:graphicData>
                  </a:graphic>
                </wp:inline>
              </w:drawing>
            </w:r>
          </w:p>
        </w:tc>
      </w:tr>
    </w:tbl>
    <w:p w14:paraId="3475D254" w14:textId="77777777" w:rsidR="00683F3C" w:rsidRPr="00271CC0" w:rsidRDefault="00683F3C" w:rsidP="00683F3C">
      <w:pPr>
        <w:pStyle w:val="CaptionTables"/>
      </w:pPr>
    </w:p>
    <w:p w14:paraId="338F4D78" w14:textId="42F4C86A" w:rsidR="008D17B8" w:rsidRPr="00271CC0" w:rsidRDefault="008E2F29" w:rsidP="00683F3C">
      <w:pPr>
        <w:pStyle w:val="CaptionTables"/>
      </w:pPr>
      <w:bookmarkStart w:id="577" w:name="_Ref490142921"/>
      <w:bookmarkStart w:id="578" w:name="_Toc504653241"/>
      <w:r w:rsidRPr="00271CC0">
        <w:t xml:space="preserve">Figure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1D0C44">
        <w:noBreakHyphen/>
      </w:r>
      <w:r w:rsidR="00C20C9C">
        <w:fldChar w:fldCharType="begin"/>
      </w:r>
      <w:r w:rsidR="00C20C9C">
        <w:instrText xml:space="preserve"> SEQ Figure \* ARABIC \s 1 </w:instrText>
      </w:r>
      <w:r w:rsidR="00C20C9C">
        <w:fldChar w:fldCharType="separate"/>
      </w:r>
      <w:r w:rsidR="00736EA5">
        <w:rPr>
          <w:noProof/>
        </w:rPr>
        <w:t>1</w:t>
      </w:r>
      <w:r w:rsidR="00C20C9C">
        <w:rPr>
          <w:noProof/>
        </w:rPr>
        <w:fldChar w:fldCharType="end"/>
      </w:r>
      <w:bookmarkEnd w:id="577"/>
      <w:r w:rsidRPr="00271CC0">
        <w:t xml:space="preserve">: </w:t>
      </w:r>
      <w:r w:rsidR="008D17B8" w:rsidRPr="00271CC0">
        <w:t>Origin’s risk assessment process</w:t>
      </w:r>
      <w:bookmarkEnd w:id="578"/>
    </w:p>
    <w:p w14:paraId="47644C86" w14:textId="0112EA26" w:rsidR="008E2F29" w:rsidRPr="00271CC0" w:rsidRDefault="008D17B8" w:rsidP="008E2F29">
      <w:pPr>
        <w:pStyle w:val="BodyText"/>
      </w:pPr>
      <w:r w:rsidRPr="00271CC0">
        <w:rPr>
          <w:u w:val="single"/>
        </w:rPr>
        <w:t>Step A</w:t>
      </w:r>
      <w:r w:rsidRPr="00271CC0">
        <w:t xml:space="preserve"> is outlined in the definition of each hazard</w:t>
      </w:r>
      <w:r w:rsidR="002427B9" w:rsidRPr="00271CC0">
        <w:t xml:space="preserve">.  </w:t>
      </w:r>
      <w:r w:rsidRPr="00271CC0">
        <w:t xml:space="preserve"> </w:t>
      </w:r>
    </w:p>
    <w:p w14:paraId="0D81A85C" w14:textId="025DAE5E" w:rsidR="008E2F29" w:rsidRPr="00271CC0" w:rsidRDefault="008D17B8" w:rsidP="008E2F29">
      <w:pPr>
        <w:pStyle w:val="BodyText"/>
        <w:rPr>
          <w:color w:val="auto"/>
        </w:rPr>
      </w:pPr>
      <w:r w:rsidRPr="00271CC0">
        <w:rPr>
          <w:u w:val="single"/>
        </w:rPr>
        <w:lastRenderedPageBreak/>
        <w:t>Step B</w:t>
      </w:r>
      <w:r w:rsidRPr="00271CC0">
        <w:t xml:space="preserve"> involves determining the maximum credible impact on Origin (in the categories of impacts to the business or personnel, the natural environment, community/social/cultural heritage, financial, reputation and legal) arising from the impact or risk without regards for controls (</w:t>
      </w:r>
      <w:r w:rsidRPr="00271CC0">
        <w:rPr>
          <w:color w:val="auto"/>
        </w:rPr>
        <w:t xml:space="preserve">Table </w:t>
      </w:r>
      <w:r w:rsidR="00A74606" w:rsidRPr="00271CC0">
        <w:rPr>
          <w:color w:val="auto"/>
        </w:rPr>
        <w:t>7-3</w:t>
      </w:r>
      <w:r w:rsidR="008E2F29" w:rsidRPr="00271CC0">
        <w:rPr>
          <w:color w:val="auto"/>
        </w:rPr>
        <w:t xml:space="preserve">). </w:t>
      </w:r>
      <w:r w:rsidRPr="00271CC0">
        <w:rPr>
          <w:color w:val="auto"/>
        </w:rPr>
        <w:t xml:space="preserve">This determination is provided in the </w:t>
      </w:r>
      <w:r w:rsidR="006F6A35" w:rsidRPr="00271CC0">
        <w:rPr>
          <w:color w:val="auto"/>
        </w:rPr>
        <w:t xml:space="preserve">impact and </w:t>
      </w:r>
      <w:r w:rsidRPr="00271CC0">
        <w:rPr>
          <w:color w:val="auto"/>
        </w:rPr>
        <w:t xml:space="preserve">risk assessment throughout </w:t>
      </w:r>
      <w:r w:rsidR="008E2F29" w:rsidRPr="00271CC0">
        <w:rPr>
          <w:color w:val="auto"/>
        </w:rPr>
        <w:t xml:space="preserve">section </w:t>
      </w:r>
      <w:r w:rsidR="00A74606" w:rsidRPr="00271CC0">
        <w:rPr>
          <w:color w:val="auto"/>
        </w:rPr>
        <w:t>8</w:t>
      </w:r>
      <w:r w:rsidR="008E2F29" w:rsidRPr="00271CC0">
        <w:rPr>
          <w:color w:val="auto"/>
        </w:rPr>
        <w:t>.</w:t>
      </w:r>
      <w:r w:rsidRPr="00271CC0">
        <w:rPr>
          <w:color w:val="auto"/>
        </w:rPr>
        <w:t xml:space="preserve"> </w:t>
      </w:r>
    </w:p>
    <w:p w14:paraId="46677EF2" w14:textId="1172B786" w:rsidR="008D17B8" w:rsidRPr="00271CC0" w:rsidRDefault="008D17B8" w:rsidP="008E2F29">
      <w:pPr>
        <w:pStyle w:val="BodyText"/>
        <w:rPr>
          <w:color w:val="auto"/>
        </w:rPr>
      </w:pPr>
      <w:r w:rsidRPr="00271CC0">
        <w:rPr>
          <w:color w:val="auto"/>
        </w:rPr>
        <w:t xml:space="preserve">In </w:t>
      </w:r>
      <w:r w:rsidRPr="00271CC0">
        <w:rPr>
          <w:color w:val="auto"/>
          <w:u w:val="single"/>
        </w:rPr>
        <w:t>Step C</w:t>
      </w:r>
      <w:r w:rsidRPr="00271CC0">
        <w:rPr>
          <w:color w:val="auto"/>
        </w:rPr>
        <w:t xml:space="preserve">, controls are </w:t>
      </w:r>
      <w:r w:rsidR="001A661A" w:rsidRPr="00271CC0">
        <w:rPr>
          <w:color w:val="auto"/>
        </w:rPr>
        <w:t xml:space="preserve">identified </w:t>
      </w:r>
      <w:r w:rsidRPr="00271CC0">
        <w:rPr>
          <w:color w:val="auto"/>
        </w:rPr>
        <w:t>for each impact or risk, and the effectiveness of control</w:t>
      </w:r>
      <w:r w:rsidR="001A661A" w:rsidRPr="00271CC0">
        <w:rPr>
          <w:color w:val="auto"/>
        </w:rPr>
        <w:t>s</w:t>
      </w:r>
      <w:r w:rsidRPr="00271CC0">
        <w:rPr>
          <w:color w:val="auto"/>
        </w:rPr>
        <w:t xml:space="preserve"> is assigned a level in accordance with </w:t>
      </w:r>
      <w:r w:rsidR="00060008">
        <w:rPr>
          <w:color w:val="auto"/>
        </w:rPr>
        <w:fldChar w:fldCharType="begin"/>
      </w:r>
      <w:r w:rsidR="00060008">
        <w:rPr>
          <w:color w:val="auto"/>
        </w:rPr>
        <w:instrText xml:space="preserve"> REF _Ref499038224 \h </w:instrText>
      </w:r>
      <w:r w:rsidR="00060008">
        <w:rPr>
          <w:color w:val="auto"/>
        </w:rPr>
      </w:r>
      <w:r w:rsidR="00060008">
        <w:rPr>
          <w:color w:val="auto"/>
        </w:rPr>
        <w:fldChar w:fldCharType="separate"/>
      </w:r>
      <w:r w:rsidR="00736EA5" w:rsidRPr="00271CC0">
        <w:t xml:space="preserve">Table </w:t>
      </w:r>
      <w:r w:rsidR="00736EA5">
        <w:rPr>
          <w:noProof/>
        </w:rPr>
        <w:t>6</w:t>
      </w:r>
      <w:r w:rsidR="00736EA5">
        <w:noBreakHyphen/>
      </w:r>
      <w:r w:rsidR="00736EA5">
        <w:rPr>
          <w:noProof/>
        </w:rPr>
        <w:t>1</w:t>
      </w:r>
      <w:r w:rsidR="00060008">
        <w:rPr>
          <w:color w:val="auto"/>
        </w:rPr>
        <w:fldChar w:fldCharType="end"/>
      </w:r>
      <w:r w:rsidRPr="00271CC0">
        <w:rPr>
          <w:color w:val="auto"/>
        </w:rPr>
        <w:t xml:space="preserve">.  </w:t>
      </w:r>
    </w:p>
    <w:p w14:paraId="0B7DD5AC" w14:textId="62EC03B3" w:rsidR="008D17B8" w:rsidRPr="00271CC0" w:rsidRDefault="008E2F29" w:rsidP="00683F3C">
      <w:pPr>
        <w:pStyle w:val="CaptionTables"/>
      </w:pPr>
      <w:bookmarkStart w:id="579" w:name="_Ref499038224"/>
      <w:bookmarkStart w:id="580" w:name="_Toc504829021"/>
      <w:r w:rsidRPr="00271CC0">
        <w:t xml:space="preserve">Table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1</w:t>
      </w:r>
      <w:r w:rsidR="00C20C9C">
        <w:rPr>
          <w:noProof/>
        </w:rPr>
        <w:fldChar w:fldCharType="end"/>
      </w:r>
      <w:bookmarkEnd w:id="579"/>
      <w:r w:rsidRPr="00271CC0">
        <w:t xml:space="preserve">: </w:t>
      </w:r>
      <w:r w:rsidR="008D17B8" w:rsidRPr="00271CC0">
        <w:t>Control effectiveness</w:t>
      </w:r>
      <w:bookmarkEnd w:id="58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tblGrid>
      <w:tr w:rsidR="008D17B8" w:rsidRPr="00271CC0" w14:paraId="031B18F8" w14:textId="77777777" w:rsidTr="008D17B8">
        <w:trPr>
          <w:jc w:val="center"/>
        </w:trPr>
        <w:tc>
          <w:tcPr>
            <w:tcW w:w="7776" w:type="dxa"/>
          </w:tcPr>
          <w:p w14:paraId="757ACD18" w14:textId="77777777" w:rsidR="008D17B8" w:rsidRPr="00271CC0" w:rsidRDefault="008D17B8" w:rsidP="008D17B8">
            <w:pPr>
              <w:spacing w:after="0"/>
              <w:ind w:firstLine="607"/>
            </w:pPr>
            <w:r w:rsidRPr="00271CC0">
              <w:rPr>
                <w:noProof/>
                <w:lang w:eastAsia="en-AU"/>
              </w:rPr>
              <w:drawing>
                <wp:inline distT="0" distB="0" distL="0" distR="0" wp14:anchorId="2407FF04" wp14:editId="61CF080E">
                  <wp:extent cx="4202430" cy="2186933"/>
                  <wp:effectExtent l="0" t="0" r="0" b="0"/>
                  <wp:docPr id="5" name="Picture 5" descr="Macintosh HD:Users:Giulio:Desktop:Screen Shot 2016-06-15 at 1.3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Giulio:Desktop:Screen Shot 2016-06-15 at 1.35.12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641" cy="2187563"/>
                          </a:xfrm>
                          <a:prstGeom prst="rect">
                            <a:avLst/>
                          </a:prstGeom>
                          <a:noFill/>
                          <a:ln>
                            <a:noFill/>
                          </a:ln>
                        </pic:spPr>
                      </pic:pic>
                    </a:graphicData>
                  </a:graphic>
                </wp:inline>
              </w:drawing>
            </w:r>
          </w:p>
        </w:tc>
      </w:tr>
    </w:tbl>
    <w:p w14:paraId="41999053" w14:textId="77777777" w:rsidR="008D17B8" w:rsidRPr="00271CC0" w:rsidRDefault="008D17B8" w:rsidP="008D17B8">
      <w:pPr>
        <w:ind w:left="851"/>
      </w:pPr>
    </w:p>
    <w:p w14:paraId="39944A52" w14:textId="05D7B33B" w:rsidR="008E2F29" w:rsidRPr="00271CC0" w:rsidRDefault="008D17B8" w:rsidP="008D17B8">
      <w:pPr>
        <w:ind w:left="851"/>
      </w:pPr>
      <w:r w:rsidRPr="00271CC0">
        <w:t xml:space="preserve">Once the controls are identified, </w:t>
      </w:r>
      <w:r w:rsidRPr="00271CC0">
        <w:rPr>
          <w:u w:val="single"/>
        </w:rPr>
        <w:t>Step D</w:t>
      </w:r>
      <w:r w:rsidRPr="00271CC0">
        <w:t xml:space="preserve"> involves undertaking an assessment of the consequence of the impact or risk, corresponding to the maximum credible impact across the consequence categories (see </w:t>
      </w:r>
      <w:r w:rsidR="00060008">
        <w:fldChar w:fldCharType="begin"/>
      </w:r>
      <w:r w:rsidR="00060008">
        <w:instrText xml:space="preserve"> REF _Ref481656545 \h </w:instrText>
      </w:r>
      <w:r w:rsidR="00060008">
        <w:fldChar w:fldCharType="separate"/>
      </w:r>
      <w:r w:rsidR="00736EA5" w:rsidRPr="00271CC0">
        <w:t xml:space="preserve">Table </w:t>
      </w:r>
      <w:r w:rsidR="00736EA5">
        <w:rPr>
          <w:noProof/>
        </w:rPr>
        <w:t>6</w:t>
      </w:r>
      <w:r w:rsidR="00736EA5">
        <w:noBreakHyphen/>
      </w:r>
      <w:r w:rsidR="00736EA5">
        <w:rPr>
          <w:noProof/>
        </w:rPr>
        <w:t>2</w:t>
      </w:r>
      <w:r w:rsidR="00060008">
        <w:fldChar w:fldCharType="end"/>
      </w:r>
      <w:r w:rsidRPr="00271CC0">
        <w:t xml:space="preserve">) taking into account the controls identified and their effectiveness. </w:t>
      </w:r>
    </w:p>
    <w:p w14:paraId="10C2EE9E" w14:textId="77777777" w:rsidR="008E2F29" w:rsidRPr="00271CC0" w:rsidRDefault="008D17B8" w:rsidP="008D17B8">
      <w:pPr>
        <w:ind w:left="851"/>
      </w:pPr>
      <w:r w:rsidRPr="00271CC0">
        <w:rPr>
          <w:u w:val="single"/>
        </w:rPr>
        <w:t>Step E</w:t>
      </w:r>
      <w:r w:rsidRPr="00271CC0">
        <w:t xml:space="preserve"> involves identifying the likelihood of occurrence of those consequences, taking into account the controls identified and their effectiveness. </w:t>
      </w:r>
    </w:p>
    <w:p w14:paraId="3B429CC4" w14:textId="21B925A5" w:rsidR="008D17B8" w:rsidRPr="00271CC0" w:rsidRDefault="008D17B8" w:rsidP="008D17B8">
      <w:pPr>
        <w:ind w:left="851"/>
      </w:pPr>
      <w:r w:rsidRPr="00271CC0">
        <w:t xml:space="preserve">In </w:t>
      </w:r>
      <w:r w:rsidRPr="00271CC0">
        <w:rPr>
          <w:u w:val="single"/>
        </w:rPr>
        <w:t>Step F</w:t>
      </w:r>
      <w:r w:rsidRPr="00271CC0">
        <w:t xml:space="preserve">, the consequence and likelihood are multiplied to determine the overall consequence rating, as outlined in </w:t>
      </w:r>
      <w:r w:rsidR="00060008">
        <w:rPr>
          <w:color w:val="auto"/>
        </w:rPr>
        <w:fldChar w:fldCharType="begin"/>
      </w:r>
      <w:r w:rsidR="00060008">
        <w:instrText xml:space="preserve"> REF _Ref481656545 \h </w:instrText>
      </w:r>
      <w:r w:rsidR="00060008">
        <w:rPr>
          <w:color w:val="auto"/>
        </w:rPr>
      </w:r>
      <w:r w:rsidR="00060008">
        <w:rPr>
          <w:color w:val="auto"/>
        </w:rPr>
        <w:fldChar w:fldCharType="separate"/>
      </w:r>
      <w:r w:rsidR="00736EA5" w:rsidRPr="00271CC0">
        <w:t xml:space="preserve">Table </w:t>
      </w:r>
      <w:r w:rsidR="00736EA5">
        <w:rPr>
          <w:noProof/>
        </w:rPr>
        <w:t>6</w:t>
      </w:r>
      <w:r w:rsidR="00736EA5">
        <w:noBreakHyphen/>
      </w:r>
      <w:r w:rsidR="00736EA5">
        <w:rPr>
          <w:noProof/>
        </w:rPr>
        <w:t>2</w:t>
      </w:r>
      <w:r w:rsidR="00060008">
        <w:rPr>
          <w:color w:val="auto"/>
        </w:rPr>
        <w:fldChar w:fldCharType="end"/>
      </w:r>
      <w:r w:rsidRPr="00271CC0">
        <w:rPr>
          <w:color w:val="auto"/>
        </w:rPr>
        <w:t>.</w:t>
      </w:r>
      <w:r w:rsidRPr="00271CC0">
        <w:t xml:space="preserve"> </w:t>
      </w:r>
    </w:p>
    <w:p w14:paraId="2E8E1907" w14:textId="5BE41AF8" w:rsidR="001A661A" w:rsidRPr="00271CC0" w:rsidRDefault="001A661A" w:rsidP="001A661A">
      <w:pPr>
        <w:ind w:left="851"/>
      </w:pPr>
      <w:r w:rsidRPr="00271CC0">
        <w:t xml:space="preserve">In </w:t>
      </w:r>
      <w:r w:rsidRPr="00271CC0">
        <w:rPr>
          <w:u w:val="single"/>
        </w:rPr>
        <w:t>Step G</w:t>
      </w:r>
      <w:r w:rsidRPr="00271CC0">
        <w:t xml:space="preserve"> the level of escalation required for each impact or risk is dependent on the consequence rating and is shown in </w:t>
      </w:r>
      <w:r w:rsidR="00060008">
        <w:fldChar w:fldCharType="begin"/>
      </w:r>
      <w:r w:rsidR="00060008">
        <w:instrText xml:space="preserve"> REF _Ref481656545 \h </w:instrText>
      </w:r>
      <w:r w:rsidR="00060008">
        <w:fldChar w:fldCharType="separate"/>
      </w:r>
      <w:r w:rsidR="00736EA5" w:rsidRPr="00271CC0">
        <w:t xml:space="preserve">Table </w:t>
      </w:r>
      <w:r w:rsidR="00736EA5">
        <w:rPr>
          <w:noProof/>
        </w:rPr>
        <w:t>6</w:t>
      </w:r>
      <w:r w:rsidR="00736EA5">
        <w:noBreakHyphen/>
      </w:r>
      <w:r w:rsidR="00736EA5">
        <w:rPr>
          <w:noProof/>
        </w:rPr>
        <w:t>2</w:t>
      </w:r>
      <w:r w:rsidR="00060008">
        <w:fldChar w:fldCharType="end"/>
      </w:r>
      <w:r w:rsidRPr="00271CC0">
        <w:t>.</w:t>
      </w:r>
    </w:p>
    <w:p w14:paraId="0584E92B" w14:textId="5B78ABA9" w:rsidR="008D17B8" w:rsidRPr="00271CC0" w:rsidRDefault="008E2F29" w:rsidP="00683F3C">
      <w:pPr>
        <w:pStyle w:val="CaptionTables"/>
      </w:pPr>
      <w:bookmarkStart w:id="581" w:name="_Ref481656545"/>
      <w:bookmarkStart w:id="582" w:name="_Toc504829022"/>
      <w:r w:rsidRPr="00271CC0">
        <w:t xml:space="preserve">Table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2</w:t>
      </w:r>
      <w:r w:rsidR="00C20C9C">
        <w:rPr>
          <w:noProof/>
        </w:rPr>
        <w:fldChar w:fldCharType="end"/>
      </w:r>
      <w:bookmarkEnd w:id="581"/>
      <w:r w:rsidRPr="00271CC0">
        <w:t xml:space="preserve">: </w:t>
      </w:r>
      <w:r w:rsidR="008D17B8" w:rsidRPr="00271CC0">
        <w:t>Origin’s consequence ratings and management action matrix</w:t>
      </w:r>
      <w:bookmarkEnd w:id="582"/>
    </w:p>
    <w:tbl>
      <w:tblPr>
        <w:tblStyle w:val="TableGrid"/>
        <w:tblW w:w="0" w:type="auto"/>
        <w:tblInd w:w="959" w:type="dxa"/>
        <w:tblLayout w:type="fixed"/>
        <w:tblLook w:val="04A0" w:firstRow="1" w:lastRow="0" w:firstColumn="1" w:lastColumn="0" w:noHBand="0" w:noVBand="1"/>
      </w:tblPr>
      <w:tblGrid>
        <w:gridCol w:w="1417"/>
        <w:gridCol w:w="3261"/>
        <w:gridCol w:w="1984"/>
        <w:gridCol w:w="1666"/>
      </w:tblGrid>
      <w:tr w:rsidR="008D17B8" w:rsidRPr="00271CC0" w14:paraId="180A740C" w14:textId="77777777" w:rsidTr="008D17B8">
        <w:tc>
          <w:tcPr>
            <w:tcW w:w="1417" w:type="dxa"/>
            <w:shd w:val="clear" w:color="auto" w:fill="D9D9D9" w:themeFill="background1" w:themeFillShade="D9"/>
          </w:tcPr>
          <w:p w14:paraId="56F1C18E" w14:textId="77777777" w:rsidR="008D17B8" w:rsidRPr="00271CC0" w:rsidRDefault="008D17B8" w:rsidP="008D17B8">
            <w:pPr>
              <w:rPr>
                <w:b/>
                <w:color w:val="auto"/>
              </w:rPr>
            </w:pPr>
            <w:r w:rsidRPr="00271CC0">
              <w:rPr>
                <w:b/>
                <w:color w:val="auto"/>
              </w:rPr>
              <w:t>Consequence rating</w:t>
            </w:r>
          </w:p>
        </w:tc>
        <w:tc>
          <w:tcPr>
            <w:tcW w:w="3261" w:type="dxa"/>
            <w:shd w:val="clear" w:color="auto" w:fill="D9D9D9" w:themeFill="background1" w:themeFillShade="D9"/>
          </w:tcPr>
          <w:p w14:paraId="139B4180" w14:textId="77777777" w:rsidR="008D17B8" w:rsidRPr="00271CC0" w:rsidRDefault="008D17B8" w:rsidP="008D17B8">
            <w:pPr>
              <w:rPr>
                <w:b/>
                <w:color w:val="auto"/>
              </w:rPr>
            </w:pPr>
            <w:r w:rsidRPr="00271CC0">
              <w:rPr>
                <w:b/>
                <w:color w:val="auto"/>
              </w:rPr>
              <w:t>Action required</w:t>
            </w:r>
          </w:p>
        </w:tc>
        <w:tc>
          <w:tcPr>
            <w:tcW w:w="1984" w:type="dxa"/>
            <w:shd w:val="clear" w:color="auto" w:fill="D9D9D9" w:themeFill="background1" w:themeFillShade="D9"/>
          </w:tcPr>
          <w:p w14:paraId="462C87F8" w14:textId="77777777" w:rsidR="008D17B8" w:rsidRPr="00271CC0" w:rsidRDefault="008D17B8" w:rsidP="008D17B8">
            <w:pPr>
              <w:rPr>
                <w:b/>
                <w:color w:val="auto"/>
              </w:rPr>
            </w:pPr>
            <w:r w:rsidRPr="00271CC0">
              <w:rPr>
                <w:b/>
                <w:color w:val="auto"/>
              </w:rPr>
              <w:t>Escalation and approval of treatment plans</w:t>
            </w:r>
          </w:p>
        </w:tc>
        <w:tc>
          <w:tcPr>
            <w:tcW w:w="1666" w:type="dxa"/>
            <w:shd w:val="clear" w:color="auto" w:fill="D9D9D9" w:themeFill="background1" w:themeFillShade="D9"/>
          </w:tcPr>
          <w:p w14:paraId="3568FEF9" w14:textId="77777777" w:rsidR="008D17B8" w:rsidRPr="00271CC0" w:rsidRDefault="008D17B8" w:rsidP="008D17B8">
            <w:pPr>
              <w:rPr>
                <w:b/>
                <w:color w:val="auto"/>
              </w:rPr>
            </w:pPr>
            <w:r w:rsidRPr="00271CC0">
              <w:rPr>
                <w:b/>
                <w:color w:val="auto"/>
              </w:rPr>
              <w:t>Acceptance authority</w:t>
            </w:r>
          </w:p>
        </w:tc>
      </w:tr>
      <w:tr w:rsidR="008D17B8" w:rsidRPr="00271CC0" w14:paraId="719F4763" w14:textId="77777777" w:rsidTr="008D17B8">
        <w:tc>
          <w:tcPr>
            <w:tcW w:w="1417" w:type="dxa"/>
            <w:shd w:val="clear" w:color="auto" w:fill="80FF00"/>
          </w:tcPr>
          <w:p w14:paraId="64129ED0" w14:textId="77777777" w:rsidR="008D17B8" w:rsidRPr="00271CC0" w:rsidRDefault="008D17B8" w:rsidP="008D17B8">
            <w:r w:rsidRPr="00271CC0">
              <w:t>Low</w:t>
            </w:r>
          </w:p>
        </w:tc>
        <w:tc>
          <w:tcPr>
            <w:tcW w:w="3261" w:type="dxa"/>
            <w:shd w:val="clear" w:color="auto" w:fill="80FF00"/>
          </w:tcPr>
          <w:p w14:paraId="39638314" w14:textId="77777777" w:rsidR="008D17B8" w:rsidRPr="00271CC0" w:rsidRDefault="008D17B8" w:rsidP="008D17B8">
            <w:r w:rsidRPr="00271CC0">
              <w:t>No risk treatment required.</w:t>
            </w:r>
          </w:p>
          <w:p w14:paraId="39A87739" w14:textId="77777777" w:rsidR="008D17B8" w:rsidRPr="00271CC0" w:rsidRDefault="008D17B8" w:rsidP="008D17B8">
            <w:r w:rsidRPr="00271CC0">
              <w:t xml:space="preserve">Risk reviewed annually by risk owner. </w:t>
            </w:r>
          </w:p>
        </w:tc>
        <w:tc>
          <w:tcPr>
            <w:tcW w:w="1984" w:type="dxa"/>
            <w:shd w:val="clear" w:color="auto" w:fill="80FF00"/>
          </w:tcPr>
          <w:p w14:paraId="0EF2A133" w14:textId="77777777" w:rsidR="008D17B8" w:rsidRPr="00271CC0" w:rsidRDefault="008D17B8" w:rsidP="008D17B8">
            <w:r w:rsidRPr="00271CC0">
              <w:t>Site/Activity Manager</w:t>
            </w:r>
          </w:p>
        </w:tc>
        <w:tc>
          <w:tcPr>
            <w:tcW w:w="1666" w:type="dxa"/>
            <w:shd w:val="clear" w:color="auto" w:fill="80FF00"/>
          </w:tcPr>
          <w:p w14:paraId="0D1ECCB1" w14:textId="77777777" w:rsidR="008D17B8" w:rsidRPr="00271CC0" w:rsidRDefault="008D17B8" w:rsidP="008D17B8">
            <w:r w:rsidRPr="00271CC0">
              <w:t>Site/Activity Manager</w:t>
            </w:r>
          </w:p>
        </w:tc>
      </w:tr>
      <w:tr w:rsidR="008D17B8" w:rsidRPr="00271CC0" w14:paraId="1C28A9C4" w14:textId="77777777" w:rsidTr="008D17B8">
        <w:tc>
          <w:tcPr>
            <w:tcW w:w="1417" w:type="dxa"/>
            <w:shd w:val="clear" w:color="auto" w:fill="FFFF00"/>
          </w:tcPr>
          <w:p w14:paraId="06829DCD" w14:textId="77777777" w:rsidR="008D17B8" w:rsidRPr="00271CC0" w:rsidRDefault="008D17B8" w:rsidP="008D17B8">
            <w:r w:rsidRPr="00271CC0">
              <w:t>Medium</w:t>
            </w:r>
          </w:p>
        </w:tc>
        <w:tc>
          <w:tcPr>
            <w:tcW w:w="3261" w:type="dxa"/>
            <w:shd w:val="clear" w:color="auto" w:fill="FFFF00"/>
          </w:tcPr>
          <w:p w14:paraId="5BEC6643" w14:textId="77777777" w:rsidR="008D17B8" w:rsidRPr="00271CC0" w:rsidRDefault="008D17B8" w:rsidP="008D17B8">
            <w:r w:rsidRPr="00271CC0">
              <w:t>Risk treatment may be considered.</w:t>
            </w:r>
          </w:p>
          <w:p w14:paraId="171BF94D" w14:textId="77777777" w:rsidR="008D17B8" w:rsidRPr="00271CC0" w:rsidRDefault="008D17B8" w:rsidP="008D17B8">
            <w:r w:rsidRPr="00271CC0">
              <w:t>Risk reviewed annually by risk owner.</w:t>
            </w:r>
          </w:p>
        </w:tc>
        <w:tc>
          <w:tcPr>
            <w:tcW w:w="1984" w:type="dxa"/>
            <w:shd w:val="clear" w:color="auto" w:fill="FFFF00"/>
          </w:tcPr>
          <w:p w14:paraId="2737B419" w14:textId="77777777" w:rsidR="008D17B8" w:rsidRPr="00271CC0" w:rsidRDefault="008D17B8" w:rsidP="008D17B8">
            <w:r w:rsidRPr="00271CC0">
              <w:t>Group/Asset/Project Manager</w:t>
            </w:r>
          </w:p>
        </w:tc>
        <w:tc>
          <w:tcPr>
            <w:tcW w:w="1666" w:type="dxa"/>
            <w:shd w:val="clear" w:color="auto" w:fill="FFFF00"/>
          </w:tcPr>
          <w:p w14:paraId="1F04F49B" w14:textId="77777777" w:rsidR="008D17B8" w:rsidRPr="00271CC0" w:rsidRDefault="008D17B8" w:rsidP="008D17B8">
            <w:r w:rsidRPr="00271CC0">
              <w:t>Group/Asset/</w:t>
            </w:r>
            <w:r w:rsidRPr="00271CC0">
              <w:br/>
              <w:t>Project Manager</w:t>
            </w:r>
          </w:p>
        </w:tc>
      </w:tr>
      <w:tr w:rsidR="008D17B8" w:rsidRPr="00271CC0" w14:paraId="2599C64D" w14:textId="77777777" w:rsidTr="008D17B8">
        <w:tc>
          <w:tcPr>
            <w:tcW w:w="1417" w:type="dxa"/>
            <w:shd w:val="clear" w:color="auto" w:fill="F79646" w:themeFill="accent6"/>
          </w:tcPr>
          <w:p w14:paraId="5F05744E" w14:textId="77777777" w:rsidR="008D17B8" w:rsidRPr="00271CC0" w:rsidRDefault="008D17B8" w:rsidP="008D17B8">
            <w:r w:rsidRPr="00271CC0">
              <w:t xml:space="preserve">High </w:t>
            </w:r>
          </w:p>
        </w:tc>
        <w:tc>
          <w:tcPr>
            <w:tcW w:w="3261" w:type="dxa"/>
            <w:shd w:val="clear" w:color="auto" w:fill="F79646" w:themeFill="accent6"/>
          </w:tcPr>
          <w:p w14:paraId="6F4BC5B3" w14:textId="77777777" w:rsidR="008D17B8" w:rsidRPr="00271CC0" w:rsidRDefault="008D17B8" w:rsidP="008D17B8">
            <w:r w:rsidRPr="00271CC0">
              <w:t xml:space="preserve">Risk treatment must be considered. </w:t>
            </w:r>
          </w:p>
          <w:p w14:paraId="48EC5D69" w14:textId="77777777" w:rsidR="008D17B8" w:rsidRPr="00271CC0" w:rsidRDefault="008D17B8" w:rsidP="008D17B8">
            <w:r w:rsidRPr="00271CC0">
              <w:t xml:space="preserve">Risk reviewed twice per year by risk owner. </w:t>
            </w:r>
          </w:p>
        </w:tc>
        <w:tc>
          <w:tcPr>
            <w:tcW w:w="1984" w:type="dxa"/>
            <w:shd w:val="clear" w:color="auto" w:fill="F79646" w:themeFill="accent6"/>
          </w:tcPr>
          <w:p w14:paraId="2EC868E0" w14:textId="77777777" w:rsidR="008D17B8" w:rsidRPr="00271CC0" w:rsidRDefault="008D17B8" w:rsidP="008D17B8">
            <w:r w:rsidRPr="00271CC0">
              <w:t>General Manager</w:t>
            </w:r>
          </w:p>
        </w:tc>
        <w:tc>
          <w:tcPr>
            <w:tcW w:w="1666" w:type="dxa"/>
            <w:shd w:val="clear" w:color="auto" w:fill="F79646" w:themeFill="accent6"/>
          </w:tcPr>
          <w:p w14:paraId="596C2A25" w14:textId="77777777" w:rsidR="008D17B8" w:rsidRPr="00271CC0" w:rsidRDefault="008D17B8" w:rsidP="008D17B8">
            <w:r w:rsidRPr="00271CC0">
              <w:t>General Manager</w:t>
            </w:r>
          </w:p>
        </w:tc>
      </w:tr>
      <w:tr w:rsidR="008D17B8" w:rsidRPr="00271CC0" w14:paraId="03B59E3A" w14:textId="77777777" w:rsidTr="008D17B8">
        <w:tc>
          <w:tcPr>
            <w:tcW w:w="1417" w:type="dxa"/>
            <w:shd w:val="clear" w:color="auto" w:fill="FF0000"/>
          </w:tcPr>
          <w:p w14:paraId="1759514A" w14:textId="77777777" w:rsidR="008D17B8" w:rsidRPr="00271CC0" w:rsidRDefault="008D17B8" w:rsidP="008D17B8">
            <w:pPr>
              <w:rPr>
                <w:color w:val="FFFFFF" w:themeColor="background1"/>
              </w:rPr>
            </w:pPr>
            <w:r w:rsidRPr="00271CC0">
              <w:rPr>
                <w:color w:val="FFFFFF" w:themeColor="background1"/>
              </w:rPr>
              <w:t>Severe</w:t>
            </w:r>
          </w:p>
        </w:tc>
        <w:tc>
          <w:tcPr>
            <w:tcW w:w="3261" w:type="dxa"/>
            <w:shd w:val="clear" w:color="auto" w:fill="FF0000"/>
          </w:tcPr>
          <w:p w14:paraId="58904B23" w14:textId="77777777" w:rsidR="008D17B8" w:rsidRPr="00271CC0" w:rsidRDefault="008D17B8" w:rsidP="008D17B8">
            <w:pPr>
              <w:rPr>
                <w:color w:val="FFFFFF" w:themeColor="background1"/>
              </w:rPr>
            </w:pPr>
            <w:r w:rsidRPr="00271CC0">
              <w:rPr>
                <w:color w:val="FFFFFF" w:themeColor="background1"/>
              </w:rPr>
              <w:t>Risk treatment must be considered.</w:t>
            </w:r>
          </w:p>
          <w:p w14:paraId="329F73F4" w14:textId="77777777" w:rsidR="008D17B8" w:rsidRPr="00271CC0" w:rsidRDefault="008D17B8" w:rsidP="008D17B8">
            <w:pPr>
              <w:rPr>
                <w:color w:val="FFFFFF" w:themeColor="background1"/>
              </w:rPr>
            </w:pPr>
            <w:r w:rsidRPr="00271CC0">
              <w:rPr>
                <w:color w:val="FFFFFF" w:themeColor="background1"/>
              </w:rPr>
              <w:t xml:space="preserve">Risk reviewed monthly by risk owner. </w:t>
            </w:r>
          </w:p>
        </w:tc>
        <w:tc>
          <w:tcPr>
            <w:tcW w:w="1984" w:type="dxa"/>
            <w:shd w:val="clear" w:color="auto" w:fill="FF0000"/>
          </w:tcPr>
          <w:p w14:paraId="2A30233F" w14:textId="77777777" w:rsidR="008D17B8" w:rsidRPr="00271CC0" w:rsidRDefault="008D17B8" w:rsidP="008D17B8">
            <w:pPr>
              <w:rPr>
                <w:color w:val="FFFFFF" w:themeColor="background1"/>
              </w:rPr>
            </w:pPr>
            <w:r w:rsidRPr="00271CC0">
              <w:rPr>
                <w:color w:val="FFFFFF" w:themeColor="background1"/>
              </w:rPr>
              <w:t>Executive General Manager</w:t>
            </w:r>
          </w:p>
        </w:tc>
        <w:tc>
          <w:tcPr>
            <w:tcW w:w="1666" w:type="dxa"/>
            <w:shd w:val="clear" w:color="auto" w:fill="FF0000"/>
          </w:tcPr>
          <w:p w14:paraId="13C4E5EE" w14:textId="77777777" w:rsidR="008D17B8" w:rsidRPr="00271CC0" w:rsidRDefault="008D17B8" w:rsidP="008D17B8">
            <w:pPr>
              <w:rPr>
                <w:color w:val="FFFFFF" w:themeColor="background1"/>
              </w:rPr>
            </w:pPr>
            <w:r w:rsidRPr="00271CC0">
              <w:rPr>
                <w:color w:val="FFFFFF" w:themeColor="background1"/>
              </w:rPr>
              <w:t>Executive General Manager</w:t>
            </w:r>
          </w:p>
        </w:tc>
      </w:tr>
      <w:tr w:rsidR="008D17B8" w:rsidRPr="00271CC0" w14:paraId="23ECFD11" w14:textId="77777777" w:rsidTr="008D17B8">
        <w:tc>
          <w:tcPr>
            <w:tcW w:w="1417" w:type="dxa"/>
            <w:shd w:val="clear" w:color="auto" w:fill="800000"/>
          </w:tcPr>
          <w:p w14:paraId="6983C47A" w14:textId="77777777" w:rsidR="008D17B8" w:rsidRPr="00271CC0" w:rsidRDefault="008D17B8" w:rsidP="008D17B8">
            <w:pPr>
              <w:rPr>
                <w:color w:val="FFFFFF" w:themeColor="background1"/>
              </w:rPr>
            </w:pPr>
            <w:r w:rsidRPr="00271CC0">
              <w:rPr>
                <w:color w:val="FFFFFF" w:themeColor="background1"/>
              </w:rPr>
              <w:t>Extreme</w:t>
            </w:r>
          </w:p>
        </w:tc>
        <w:tc>
          <w:tcPr>
            <w:tcW w:w="3261" w:type="dxa"/>
            <w:shd w:val="clear" w:color="auto" w:fill="800000"/>
          </w:tcPr>
          <w:p w14:paraId="7F155901" w14:textId="3133CDE8" w:rsidR="008D17B8" w:rsidRPr="00271CC0" w:rsidRDefault="008D17B8" w:rsidP="008D17B8">
            <w:pPr>
              <w:rPr>
                <w:color w:val="FFFFFF" w:themeColor="background1"/>
              </w:rPr>
            </w:pPr>
            <w:r w:rsidRPr="00271CC0">
              <w:rPr>
                <w:color w:val="FFFFFF" w:themeColor="background1"/>
              </w:rPr>
              <w:t xml:space="preserve">Risk treatment plan in place immediately. </w:t>
            </w:r>
          </w:p>
          <w:p w14:paraId="71046FA6" w14:textId="77777777" w:rsidR="008D17B8" w:rsidRPr="00271CC0" w:rsidRDefault="008D17B8" w:rsidP="008D17B8">
            <w:pPr>
              <w:rPr>
                <w:color w:val="FFFFFF" w:themeColor="background1"/>
              </w:rPr>
            </w:pPr>
            <w:r w:rsidRPr="00271CC0">
              <w:rPr>
                <w:color w:val="FFFFFF" w:themeColor="background1"/>
              </w:rPr>
              <w:t xml:space="preserve">Risk reviewed monthly by risk owner. </w:t>
            </w:r>
          </w:p>
        </w:tc>
        <w:tc>
          <w:tcPr>
            <w:tcW w:w="1984" w:type="dxa"/>
            <w:shd w:val="clear" w:color="auto" w:fill="800000"/>
          </w:tcPr>
          <w:p w14:paraId="523C2FE9" w14:textId="77777777" w:rsidR="008D17B8" w:rsidRPr="00271CC0" w:rsidRDefault="008D17B8" w:rsidP="008D17B8">
            <w:pPr>
              <w:rPr>
                <w:color w:val="FFFFFF" w:themeColor="background1"/>
              </w:rPr>
            </w:pPr>
            <w:r w:rsidRPr="00271CC0">
              <w:rPr>
                <w:color w:val="FFFFFF" w:themeColor="background1"/>
              </w:rPr>
              <w:t xml:space="preserve">Managing Director </w:t>
            </w:r>
          </w:p>
        </w:tc>
        <w:tc>
          <w:tcPr>
            <w:tcW w:w="1666" w:type="dxa"/>
            <w:shd w:val="clear" w:color="auto" w:fill="800000"/>
          </w:tcPr>
          <w:p w14:paraId="6A06DA2E" w14:textId="77777777" w:rsidR="008D17B8" w:rsidRPr="00271CC0" w:rsidRDefault="008D17B8" w:rsidP="008D17B8">
            <w:pPr>
              <w:rPr>
                <w:color w:val="FFFFFF" w:themeColor="background1"/>
              </w:rPr>
            </w:pPr>
            <w:r w:rsidRPr="00271CC0">
              <w:rPr>
                <w:color w:val="FFFFFF" w:themeColor="background1"/>
              </w:rPr>
              <w:t>Managing Director</w:t>
            </w:r>
          </w:p>
        </w:tc>
      </w:tr>
    </w:tbl>
    <w:p w14:paraId="55B52D4C" w14:textId="77777777" w:rsidR="008D17B8" w:rsidRPr="00271CC0" w:rsidRDefault="008D17B8" w:rsidP="008D17B8">
      <w:pPr>
        <w:ind w:left="851"/>
      </w:pPr>
    </w:p>
    <w:p w14:paraId="35A175C1" w14:textId="4AE0D39E" w:rsidR="008D17B8" w:rsidRPr="00271CC0" w:rsidRDefault="008D17B8" w:rsidP="008E2F29">
      <w:pPr>
        <w:pStyle w:val="BodyText"/>
      </w:pPr>
    </w:p>
    <w:p w14:paraId="0E2F4708" w14:textId="77777777" w:rsidR="008D17B8" w:rsidRPr="00271CC0" w:rsidRDefault="008D17B8" w:rsidP="008E2F29">
      <w:pPr>
        <w:pStyle w:val="BodyText"/>
        <w:sectPr w:rsidR="008D17B8" w:rsidRPr="00271CC0" w:rsidSect="00346267">
          <w:headerReference w:type="even" r:id="rId30"/>
          <w:headerReference w:type="first" r:id="rId31"/>
          <w:pgSz w:w="11907" w:h="16839" w:code="9"/>
          <w:pgMar w:top="1701" w:right="1418" w:bottom="1560" w:left="1418" w:header="567" w:footer="284" w:gutter="0"/>
          <w:cols w:space="720"/>
          <w:docGrid w:linePitch="272"/>
        </w:sectPr>
      </w:pPr>
    </w:p>
    <w:p w14:paraId="46C4B02F" w14:textId="7CC15062" w:rsidR="008D17B8" w:rsidRPr="00271CC0" w:rsidRDefault="001438FC" w:rsidP="00683F3C">
      <w:pPr>
        <w:pStyle w:val="CaptionTables"/>
      </w:pPr>
      <w:bookmarkStart w:id="583" w:name="_Toc427335834"/>
      <w:bookmarkStart w:id="584" w:name="_Toc504829023"/>
      <w:r w:rsidRPr="00271CC0">
        <w:lastRenderedPageBreak/>
        <w:t xml:space="preserve">Table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3</w:t>
      </w:r>
      <w:r w:rsidR="00C20C9C">
        <w:rPr>
          <w:noProof/>
        </w:rPr>
        <w:fldChar w:fldCharType="end"/>
      </w:r>
      <w:r w:rsidRPr="00271CC0">
        <w:t xml:space="preserve">: </w:t>
      </w:r>
      <w:bookmarkEnd w:id="583"/>
      <w:r w:rsidR="008D17B8" w:rsidRPr="00271CC0">
        <w:t>Risk assessment matrix</w:t>
      </w:r>
      <w:r w:rsidR="0009394E" w:rsidRPr="00271CC0">
        <w:t xml:space="preserve"> (July 2010)</w:t>
      </w:r>
      <w:bookmarkEnd w:id="584"/>
    </w:p>
    <w:p w14:paraId="02A7D059" w14:textId="77777777" w:rsidR="008D17B8" w:rsidRPr="00271CC0" w:rsidRDefault="008D17B8" w:rsidP="008D17B8">
      <w:pPr>
        <w:ind w:left="851"/>
      </w:pPr>
      <w:r w:rsidRPr="00271CC0">
        <w:rPr>
          <w:noProof/>
          <w:lang w:eastAsia="en-AU"/>
        </w:rPr>
        <w:drawing>
          <wp:inline distT="0" distB="0" distL="0" distR="0" wp14:anchorId="79D0BC89" wp14:editId="002CAD42">
            <wp:extent cx="7905750" cy="5459306"/>
            <wp:effectExtent l="0" t="0" r="0" b="8255"/>
            <wp:docPr id="66" name="Picture 66" descr="Macintosh HD:Users:Giulio:Desktop:Screen Shot 2016-06-15 at 1.0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Giulio:Desktop:Screen Shot 2016-06-15 at 1.02.21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10866" cy="5462839"/>
                    </a:xfrm>
                    <a:prstGeom prst="rect">
                      <a:avLst/>
                    </a:prstGeom>
                    <a:noFill/>
                    <a:ln>
                      <a:noFill/>
                    </a:ln>
                  </pic:spPr>
                </pic:pic>
              </a:graphicData>
            </a:graphic>
          </wp:inline>
        </w:drawing>
      </w:r>
    </w:p>
    <w:p w14:paraId="0E743623" w14:textId="77777777" w:rsidR="00FF306E" w:rsidRDefault="00FF306E" w:rsidP="00E200AC">
      <w:pPr>
        <w:pStyle w:val="Caption"/>
        <w:keepNext/>
        <w:sectPr w:rsidR="00FF306E" w:rsidSect="008D17B8">
          <w:pgSz w:w="16839" w:h="11907" w:orient="landscape" w:code="9"/>
          <w:pgMar w:top="1418" w:right="1701" w:bottom="1418" w:left="1418" w:header="567" w:footer="284" w:gutter="0"/>
          <w:cols w:space="720"/>
          <w:docGrid w:linePitch="272"/>
        </w:sectPr>
      </w:pPr>
    </w:p>
    <w:p w14:paraId="5087ABDF" w14:textId="5BC778DA" w:rsidR="00FF306E" w:rsidRDefault="00FF306E" w:rsidP="00E200AC">
      <w:pPr>
        <w:pStyle w:val="Caption"/>
        <w:keepNext/>
        <w:sectPr w:rsidR="00FF306E" w:rsidSect="00FF306E">
          <w:type w:val="continuous"/>
          <w:pgSz w:w="16839" w:h="11907" w:orient="landscape" w:code="9"/>
          <w:pgMar w:top="1418" w:right="1701" w:bottom="1418" w:left="1418" w:header="567" w:footer="284" w:gutter="0"/>
          <w:cols w:space="720"/>
          <w:docGrid w:linePitch="272"/>
        </w:sectPr>
      </w:pPr>
    </w:p>
    <w:p w14:paraId="4454A731" w14:textId="4D4A23E3" w:rsidR="00FF306E" w:rsidRDefault="00FF306E" w:rsidP="00FF306E">
      <w:pPr>
        <w:pStyle w:val="Heading2"/>
      </w:pPr>
      <w:bookmarkStart w:id="585" w:name="_Ref504652526"/>
      <w:bookmarkStart w:id="586" w:name="_Ref504652834"/>
      <w:bookmarkStart w:id="587" w:name="_Toc506390940"/>
      <w:r>
        <w:lastRenderedPageBreak/>
        <w:t>Summary of risk</w:t>
      </w:r>
      <w:bookmarkEnd w:id="585"/>
      <w:bookmarkEnd w:id="586"/>
      <w:bookmarkEnd w:id="587"/>
    </w:p>
    <w:p w14:paraId="304F9DFF" w14:textId="2B52BD0C" w:rsidR="00FF306E" w:rsidRDefault="00FF306E" w:rsidP="00FF306E">
      <w:pPr>
        <w:pStyle w:val="BodyText"/>
      </w:pPr>
      <w:r>
        <w:fldChar w:fldCharType="begin"/>
      </w:r>
      <w:r>
        <w:instrText xml:space="preserve"> REF _Ref498527786 \h </w:instrText>
      </w:r>
      <w:r>
        <w:fldChar w:fldCharType="separate"/>
      </w:r>
      <w:r w:rsidR="00736EA5" w:rsidRPr="00271CC0">
        <w:t xml:space="preserve">Table </w:t>
      </w:r>
      <w:r w:rsidR="00736EA5">
        <w:rPr>
          <w:noProof/>
        </w:rPr>
        <w:t>6</w:t>
      </w:r>
      <w:r w:rsidR="00736EA5">
        <w:noBreakHyphen/>
      </w:r>
      <w:r w:rsidR="00736EA5">
        <w:rPr>
          <w:noProof/>
        </w:rPr>
        <w:t>4</w:t>
      </w:r>
      <w:r>
        <w:fldChar w:fldCharType="end"/>
      </w:r>
      <w:r w:rsidRPr="00FF306E">
        <w:t xml:space="preserve"> summarise</w:t>
      </w:r>
      <w:r w:rsidR="009C126F">
        <w:t>s</w:t>
      </w:r>
      <w:r w:rsidRPr="00FF306E">
        <w:t xml:space="preserve"> the identified hazards and the final </w:t>
      </w:r>
      <w:r w:rsidR="009C126F">
        <w:t xml:space="preserve">residual impact or risk </w:t>
      </w:r>
      <w:r w:rsidRPr="00FF306E">
        <w:t xml:space="preserve">for planned </w:t>
      </w:r>
      <w:r w:rsidR="009C126F">
        <w:t>and</w:t>
      </w:r>
      <w:r w:rsidRPr="00FF306E">
        <w:t xml:space="preserve"> unplanned events. </w:t>
      </w:r>
    </w:p>
    <w:p w14:paraId="202B3DE4" w14:textId="2A33B577" w:rsidR="00D942DB" w:rsidRDefault="00D942DB" w:rsidP="00FF306E">
      <w:pPr>
        <w:pStyle w:val="BodyText"/>
      </w:pPr>
      <w:r>
        <w:fldChar w:fldCharType="begin"/>
      </w:r>
      <w:r>
        <w:instrText xml:space="preserve"> REF _Ref498935366 \h </w:instrText>
      </w:r>
      <w:r>
        <w:fldChar w:fldCharType="separate"/>
      </w:r>
      <w:r w:rsidR="00736EA5">
        <w:t xml:space="preserve">Table </w:t>
      </w:r>
      <w:r w:rsidR="00736EA5">
        <w:rPr>
          <w:noProof/>
        </w:rPr>
        <w:t>6</w:t>
      </w:r>
      <w:r w:rsidR="00736EA5">
        <w:noBreakHyphen/>
      </w:r>
      <w:r w:rsidR="00736EA5">
        <w:rPr>
          <w:noProof/>
        </w:rPr>
        <w:t>5</w:t>
      </w:r>
      <w:r>
        <w:fldChar w:fldCharType="end"/>
      </w:r>
      <w:r>
        <w:t xml:space="preserve"> and </w:t>
      </w:r>
      <w:r>
        <w:fldChar w:fldCharType="begin"/>
      </w:r>
      <w:r>
        <w:instrText xml:space="preserve"> REF _Ref498935360 \h </w:instrText>
      </w:r>
      <w:r>
        <w:fldChar w:fldCharType="separate"/>
      </w:r>
      <w:r w:rsidR="00736EA5">
        <w:t xml:space="preserve">Table </w:t>
      </w:r>
      <w:r w:rsidR="00736EA5">
        <w:rPr>
          <w:noProof/>
        </w:rPr>
        <w:t>6</w:t>
      </w:r>
      <w:r w:rsidR="00736EA5">
        <w:noBreakHyphen/>
      </w:r>
      <w:r w:rsidR="00736EA5">
        <w:rPr>
          <w:noProof/>
        </w:rPr>
        <w:t>6</w:t>
      </w:r>
      <w:r>
        <w:fldChar w:fldCharType="end"/>
      </w:r>
      <w:r>
        <w:t xml:space="preserve"> discuss the potential impacts and proposed control and mitigation measures for all planned and unplanned events associated with Otway offshore operations.  </w:t>
      </w:r>
    </w:p>
    <w:p w14:paraId="68341B00" w14:textId="43073005" w:rsidR="00FF306E" w:rsidRDefault="00FF306E" w:rsidP="00FF306E">
      <w:pPr>
        <w:pStyle w:val="CaptionTables"/>
      </w:pPr>
      <w:bookmarkStart w:id="588" w:name="_Ref498527786"/>
      <w:bookmarkStart w:id="589" w:name="_Toc504829024"/>
      <w:r w:rsidRPr="00517CE7">
        <w:t xml:space="preserve">Table </w:t>
      </w:r>
      <w:r w:rsidR="00C20C9C">
        <w:fldChar w:fldCharType="begin"/>
      </w:r>
      <w:r w:rsidR="00C20C9C">
        <w:instrText xml:space="preserve"> STYLEREF 1 \s </w:instrText>
      </w:r>
      <w:r w:rsidR="00C20C9C">
        <w:fldChar w:fldCharType="separate"/>
      </w:r>
      <w:r w:rsidR="00736EA5" w:rsidRPr="00517CE7">
        <w:rPr>
          <w:noProof/>
        </w:rPr>
        <w:t>6</w:t>
      </w:r>
      <w:r w:rsidR="00C20C9C">
        <w:rPr>
          <w:noProof/>
        </w:rPr>
        <w:fldChar w:fldCharType="end"/>
      </w:r>
      <w:r w:rsidR="00DF4AF1" w:rsidRPr="00517CE7">
        <w:noBreakHyphen/>
      </w:r>
      <w:r w:rsidR="00C20C9C">
        <w:fldChar w:fldCharType="begin"/>
      </w:r>
      <w:r w:rsidR="00C20C9C">
        <w:instrText xml:space="preserve"> SEQ Table \* ARABIC \s 1 </w:instrText>
      </w:r>
      <w:r w:rsidR="00C20C9C">
        <w:fldChar w:fldCharType="separate"/>
      </w:r>
      <w:r w:rsidR="00736EA5" w:rsidRPr="00517CE7">
        <w:rPr>
          <w:noProof/>
        </w:rPr>
        <w:t>4</w:t>
      </w:r>
      <w:r w:rsidR="00C20C9C">
        <w:rPr>
          <w:noProof/>
        </w:rPr>
        <w:fldChar w:fldCharType="end"/>
      </w:r>
      <w:bookmarkEnd w:id="588"/>
      <w:r w:rsidRPr="00517CE7">
        <w:t>:</w:t>
      </w:r>
      <w:r w:rsidRPr="00271CC0">
        <w:t xml:space="preserve"> </w:t>
      </w:r>
      <w:r w:rsidRPr="00FF306E">
        <w:t>Summary of the environmental risks for events associated with</w:t>
      </w:r>
      <w:r w:rsidR="009C126F">
        <w:t xml:space="preserve"> Otway </w:t>
      </w:r>
      <w:r w:rsidR="00D942DB">
        <w:t xml:space="preserve">offshore </w:t>
      </w:r>
      <w:r w:rsidR="009C126F">
        <w:t>operations activity</w:t>
      </w:r>
      <w:bookmarkEnd w:id="589"/>
      <w:r w:rsidR="009C126F">
        <w:t xml:space="preserve"> </w:t>
      </w:r>
    </w:p>
    <w:tbl>
      <w:tblPr>
        <w:tblStyle w:val="TableGrid"/>
        <w:tblW w:w="3893" w:type="pct"/>
        <w:tblInd w:w="959" w:type="dxa"/>
        <w:tblLook w:val="04A0" w:firstRow="1" w:lastRow="0" w:firstColumn="1" w:lastColumn="0" w:noHBand="0" w:noVBand="1"/>
      </w:tblPr>
      <w:tblGrid>
        <w:gridCol w:w="5748"/>
        <w:gridCol w:w="1307"/>
      </w:tblGrid>
      <w:tr w:rsidR="00DE20C7" w:rsidRPr="00DE20C7" w14:paraId="39D7CADD" w14:textId="77777777" w:rsidTr="00DE20C7">
        <w:trPr>
          <w:trHeight w:val="394"/>
          <w:tblHeader/>
        </w:trPr>
        <w:tc>
          <w:tcPr>
            <w:tcW w:w="4074"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1C06B80" w14:textId="59F6DC45" w:rsidR="00DE20C7" w:rsidRPr="00DE20C7" w:rsidRDefault="00DE20C7" w:rsidP="00B7585A">
            <w:pPr>
              <w:spacing w:after="0"/>
              <w:rPr>
                <w:rFonts w:cs="Arial"/>
                <w:color w:val="FFFFFF" w:themeColor="background1"/>
                <w:szCs w:val="18"/>
                <w:lang w:eastAsia="en-AU"/>
              </w:rPr>
            </w:pPr>
            <w:r w:rsidRPr="00DE20C7">
              <w:rPr>
                <w:rFonts w:cs="Arial"/>
                <w:color w:val="FFFFFF" w:themeColor="background1"/>
                <w:szCs w:val="18"/>
                <w:lang w:eastAsia="en-AU"/>
              </w:rPr>
              <w:t>Aspect</w:t>
            </w:r>
          </w:p>
        </w:tc>
        <w:tc>
          <w:tcPr>
            <w:tcW w:w="926"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DE8D0A3" w14:textId="2CEE0018" w:rsidR="00DE20C7" w:rsidRPr="00DE20C7" w:rsidRDefault="00DE20C7" w:rsidP="00B7585A">
            <w:pPr>
              <w:spacing w:after="0"/>
              <w:rPr>
                <w:rFonts w:cs="Arial"/>
                <w:color w:val="FFFFFF" w:themeColor="background1"/>
                <w:szCs w:val="18"/>
                <w:lang w:eastAsia="en-AU"/>
              </w:rPr>
            </w:pPr>
            <w:r w:rsidRPr="00DE20C7">
              <w:rPr>
                <w:rFonts w:cs="Arial"/>
                <w:color w:val="FFFFFF" w:themeColor="background1"/>
                <w:szCs w:val="18"/>
                <w:lang w:eastAsia="en-AU"/>
              </w:rPr>
              <w:t>Residual impact or risk</w:t>
            </w:r>
          </w:p>
        </w:tc>
      </w:tr>
      <w:tr w:rsidR="00DE20C7" w:rsidRPr="00060008" w14:paraId="10102982" w14:textId="77777777" w:rsidTr="00DE20C7">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00AD65" w14:textId="6CCF4CDF" w:rsidR="00DE20C7" w:rsidRPr="00060008" w:rsidRDefault="00DE20C7" w:rsidP="00B7585A">
            <w:pPr>
              <w:spacing w:after="0"/>
              <w:rPr>
                <w:rFonts w:cs="Arial"/>
                <w:b/>
                <w:szCs w:val="18"/>
                <w:lang w:eastAsia="en-AU"/>
              </w:rPr>
            </w:pPr>
            <w:r w:rsidRPr="00060008">
              <w:rPr>
                <w:rFonts w:cs="Arial"/>
                <w:b/>
                <w:szCs w:val="18"/>
                <w:lang w:eastAsia="en-AU"/>
              </w:rPr>
              <w:t>Planned events</w:t>
            </w:r>
          </w:p>
        </w:tc>
      </w:tr>
      <w:tr w:rsidR="00DE20C7" w:rsidRPr="00060008" w14:paraId="7B3BBCF3" w14:textId="77777777" w:rsidTr="00DE20C7">
        <w:tc>
          <w:tcPr>
            <w:tcW w:w="4074" w:type="pct"/>
            <w:tcBorders>
              <w:top w:val="single" w:sz="4" w:space="0" w:color="auto"/>
              <w:left w:val="single" w:sz="4" w:space="0" w:color="auto"/>
              <w:bottom w:val="single" w:sz="4" w:space="0" w:color="auto"/>
              <w:right w:val="single" w:sz="4" w:space="0" w:color="auto"/>
            </w:tcBorders>
          </w:tcPr>
          <w:p w14:paraId="57151F8A" w14:textId="7D71BDF5" w:rsidR="00DE20C7" w:rsidRPr="00060008" w:rsidRDefault="007456EB" w:rsidP="007456EB">
            <w:pPr>
              <w:spacing w:after="0"/>
              <w:rPr>
                <w:rFonts w:cs="Arial"/>
                <w:szCs w:val="18"/>
                <w:lang w:eastAsia="en-AU"/>
              </w:rPr>
            </w:pPr>
            <w:r w:rsidRPr="007456EB">
              <w:rPr>
                <w:rFonts w:cs="Arial"/>
                <w:szCs w:val="18"/>
                <w:lang w:eastAsia="en-AU"/>
              </w:rPr>
              <w:t>IMP-01</w:t>
            </w:r>
            <w:r>
              <w:rPr>
                <w:rFonts w:cs="Arial"/>
                <w:szCs w:val="18"/>
                <w:lang w:eastAsia="en-AU"/>
              </w:rPr>
              <w:t xml:space="preserve"> </w:t>
            </w:r>
            <w:r w:rsidRPr="007456EB">
              <w:rPr>
                <w:rFonts w:cs="Arial"/>
                <w:szCs w:val="18"/>
                <w:lang w:eastAsia="en-AU"/>
              </w:rPr>
              <w:t>Fisheries and marine users are impacted by the physical presence of offshore infrastructure and vessels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6067DDA1" w14:textId="308A2F1D" w:rsidR="00DE20C7" w:rsidRPr="00060008" w:rsidRDefault="00DE20C7" w:rsidP="00877CF7">
            <w:pPr>
              <w:spacing w:after="0"/>
              <w:jc w:val="center"/>
              <w:rPr>
                <w:rFonts w:cs="Arial"/>
                <w:szCs w:val="18"/>
                <w:lang w:eastAsia="en-AU"/>
              </w:rPr>
            </w:pPr>
            <w:r>
              <w:rPr>
                <w:rFonts w:cs="Arial"/>
                <w:szCs w:val="18"/>
                <w:lang w:eastAsia="en-AU"/>
              </w:rPr>
              <w:t>Low</w:t>
            </w:r>
          </w:p>
        </w:tc>
      </w:tr>
      <w:tr w:rsidR="00DE20C7" w:rsidRPr="00060008" w14:paraId="0C85C66D" w14:textId="77777777" w:rsidTr="00DE20C7">
        <w:tc>
          <w:tcPr>
            <w:tcW w:w="4074" w:type="pct"/>
            <w:tcBorders>
              <w:top w:val="single" w:sz="4" w:space="0" w:color="auto"/>
              <w:left w:val="single" w:sz="4" w:space="0" w:color="auto"/>
              <w:bottom w:val="single" w:sz="4" w:space="0" w:color="auto"/>
              <w:right w:val="single" w:sz="4" w:space="0" w:color="auto"/>
            </w:tcBorders>
          </w:tcPr>
          <w:p w14:paraId="3DCCADDD" w14:textId="37E3B5DB" w:rsidR="00DE20C7" w:rsidRPr="00060008" w:rsidRDefault="007456EB" w:rsidP="001D34E7">
            <w:pPr>
              <w:spacing w:after="0"/>
              <w:rPr>
                <w:rFonts w:cs="Arial"/>
                <w:szCs w:val="18"/>
                <w:lang w:eastAsia="en-AU"/>
              </w:rPr>
            </w:pPr>
            <w:r w:rsidRPr="007456EB">
              <w:rPr>
                <w:rFonts w:cs="Arial"/>
                <w:szCs w:val="18"/>
                <w:lang w:eastAsia="en-AU"/>
              </w:rPr>
              <w:t>IMP-02</w:t>
            </w:r>
            <w:r>
              <w:rPr>
                <w:rFonts w:cs="Arial"/>
                <w:szCs w:val="18"/>
                <w:lang w:eastAsia="en-AU"/>
              </w:rPr>
              <w:t xml:space="preserve"> </w:t>
            </w:r>
            <w:r w:rsidR="00DE20C7" w:rsidRPr="00060008">
              <w:rPr>
                <w:rFonts w:cs="Arial"/>
                <w:szCs w:val="18"/>
                <w:lang w:eastAsia="en-AU"/>
              </w:rPr>
              <w:t>Light emissions from the platform and vessels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7036CD3A" w14:textId="57690A7E" w:rsidR="00DE20C7" w:rsidRPr="00060008" w:rsidRDefault="00DE20C7" w:rsidP="001D34E7">
            <w:pPr>
              <w:spacing w:after="0"/>
              <w:jc w:val="center"/>
              <w:rPr>
                <w:rFonts w:cs="Arial"/>
                <w:szCs w:val="18"/>
                <w:lang w:eastAsia="en-AU"/>
              </w:rPr>
            </w:pPr>
            <w:r w:rsidRPr="00DC617B">
              <w:rPr>
                <w:rFonts w:cs="Arial"/>
                <w:szCs w:val="18"/>
                <w:lang w:eastAsia="en-AU"/>
              </w:rPr>
              <w:t>Low</w:t>
            </w:r>
          </w:p>
        </w:tc>
      </w:tr>
      <w:tr w:rsidR="00DE20C7" w:rsidRPr="00060008" w14:paraId="5545B7EC" w14:textId="77777777" w:rsidTr="00DE20C7">
        <w:trPr>
          <w:trHeight w:val="264"/>
        </w:trPr>
        <w:tc>
          <w:tcPr>
            <w:tcW w:w="4074" w:type="pct"/>
            <w:tcBorders>
              <w:top w:val="single" w:sz="4" w:space="0" w:color="auto"/>
              <w:left w:val="single" w:sz="4" w:space="0" w:color="auto"/>
              <w:bottom w:val="single" w:sz="4" w:space="0" w:color="auto"/>
              <w:right w:val="single" w:sz="4" w:space="0" w:color="auto"/>
            </w:tcBorders>
          </w:tcPr>
          <w:p w14:paraId="031A09EC" w14:textId="1D711EA1" w:rsidR="00DE20C7" w:rsidRPr="00060008" w:rsidRDefault="007456EB" w:rsidP="007456EB">
            <w:pPr>
              <w:spacing w:after="0"/>
              <w:rPr>
                <w:rFonts w:cs="Arial"/>
                <w:szCs w:val="18"/>
                <w:lang w:eastAsia="en-AU"/>
              </w:rPr>
            </w:pPr>
            <w:r w:rsidRPr="007456EB">
              <w:rPr>
                <w:rFonts w:cs="Arial"/>
                <w:szCs w:val="18"/>
                <w:lang w:eastAsia="en-AU"/>
              </w:rPr>
              <w:t>IMP-03</w:t>
            </w:r>
            <w:r>
              <w:rPr>
                <w:rFonts w:cs="Arial"/>
                <w:szCs w:val="18"/>
                <w:lang w:eastAsia="en-AU"/>
              </w:rPr>
              <w:t xml:space="preserve"> </w:t>
            </w:r>
            <w:r w:rsidRPr="007456EB">
              <w:rPr>
                <w:rFonts w:cs="Arial"/>
                <w:szCs w:val="18"/>
                <w:lang w:eastAsia="en-AU"/>
              </w:rPr>
              <w:t>Noise and vibration levels from the platform, ve</w:t>
            </w:r>
            <w:r>
              <w:rPr>
                <w:rFonts w:cs="Arial"/>
                <w:szCs w:val="18"/>
                <w:lang w:eastAsia="en-AU"/>
              </w:rPr>
              <w:t>ssel and helicopter operations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18FB550D" w14:textId="5EE5647A" w:rsidR="00DE20C7" w:rsidRPr="00060008" w:rsidRDefault="00DE20C7" w:rsidP="001D34E7">
            <w:pPr>
              <w:spacing w:after="0"/>
              <w:jc w:val="center"/>
              <w:rPr>
                <w:rFonts w:cs="Arial"/>
                <w:szCs w:val="18"/>
                <w:lang w:eastAsia="en-AU"/>
              </w:rPr>
            </w:pPr>
            <w:r w:rsidRPr="00DC617B">
              <w:rPr>
                <w:rFonts w:cs="Arial"/>
                <w:szCs w:val="18"/>
                <w:lang w:eastAsia="en-AU"/>
              </w:rPr>
              <w:t>Low</w:t>
            </w:r>
          </w:p>
        </w:tc>
      </w:tr>
      <w:tr w:rsidR="00DE20C7" w:rsidRPr="00060008" w14:paraId="38249FA9" w14:textId="77777777" w:rsidTr="00DE20C7">
        <w:tc>
          <w:tcPr>
            <w:tcW w:w="4074" w:type="pct"/>
            <w:tcBorders>
              <w:top w:val="single" w:sz="4" w:space="0" w:color="auto"/>
              <w:left w:val="single" w:sz="4" w:space="0" w:color="auto"/>
              <w:bottom w:val="single" w:sz="4" w:space="0" w:color="auto"/>
              <w:right w:val="single" w:sz="4" w:space="0" w:color="auto"/>
            </w:tcBorders>
          </w:tcPr>
          <w:p w14:paraId="1BCCDB56" w14:textId="5A832F6F" w:rsidR="00DE20C7" w:rsidRPr="00060008" w:rsidRDefault="007456EB" w:rsidP="007456EB">
            <w:pPr>
              <w:spacing w:after="0"/>
              <w:rPr>
                <w:rFonts w:cs="Arial"/>
                <w:szCs w:val="18"/>
                <w:lang w:eastAsia="en-AU"/>
              </w:rPr>
            </w:pPr>
            <w:r w:rsidRPr="007456EB">
              <w:rPr>
                <w:rFonts w:cs="Arial"/>
                <w:szCs w:val="18"/>
                <w:lang w:eastAsia="en-AU"/>
              </w:rPr>
              <w:t>IMP-04</w:t>
            </w:r>
            <w:r>
              <w:rPr>
                <w:rFonts w:cs="Arial"/>
                <w:szCs w:val="18"/>
                <w:lang w:eastAsia="en-AU"/>
              </w:rPr>
              <w:t xml:space="preserve"> </w:t>
            </w:r>
            <w:r w:rsidRPr="007456EB">
              <w:rPr>
                <w:rFonts w:cs="Arial"/>
                <w:szCs w:val="18"/>
                <w:lang w:eastAsia="en-AU"/>
              </w:rPr>
              <w:t>Planned and fugitive discharges of hydraulic fluid from operation and maintenance of the Geographe and Thylacine hydraulic control system</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1D073262" w14:textId="42B67384" w:rsidR="00DE20C7" w:rsidRPr="00060008" w:rsidRDefault="00DE20C7" w:rsidP="001D34E7">
            <w:pPr>
              <w:spacing w:after="0"/>
              <w:jc w:val="center"/>
              <w:rPr>
                <w:rFonts w:cs="Arial"/>
                <w:szCs w:val="18"/>
                <w:lang w:eastAsia="en-AU"/>
              </w:rPr>
            </w:pPr>
            <w:r w:rsidRPr="00DC617B">
              <w:rPr>
                <w:rFonts w:cs="Arial"/>
                <w:szCs w:val="18"/>
                <w:lang w:eastAsia="en-AU"/>
              </w:rPr>
              <w:t>Low</w:t>
            </w:r>
          </w:p>
        </w:tc>
      </w:tr>
      <w:tr w:rsidR="00DE20C7" w:rsidRPr="00060008" w14:paraId="117A704C" w14:textId="77777777" w:rsidTr="00DE20C7">
        <w:tc>
          <w:tcPr>
            <w:tcW w:w="4074" w:type="pct"/>
            <w:tcBorders>
              <w:top w:val="single" w:sz="4" w:space="0" w:color="auto"/>
              <w:left w:val="single" w:sz="4" w:space="0" w:color="auto"/>
              <w:bottom w:val="single" w:sz="4" w:space="0" w:color="auto"/>
              <w:right w:val="single" w:sz="4" w:space="0" w:color="auto"/>
            </w:tcBorders>
          </w:tcPr>
          <w:p w14:paraId="17CB2D09" w14:textId="7B284B3E" w:rsidR="00DE20C7" w:rsidRPr="00060008" w:rsidRDefault="007456EB" w:rsidP="007456EB">
            <w:pPr>
              <w:spacing w:after="0"/>
              <w:rPr>
                <w:rFonts w:cs="Arial"/>
                <w:szCs w:val="18"/>
                <w:lang w:eastAsia="en-AU"/>
              </w:rPr>
            </w:pPr>
            <w:r w:rsidRPr="007456EB">
              <w:rPr>
                <w:rFonts w:cs="Arial"/>
                <w:szCs w:val="18"/>
                <w:lang w:eastAsia="en-AU"/>
              </w:rPr>
              <w:t>IMP-05</w:t>
            </w:r>
            <w:r>
              <w:rPr>
                <w:rFonts w:cs="Arial"/>
                <w:szCs w:val="18"/>
                <w:lang w:eastAsia="en-AU"/>
              </w:rPr>
              <w:t xml:space="preserve"> </w:t>
            </w:r>
            <w:r w:rsidRPr="007456EB">
              <w:rPr>
                <w:rFonts w:cs="Arial"/>
                <w:szCs w:val="18"/>
                <w:lang w:eastAsia="en-AU"/>
              </w:rPr>
              <w:t xml:space="preserve">Planned and fugitive marine discharges from the platform, pipeline and vessels.  </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32C1E030" w14:textId="3CCC131B" w:rsidR="00DE20C7" w:rsidRPr="00060008" w:rsidRDefault="00DE20C7" w:rsidP="001D34E7">
            <w:pPr>
              <w:spacing w:after="0"/>
              <w:jc w:val="center"/>
              <w:rPr>
                <w:rFonts w:cs="Arial"/>
                <w:szCs w:val="18"/>
                <w:lang w:eastAsia="en-AU"/>
              </w:rPr>
            </w:pPr>
            <w:r w:rsidRPr="00DC617B">
              <w:rPr>
                <w:rFonts w:cs="Arial"/>
                <w:szCs w:val="18"/>
                <w:lang w:eastAsia="en-AU"/>
              </w:rPr>
              <w:t>Low</w:t>
            </w:r>
          </w:p>
        </w:tc>
      </w:tr>
      <w:tr w:rsidR="00DE20C7" w:rsidRPr="00060008" w14:paraId="06ACEA01" w14:textId="77777777" w:rsidTr="00DE20C7">
        <w:tc>
          <w:tcPr>
            <w:tcW w:w="4074" w:type="pct"/>
            <w:tcBorders>
              <w:top w:val="single" w:sz="4" w:space="0" w:color="auto"/>
              <w:left w:val="single" w:sz="4" w:space="0" w:color="auto"/>
              <w:bottom w:val="single" w:sz="4" w:space="0" w:color="auto"/>
              <w:right w:val="single" w:sz="4" w:space="0" w:color="auto"/>
            </w:tcBorders>
          </w:tcPr>
          <w:p w14:paraId="2132BC99" w14:textId="6864C89D" w:rsidR="00DE20C7" w:rsidRPr="00060008" w:rsidRDefault="007456EB" w:rsidP="007456EB">
            <w:pPr>
              <w:spacing w:after="0"/>
              <w:rPr>
                <w:rFonts w:cs="Arial"/>
                <w:szCs w:val="18"/>
                <w:lang w:eastAsia="en-AU"/>
              </w:rPr>
            </w:pPr>
            <w:r w:rsidRPr="007456EB">
              <w:rPr>
                <w:rFonts w:cs="Arial"/>
                <w:szCs w:val="18"/>
                <w:lang w:eastAsia="en-AU"/>
              </w:rPr>
              <w:t>IMP-06</w:t>
            </w:r>
            <w:r>
              <w:rPr>
                <w:rFonts w:cs="Arial"/>
                <w:szCs w:val="18"/>
                <w:lang w:eastAsia="en-AU"/>
              </w:rPr>
              <w:t xml:space="preserve"> </w:t>
            </w:r>
            <w:r w:rsidRPr="007456EB">
              <w:rPr>
                <w:rFonts w:cs="Arial"/>
                <w:szCs w:val="18"/>
                <w:lang w:eastAsia="en-AU"/>
              </w:rPr>
              <w:t>Emissions of atmospheric pollutants and greenhouse gases (GHG).</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3279FAC5" w14:textId="5077EEB1" w:rsidR="00DE20C7" w:rsidRPr="00060008" w:rsidRDefault="00DE20C7" w:rsidP="001D34E7">
            <w:pPr>
              <w:spacing w:after="0"/>
              <w:jc w:val="center"/>
              <w:rPr>
                <w:rFonts w:cs="Arial"/>
                <w:szCs w:val="18"/>
                <w:lang w:eastAsia="en-AU"/>
              </w:rPr>
            </w:pPr>
            <w:r w:rsidRPr="00DC617B">
              <w:rPr>
                <w:rFonts w:cs="Arial"/>
                <w:szCs w:val="18"/>
                <w:lang w:eastAsia="en-AU"/>
              </w:rPr>
              <w:t>Low</w:t>
            </w:r>
          </w:p>
        </w:tc>
      </w:tr>
      <w:tr w:rsidR="00DE20C7" w:rsidRPr="00060008" w14:paraId="46DBD7C5" w14:textId="77777777" w:rsidTr="00DE20C7">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AC87A1" w14:textId="57E8F54C" w:rsidR="00DE20C7" w:rsidRPr="00060008" w:rsidRDefault="00DE20C7" w:rsidP="00B7585A">
            <w:pPr>
              <w:spacing w:after="0"/>
              <w:rPr>
                <w:rFonts w:cs="Arial"/>
                <w:szCs w:val="18"/>
                <w:lang w:eastAsia="en-AU"/>
              </w:rPr>
            </w:pPr>
            <w:r w:rsidRPr="00060008">
              <w:rPr>
                <w:rFonts w:cs="Arial"/>
                <w:b/>
                <w:szCs w:val="18"/>
                <w:lang w:eastAsia="en-AU"/>
              </w:rPr>
              <w:t>Unplanned events</w:t>
            </w:r>
          </w:p>
        </w:tc>
      </w:tr>
      <w:tr w:rsidR="00DE20C7" w:rsidRPr="00060008" w14:paraId="7A15A463" w14:textId="77777777" w:rsidTr="00DE20C7">
        <w:tc>
          <w:tcPr>
            <w:tcW w:w="4074" w:type="pct"/>
            <w:tcBorders>
              <w:top w:val="single" w:sz="4" w:space="0" w:color="auto"/>
              <w:left w:val="single" w:sz="4" w:space="0" w:color="auto"/>
              <w:bottom w:val="single" w:sz="4" w:space="0" w:color="auto"/>
              <w:right w:val="single" w:sz="4" w:space="0" w:color="auto"/>
            </w:tcBorders>
          </w:tcPr>
          <w:p w14:paraId="3E12008B" w14:textId="069C5691" w:rsidR="00DE20C7" w:rsidRPr="00060008" w:rsidRDefault="007456EB" w:rsidP="007456EB">
            <w:pPr>
              <w:spacing w:after="0"/>
              <w:rPr>
                <w:rFonts w:cs="Arial"/>
                <w:szCs w:val="18"/>
                <w:lang w:eastAsia="en-AU"/>
              </w:rPr>
            </w:pPr>
            <w:r w:rsidRPr="007456EB">
              <w:rPr>
                <w:rFonts w:cs="Arial"/>
                <w:szCs w:val="18"/>
                <w:lang w:eastAsia="en-AU"/>
              </w:rPr>
              <w:t>RSK-01</w:t>
            </w:r>
            <w:r>
              <w:rPr>
                <w:rFonts w:cs="Arial"/>
                <w:szCs w:val="18"/>
                <w:lang w:eastAsia="en-AU"/>
              </w:rPr>
              <w:t xml:space="preserve"> </w:t>
            </w:r>
            <w:r w:rsidRPr="007456EB">
              <w:rPr>
                <w:rFonts w:cs="Arial"/>
                <w:szCs w:val="18"/>
                <w:lang w:eastAsia="en-AU"/>
              </w:rPr>
              <w:t>Loss of containment (LOC) - uncontrolled hydrocarbon release from wells and production equipment.</w:t>
            </w:r>
          </w:p>
        </w:tc>
        <w:tc>
          <w:tcPr>
            <w:tcW w:w="926" w:type="pct"/>
            <w:tcBorders>
              <w:top w:val="single" w:sz="4" w:space="0" w:color="auto"/>
              <w:left w:val="single" w:sz="4" w:space="0" w:color="auto"/>
              <w:bottom w:val="single" w:sz="4" w:space="0" w:color="auto"/>
              <w:right w:val="single" w:sz="4" w:space="0" w:color="auto"/>
            </w:tcBorders>
            <w:shd w:val="clear" w:color="auto" w:fill="FFFF00"/>
          </w:tcPr>
          <w:p w14:paraId="53AB9F93" w14:textId="296B82EC" w:rsidR="00DE20C7" w:rsidRPr="00060008" w:rsidRDefault="00DE20C7" w:rsidP="00877CF7">
            <w:pPr>
              <w:spacing w:after="0"/>
              <w:jc w:val="center"/>
              <w:rPr>
                <w:rFonts w:cs="Arial"/>
                <w:szCs w:val="18"/>
                <w:lang w:eastAsia="en-AU"/>
              </w:rPr>
            </w:pPr>
            <w:r w:rsidRPr="00060008">
              <w:rPr>
                <w:rFonts w:cs="Arial"/>
                <w:szCs w:val="18"/>
                <w:lang w:eastAsia="en-AU"/>
              </w:rPr>
              <w:t>Medium</w:t>
            </w:r>
          </w:p>
        </w:tc>
      </w:tr>
      <w:tr w:rsidR="00DE20C7" w:rsidRPr="00060008" w14:paraId="7DB6C744" w14:textId="77777777" w:rsidTr="00DE20C7">
        <w:tc>
          <w:tcPr>
            <w:tcW w:w="4074" w:type="pct"/>
            <w:tcBorders>
              <w:top w:val="single" w:sz="4" w:space="0" w:color="auto"/>
              <w:left w:val="single" w:sz="4" w:space="0" w:color="auto"/>
              <w:bottom w:val="single" w:sz="4" w:space="0" w:color="auto"/>
              <w:right w:val="single" w:sz="4" w:space="0" w:color="auto"/>
            </w:tcBorders>
          </w:tcPr>
          <w:p w14:paraId="1CCB8C3B" w14:textId="12630607" w:rsidR="00DE20C7" w:rsidRPr="00060008" w:rsidRDefault="007456EB" w:rsidP="007456EB">
            <w:pPr>
              <w:spacing w:after="0"/>
              <w:rPr>
                <w:rFonts w:cs="Arial"/>
                <w:szCs w:val="18"/>
                <w:lang w:eastAsia="en-AU"/>
              </w:rPr>
            </w:pPr>
            <w:r w:rsidRPr="007456EB">
              <w:rPr>
                <w:rFonts w:cs="Arial"/>
                <w:szCs w:val="18"/>
                <w:lang w:eastAsia="en-AU"/>
              </w:rPr>
              <w:t>RSK-02</w:t>
            </w:r>
            <w:r>
              <w:rPr>
                <w:rFonts w:cs="Arial"/>
                <w:szCs w:val="18"/>
                <w:lang w:eastAsia="en-AU"/>
              </w:rPr>
              <w:t xml:space="preserve"> </w:t>
            </w:r>
            <w:r w:rsidRPr="007456EB">
              <w:rPr>
                <w:rFonts w:cs="Arial"/>
                <w:szCs w:val="18"/>
                <w:lang w:eastAsia="en-AU"/>
              </w:rPr>
              <w:t>Loss of containment (LOC) - uncontrolled hydrocarbon release from pipeline.</w:t>
            </w:r>
          </w:p>
        </w:tc>
        <w:tc>
          <w:tcPr>
            <w:tcW w:w="926" w:type="pct"/>
            <w:tcBorders>
              <w:top w:val="single" w:sz="4" w:space="0" w:color="auto"/>
              <w:left w:val="single" w:sz="4" w:space="0" w:color="auto"/>
              <w:bottom w:val="single" w:sz="4" w:space="0" w:color="auto"/>
              <w:right w:val="single" w:sz="4" w:space="0" w:color="auto"/>
            </w:tcBorders>
            <w:shd w:val="clear" w:color="auto" w:fill="FFFF00"/>
          </w:tcPr>
          <w:p w14:paraId="47CF7B37" w14:textId="502DB303" w:rsidR="00DE20C7" w:rsidRPr="00060008" w:rsidRDefault="00DE20C7" w:rsidP="00877CF7">
            <w:pPr>
              <w:spacing w:after="0"/>
              <w:jc w:val="center"/>
              <w:rPr>
                <w:rFonts w:cs="Arial"/>
                <w:szCs w:val="18"/>
                <w:lang w:eastAsia="en-AU"/>
              </w:rPr>
            </w:pPr>
            <w:r w:rsidRPr="00060008">
              <w:rPr>
                <w:rFonts w:cs="Arial"/>
                <w:szCs w:val="18"/>
                <w:lang w:eastAsia="en-AU"/>
              </w:rPr>
              <w:t>Medium</w:t>
            </w:r>
          </w:p>
        </w:tc>
      </w:tr>
      <w:tr w:rsidR="00DE20C7" w:rsidRPr="00060008" w14:paraId="3FFFF2FC" w14:textId="77777777" w:rsidTr="00DE20C7">
        <w:tc>
          <w:tcPr>
            <w:tcW w:w="4074" w:type="pct"/>
            <w:tcBorders>
              <w:top w:val="single" w:sz="4" w:space="0" w:color="auto"/>
              <w:left w:val="single" w:sz="4" w:space="0" w:color="auto"/>
              <w:bottom w:val="single" w:sz="4" w:space="0" w:color="auto"/>
              <w:right w:val="single" w:sz="4" w:space="0" w:color="auto"/>
            </w:tcBorders>
          </w:tcPr>
          <w:p w14:paraId="30D1B215" w14:textId="0FD70AF1" w:rsidR="00DE20C7" w:rsidRPr="00060008" w:rsidRDefault="007456EB" w:rsidP="007456EB">
            <w:pPr>
              <w:spacing w:after="0"/>
              <w:rPr>
                <w:rFonts w:cs="Arial"/>
                <w:szCs w:val="18"/>
                <w:lang w:eastAsia="en-AU"/>
              </w:rPr>
            </w:pPr>
            <w:r w:rsidRPr="007456EB">
              <w:rPr>
                <w:rFonts w:cs="Arial"/>
                <w:szCs w:val="18"/>
                <w:lang w:eastAsia="en-AU"/>
              </w:rPr>
              <w:t>RSK-03</w:t>
            </w:r>
            <w:r>
              <w:rPr>
                <w:rFonts w:cs="Arial"/>
                <w:szCs w:val="18"/>
                <w:lang w:eastAsia="en-AU"/>
              </w:rPr>
              <w:t xml:space="preserve"> </w:t>
            </w:r>
            <w:r w:rsidRPr="007456EB">
              <w:rPr>
                <w:rFonts w:cs="Arial"/>
                <w:szCs w:val="18"/>
                <w:lang w:eastAsia="en-AU"/>
              </w:rPr>
              <w:t>Loss of containment (LOC) - uncontrolled release from the Mono Ethylene Glycol (MEG) pipeline.</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77A99682" w14:textId="0F4B87C7"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438D0541" w14:textId="77777777" w:rsidTr="00DE20C7">
        <w:tc>
          <w:tcPr>
            <w:tcW w:w="4074" w:type="pct"/>
            <w:tcBorders>
              <w:top w:val="single" w:sz="4" w:space="0" w:color="auto"/>
              <w:left w:val="single" w:sz="4" w:space="0" w:color="auto"/>
              <w:bottom w:val="single" w:sz="4" w:space="0" w:color="auto"/>
              <w:right w:val="single" w:sz="4" w:space="0" w:color="auto"/>
            </w:tcBorders>
          </w:tcPr>
          <w:p w14:paraId="21588334" w14:textId="43AD4DC5" w:rsidR="00DE20C7" w:rsidRPr="00060008" w:rsidRDefault="007456EB" w:rsidP="007456EB">
            <w:pPr>
              <w:spacing w:after="0"/>
              <w:rPr>
                <w:rFonts w:cs="Arial"/>
                <w:szCs w:val="18"/>
                <w:lang w:eastAsia="en-AU"/>
              </w:rPr>
            </w:pPr>
            <w:r w:rsidRPr="007456EB">
              <w:rPr>
                <w:rFonts w:cs="Arial"/>
                <w:szCs w:val="18"/>
                <w:lang w:eastAsia="en-AU"/>
              </w:rPr>
              <w:t>RSK-04</w:t>
            </w:r>
            <w:r>
              <w:rPr>
                <w:rFonts w:cs="Arial"/>
                <w:szCs w:val="18"/>
                <w:lang w:eastAsia="en-AU"/>
              </w:rPr>
              <w:t xml:space="preserve"> </w:t>
            </w:r>
            <w:r w:rsidRPr="007456EB">
              <w:rPr>
                <w:rFonts w:cs="Arial"/>
                <w:szCs w:val="18"/>
                <w:lang w:eastAsia="en-AU"/>
              </w:rPr>
              <w:t>Loss of containment (LOC) of chemicals from platform/vessels are directly or indirectly released to the marine environment.</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5BAE29F8" w14:textId="509F37E4"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4A4FE8E7" w14:textId="77777777" w:rsidTr="00DE20C7">
        <w:tc>
          <w:tcPr>
            <w:tcW w:w="4074" w:type="pct"/>
            <w:tcBorders>
              <w:top w:val="single" w:sz="4" w:space="0" w:color="auto"/>
              <w:left w:val="single" w:sz="4" w:space="0" w:color="auto"/>
              <w:bottom w:val="single" w:sz="4" w:space="0" w:color="auto"/>
              <w:right w:val="single" w:sz="4" w:space="0" w:color="auto"/>
            </w:tcBorders>
          </w:tcPr>
          <w:p w14:paraId="4D93ECEA" w14:textId="0B25CA43" w:rsidR="00DE20C7" w:rsidRPr="00060008" w:rsidRDefault="007456EB" w:rsidP="007456EB">
            <w:pPr>
              <w:spacing w:after="0"/>
              <w:rPr>
                <w:rFonts w:cs="Arial"/>
                <w:szCs w:val="18"/>
                <w:lang w:eastAsia="en-AU"/>
              </w:rPr>
            </w:pPr>
            <w:r w:rsidRPr="007456EB">
              <w:rPr>
                <w:rFonts w:cs="Arial"/>
                <w:szCs w:val="18"/>
                <w:lang w:eastAsia="en-AU"/>
              </w:rPr>
              <w:t>RSK-0</w:t>
            </w:r>
            <w:r>
              <w:rPr>
                <w:rFonts w:cs="Arial"/>
                <w:szCs w:val="18"/>
                <w:lang w:eastAsia="en-AU"/>
              </w:rPr>
              <w:t xml:space="preserve">5 </w:t>
            </w:r>
            <w:r w:rsidR="00DE20C7" w:rsidRPr="00060008">
              <w:rPr>
                <w:rFonts w:cs="Arial"/>
                <w:szCs w:val="18"/>
                <w:lang w:eastAsia="en-AU"/>
              </w:rPr>
              <w:t>Loss of marine diesel from vessels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3EF4A44D" w14:textId="5342F925"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6DFAC0F2" w14:textId="77777777" w:rsidTr="00DE20C7">
        <w:tc>
          <w:tcPr>
            <w:tcW w:w="4074" w:type="pct"/>
            <w:tcBorders>
              <w:top w:val="single" w:sz="4" w:space="0" w:color="auto"/>
              <w:left w:val="single" w:sz="4" w:space="0" w:color="auto"/>
              <w:bottom w:val="single" w:sz="4" w:space="0" w:color="auto"/>
              <w:right w:val="single" w:sz="4" w:space="0" w:color="auto"/>
            </w:tcBorders>
          </w:tcPr>
          <w:p w14:paraId="611AD11B" w14:textId="4EAF547E" w:rsidR="00DE20C7" w:rsidRPr="00060008" w:rsidRDefault="007456EB" w:rsidP="001D34E7">
            <w:pPr>
              <w:spacing w:after="0"/>
              <w:rPr>
                <w:rFonts w:cs="Arial"/>
                <w:szCs w:val="18"/>
                <w:lang w:eastAsia="en-AU"/>
              </w:rPr>
            </w:pPr>
            <w:r w:rsidRPr="007456EB">
              <w:rPr>
                <w:rFonts w:cs="Arial"/>
                <w:szCs w:val="18"/>
                <w:lang w:eastAsia="en-AU"/>
              </w:rPr>
              <w:t>RSK-06</w:t>
            </w:r>
            <w:r>
              <w:rPr>
                <w:rFonts w:cs="Arial"/>
                <w:szCs w:val="18"/>
                <w:lang w:eastAsia="en-AU"/>
              </w:rPr>
              <w:t xml:space="preserve"> </w:t>
            </w:r>
            <w:r w:rsidR="00DE20C7" w:rsidRPr="00060008">
              <w:rPr>
                <w:rFonts w:cs="Arial"/>
                <w:szCs w:val="18"/>
                <w:lang w:eastAsia="en-AU"/>
              </w:rPr>
              <w:t>Collision with cetaceans and pinnipeds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5CD4E24E" w14:textId="7E3999DB"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33157B94" w14:textId="77777777" w:rsidTr="00DE20C7">
        <w:tc>
          <w:tcPr>
            <w:tcW w:w="4074" w:type="pct"/>
            <w:tcBorders>
              <w:top w:val="single" w:sz="4" w:space="0" w:color="auto"/>
              <w:left w:val="single" w:sz="4" w:space="0" w:color="auto"/>
              <w:bottom w:val="single" w:sz="4" w:space="0" w:color="auto"/>
              <w:right w:val="single" w:sz="4" w:space="0" w:color="auto"/>
            </w:tcBorders>
          </w:tcPr>
          <w:p w14:paraId="28227CD9" w14:textId="0839A9D8" w:rsidR="00DE20C7" w:rsidRPr="00060008" w:rsidRDefault="007456EB" w:rsidP="001D34E7">
            <w:pPr>
              <w:spacing w:after="0"/>
              <w:rPr>
                <w:rFonts w:cs="Arial"/>
                <w:szCs w:val="18"/>
                <w:lang w:eastAsia="en-AU"/>
              </w:rPr>
            </w:pPr>
            <w:r w:rsidRPr="007456EB">
              <w:rPr>
                <w:rFonts w:cs="Arial"/>
                <w:szCs w:val="18"/>
                <w:lang w:eastAsia="en-AU"/>
              </w:rPr>
              <w:t>RSK-07</w:t>
            </w:r>
            <w:r>
              <w:rPr>
                <w:rFonts w:cs="Arial"/>
                <w:szCs w:val="18"/>
                <w:lang w:eastAsia="en-AU"/>
              </w:rPr>
              <w:t xml:space="preserve"> </w:t>
            </w:r>
            <w:r w:rsidR="00DE20C7" w:rsidRPr="00060008">
              <w:rPr>
                <w:rFonts w:cs="Arial"/>
                <w:szCs w:val="18"/>
                <w:lang w:eastAsia="en-AU"/>
              </w:rPr>
              <w:t>Introduction of marine pests from vessels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4E1C69D9" w14:textId="4632F0DB"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51C31BD5" w14:textId="77777777" w:rsidTr="00DE20C7">
        <w:tc>
          <w:tcPr>
            <w:tcW w:w="4074" w:type="pct"/>
            <w:tcBorders>
              <w:top w:val="single" w:sz="4" w:space="0" w:color="auto"/>
              <w:left w:val="single" w:sz="4" w:space="0" w:color="auto"/>
              <w:bottom w:val="single" w:sz="4" w:space="0" w:color="auto"/>
              <w:right w:val="single" w:sz="4" w:space="0" w:color="auto"/>
            </w:tcBorders>
          </w:tcPr>
          <w:p w14:paraId="3C746CB1" w14:textId="3AE6614F" w:rsidR="00DE20C7" w:rsidRPr="00060008" w:rsidRDefault="007456EB" w:rsidP="007456EB">
            <w:pPr>
              <w:spacing w:after="0"/>
              <w:rPr>
                <w:rFonts w:cs="Arial"/>
                <w:szCs w:val="18"/>
                <w:lang w:eastAsia="en-AU"/>
              </w:rPr>
            </w:pPr>
            <w:r w:rsidRPr="007456EB">
              <w:rPr>
                <w:rFonts w:cs="Arial"/>
                <w:szCs w:val="18"/>
                <w:lang w:eastAsia="en-AU"/>
              </w:rPr>
              <w:t xml:space="preserve">RSK-08 Disturbance to the benthic environment (seabed habitat and fauna). </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597AA970" w14:textId="6934B3A5"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06E17339" w14:textId="77777777" w:rsidTr="00DE20C7">
        <w:tc>
          <w:tcPr>
            <w:tcW w:w="4074" w:type="pct"/>
            <w:tcBorders>
              <w:top w:val="single" w:sz="4" w:space="0" w:color="auto"/>
              <w:left w:val="single" w:sz="4" w:space="0" w:color="auto"/>
              <w:bottom w:val="single" w:sz="4" w:space="0" w:color="auto"/>
              <w:right w:val="single" w:sz="4" w:space="0" w:color="auto"/>
            </w:tcBorders>
          </w:tcPr>
          <w:p w14:paraId="3CE198F2" w14:textId="16DDFD1F" w:rsidR="00DE20C7" w:rsidRPr="00060008" w:rsidRDefault="007456EB" w:rsidP="007456EB">
            <w:pPr>
              <w:spacing w:after="0"/>
              <w:rPr>
                <w:rFonts w:cs="Arial"/>
                <w:szCs w:val="18"/>
                <w:lang w:eastAsia="en-AU"/>
              </w:rPr>
            </w:pPr>
            <w:r w:rsidRPr="007456EB">
              <w:rPr>
                <w:rFonts w:cs="Arial"/>
                <w:szCs w:val="18"/>
                <w:lang w:eastAsia="en-AU"/>
              </w:rPr>
              <w:t>RSK-09</w:t>
            </w:r>
            <w:r>
              <w:rPr>
                <w:rFonts w:cs="Arial"/>
                <w:szCs w:val="18"/>
                <w:lang w:eastAsia="en-AU"/>
              </w:rPr>
              <w:t xml:space="preserve"> </w:t>
            </w:r>
            <w:r w:rsidR="00DE20C7" w:rsidRPr="00060008">
              <w:rPr>
                <w:rFonts w:cs="Arial"/>
                <w:szCs w:val="18"/>
                <w:lang w:eastAsia="en-AU"/>
              </w:rPr>
              <w:t>Bird control method for the platform helideck injures or kills birds</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35B549EA" w14:textId="61568B12"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DE20C7" w:rsidRPr="00060008" w14:paraId="64D808BC" w14:textId="77777777" w:rsidTr="00DE20C7">
        <w:tc>
          <w:tcPr>
            <w:tcW w:w="4074" w:type="pct"/>
            <w:tcBorders>
              <w:top w:val="single" w:sz="4" w:space="0" w:color="auto"/>
              <w:left w:val="single" w:sz="4" w:space="0" w:color="auto"/>
              <w:bottom w:val="single" w:sz="4" w:space="0" w:color="auto"/>
              <w:right w:val="single" w:sz="4" w:space="0" w:color="auto"/>
            </w:tcBorders>
          </w:tcPr>
          <w:p w14:paraId="0D01376C" w14:textId="03CC16A6" w:rsidR="00DE20C7" w:rsidRPr="00060008" w:rsidRDefault="007456EB" w:rsidP="007456EB">
            <w:pPr>
              <w:spacing w:after="0"/>
              <w:rPr>
                <w:rFonts w:cs="Arial"/>
                <w:szCs w:val="18"/>
                <w:lang w:eastAsia="en-AU"/>
              </w:rPr>
            </w:pPr>
            <w:r w:rsidRPr="007456EB">
              <w:rPr>
                <w:rFonts w:cs="Arial"/>
                <w:szCs w:val="18"/>
                <w:lang w:eastAsia="en-AU"/>
              </w:rPr>
              <w:t>RSK-10</w:t>
            </w:r>
            <w:r>
              <w:rPr>
                <w:rFonts w:cs="Arial"/>
                <w:szCs w:val="18"/>
                <w:lang w:eastAsia="en-AU"/>
              </w:rPr>
              <w:t xml:space="preserve"> </w:t>
            </w:r>
            <w:r w:rsidRPr="007456EB">
              <w:rPr>
                <w:rFonts w:cs="Arial"/>
                <w:szCs w:val="18"/>
                <w:lang w:eastAsia="en-AU"/>
              </w:rPr>
              <w:t xml:space="preserve">OIL SPILL RESPONSE RISK: Shoreline assessment crew require access to shoreline </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02B7EBA7" w14:textId="36BE0768" w:rsidR="00DE20C7" w:rsidRPr="00060008" w:rsidRDefault="00DE20C7" w:rsidP="001D34E7">
            <w:pPr>
              <w:spacing w:after="0"/>
              <w:jc w:val="center"/>
              <w:rPr>
                <w:rFonts w:cs="Arial"/>
                <w:szCs w:val="18"/>
                <w:lang w:eastAsia="en-AU"/>
              </w:rPr>
            </w:pPr>
            <w:r w:rsidRPr="005509D6">
              <w:rPr>
                <w:rFonts w:cs="Arial"/>
                <w:szCs w:val="18"/>
                <w:lang w:eastAsia="en-AU"/>
              </w:rPr>
              <w:t>Low</w:t>
            </w:r>
          </w:p>
        </w:tc>
      </w:tr>
      <w:tr w:rsidR="007456EB" w:rsidRPr="00060008" w14:paraId="17367A23" w14:textId="77777777" w:rsidTr="00DE20C7">
        <w:tc>
          <w:tcPr>
            <w:tcW w:w="4074" w:type="pct"/>
            <w:tcBorders>
              <w:top w:val="single" w:sz="4" w:space="0" w:color="auto"/>
              <w:left w:val="single" w:sz="4" w:space="0" w:color="auto"/>
              <w:bottom w:val="single" w:sz="4" w:space="0" w:color="auto"/>
              <w:right w:val="single" w:sz="4" w:space="0" w:color="auto"/>
            </w:tcBorders>
          </w:tcPr>
          <w:p w14:paraId="15B59C64" w14:textId="7EEDFBDE" w:rsidR="007456EB" w:rsidRPr="00060008" w:rsidRDefault="007456EB" w:rsidP="007456EB">
            <w:pPr>
              <w:spacing w:after="0"/>
              <w:rPr>
                <w:rFonts w:cs="Arial"/>
                <w:szCs w:val="18"/>
                <w:lang w:eastAsia="en-AU"/>
              </w:rPr>
            </w:pPr>
            <w:r w:rsidRPr="007456EB">
              <w:rPr>
                <w:rFonts w:cs="Arial"/>
                <w:szCs w:val="18"/>
                <w:lang w:eastAsia="en-AU"/>
              </w:rPr>
              <w:t>RSK-11</w:t>
            </w:r>
            <w:r>
              <w:rPr>
                <w:rFonts w:cs="Arial"/>
                <w:szCs w:val="18"/>
                <w:lang w:eastAsia="en-AU"/>
              </w:rPr>
              <w:t xml:space="preserve"> </w:t>
            </w:r>
            <w:r w:rsidRPr="007456EB">
              <w:rPr>
                <w:rFonts w:cs="Arial"/>
                <w:szCs w:val="18"/>
                <w:lang w:eastAsia="en-AU"/>
              </w:rPr>
              <w:t>OIL SPILL RESPONSE RISK: Oiled wildlife response (OWR).</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733D7175" w14:textId="51226E7B" w:rsidR="007456EB" w:rsidRPr="005509D6" w:rsidRDefault="007456EB" w:rsidP="001D34E7">
            <w:pPr>
              <w:spacing w:after="0"/>
              <w:jc w:val="center"/>
              <w:rPr>
                <w:rFonts w:cs="Arial"/>
                <w:szCs w:val="18"/>
                <w:lang w:eastAsia="en-AU"/>
              </w:rPr>
            </w:pPr>
            <w:r w:rsidRPr="005509D6">
              <w:rPr>
                <w:rFonts w:cs="Arial"/>
                <w:szCs w:val="18"/>
                <w:lang w:eastAsia="en-AU"/>
              </w:rPr>
              <w:t>Low</w:t>
            </w:r>
          </w:p>
        </w:tc>
      </w:tr>
      <w:tr w:rsidR="00DE20C7" w:rsidRPr="00060008" w14:paraId="3C8668E9" w14:textId="77777777" w:rsidTr="00DE20C7">
        <w:tc>
          <w:tcPr>
            <w:tcW w:w="4074" w:type="pct"/>
            <w:tcBorders>
              <w:top w:val="single" w:sz="4" w:space="0" w:color="auto"/>
              <w:left w:val="single" w:sz="4" w:space="0" w:color="auto"/>
              <w:bottom w:val="single" w:sz="4" w:space="0" w:color="auto"/>
              <w:right w:val="single" w:sz="4" w:space="0" w:color="auto"/>
            </w:tcBorders>
          </w:tcPr>
          <w:p w14:paraId="0A1A3747" w14:textId="540A23F4" w:rsidR="00DE20C7" w:rsidRPr="00060008" w:rsidRDefault="007456EB" w:rsidP="001D34E7">
            <w:pPr>
              <w:spacing w:after="0"/>
              <w:rPr>
                <w:rFonts w:cs="Arial"/>
                <w:szCs w:val="18"/>
                <w:lang w:eastAsia="en-AU"/>
              </w:rPr>
            </w:pPr>
            <w:r w:rsidRPr="007456EB">
              <w:rPr>
                <w:rFonts w:cs="Arial"/>
                <w:szCs w:val="18"/>
                <w:lang w:eastAsia="en-AU"/>
              </w:rPr>
              <w:t>RSK-12 Mobilising a mobile offshore drill unit and drilling of a relief well</w:t>
            </w:r>
          </w:p>
        </w:tc>
        <w:tc>
          <w:tcPr>
            <w:tcW w:w="926" w:type="pct"/>
            <w:tcBorders>
              <w:top w:val="single" w:sz="4" w:space="0" w:color="auto"/>
              <w:left w:val="single" w:sz="4" w:space="0" w:color="auto"/>
              <w:bottom w:val="single" w:sz="4" w:space="0" w:color="auto"/>
              <w:right w:val="single" w:sz="4" w:space="0" w:color="auto"/>
            </w:tcBorders>
            <w:shd w:val="clear" w:color="auto" w:fill="92D050"/>
          </w:tcPr>
          <w:p w14:paraId="2AC757F7" w14:textId="3A4C4497" w:rsidR="00DE20C7" w:rsidRPr="00060008" w:rsidRDefault="00DE20C7" w:rsidP="001D34E7">
            <w:pPr>
              <w:spacing w:after="0"/>
              <w:jc w:val="center"/>
              <w:rPr>
                <w:rFonts w:cs="Arial"/>
                <w:szCs w:val="18"/>
                <w:lang w:eastAsia="en-AU"/>
              </w:rPr>
            </w:pPr>
            <w:r w:rsidRPr="005509D6">
              <w:rPr>
                <w:rFonts w:cs="Arial"/>
                <w:szCs w:val="18"/>
                <w:lang w:eastAsia="en-AU"/>
              </w:rPr>
              <w:t>Low</w:t>
            </w:r>
          </w:p>
        </w:tc>
      </w:tr>
    </w:tbl>
    <w:p w14:paraId="595AFEEB" w14:textId="77777777" w:rsidR="00FF306E" w:rsidRDefault="00FF306E" w:rsidP="00FF306E">
      <w:pPr>
        <w:pStyle w:val="BodyText"/>
      </w:pPr>
    </w:p>
    <w:p w14:paraId="4E78C481" w14:textId="77777777" w:rsidR="00FF306E" w:rsidRPr="00FF306E" w:rsidRDefault="00FF306E" w:rsidP="00FF306E">
      <w:pPr>
        <w:pStyle w:val="BodyText"/>
      </w:pPr>
    </w:p>
    <w:p w14:paraId="7CC00AD8" w14:textId="60A3E988" w:rsidR="00FF306E" w:rsidRDefault="00FF306E">
      <w:pPr>
        <w:spacing w:after="0"/>
      </w:pPr>
      <w:r>
        <w:br w:type="page"/>
      </w:r>
    </w:p>
    <w:p w14:paraId="606B6DC4" w14:textId="77777777" w:rsidR="00FF306E" w:rsidRDefault="00FF306E" w:rsidP="00FF306E">
      <w:pPr>
        <w:pStyle w:val="BodyText"/>
        <w:sectPr w:rsidR="00FF306E" w:rsidSect="00FF306E">
          <w:pgSz w:w="11907" w:h="16839" w:code="9"/>
          <w:pgMar w:top="1701" w:right="1418" w:bottom="1418" w:left="1418" w:header="567" w:footer="284" w:gutter="0"/>
          <w:cols w:space="720"/>
          <w:docGrid w:linePitch="272"/>
        </w:sectPr>
      </w:pPr>
    </w:p>
    <w:p w14:paraId="0B42E9EA" w14:textId="2F5B662C" w:rsidR="00FF306E" w:rsidRPr="00FF306E" w:rsidRDefault="00FF306E" w:rsidP="00FF306E">
      <w:pPr>
        <w:pStyle w:val="BodyText"/>
      </w:pPr>
    </w:p>
    <w:p w14:paraId="6EFA5141" w14:textId="4F985914" w:rsidR="00E200AC" w:rsidRDefault="00E200AC" w:rsidP="00E200AC">
      <w:pPr>
        <w:pStyle w:val="Caption"/>
        <w:keepNext/>
        <w:rPr>
          <w:rFonts w:eastAsia="Calibri" w:cs="Arial"/>
          <w:bCs w:val="0"/>
          <w:szCs w:val="18"/>
          <w:lang w:eastAsia="en-AU"/>
        </w:rPr>
      </w:pPr>
      <w:bookmarkStart w:id="590" w:name="_Ref498935366"/>
      <w:bookmarkStart w:id="591" w:name="_Toc504829025"/>
      <w:r w:rsidRPr="00517CE7">
        <w:t xml:space="preserve">Table </w:t>
      </w:r>
      <w:r w:rsidR="00C20C9C">
        <w:fldChar w:fldCharType="begin"/>
      </w:r>
      <w:r w:rsidR="00C20C9C">
        <w:instrText xml:space="preserve"> STYLEREF 1 \s </w:instrText>
      </w:r>
      <w:r w:rsidR="00C20C9C">
        <w:fldChar w:fldCharType="separate"/>
      </w:r>
      <w:r w:rsidR="00736EA5" w:rsidRPr="00517CE7">
        <w:rPr>
          <w:noProof/>
        </w:rPr>
        <w:t>6</w:t>
      </w:r>
      <w:r w:rsidR="00C20C9C">
        <w:rPr>
          <w:noProof/>
        </w:rPr>
        <w:fldChar w:fldCharType="end"/>
      </w:r>
      <w:r w:rsidR="00DF4AF1" w:rsidRPr="00517CE7">
        <w:noBreakHyphen/>
      </w:r>
      <w:r w:rsidR="00C20C9C">
        <w:fldChar w:fldCharType="begin"/>
      </w:r>
      <w:r w:rsidR="00C20C9C">
        <w:instrText xml:space="preserve"> SEQ Table \* ARABIC \s 1 </w:instrText>
      </w:r>
      <w:r w:rsidR="00C20C9C">
        <w:fldChar w:fldCharType="separate"/>
      </w:r>
      <w:r w:rsidR="00736EA5" w:rsidRPr="00517CE7">
        <w:rPr>
          <w:noProof/>
        </w:rPr>
        <w:t>5</w:t>
      </w:r>
      <w:r w:rsidR="00C20C9C">
        <w:rPr>
          <w:noProof/>
        </w:rPr>
        <w:fldChar w:fldCharType="end"/>
      </w:r>
      <w:bookmarkEnd w:id="590"/>
      <w:r w:rsidR="00060008" w:rsidRPr="00517CE7">
        <w:t>:</w:t>
      </w:r>
      <w:r>
        <w:t xml:space="preserve"> </w:t>
      </w:r>
      <w:r w:rsidRPr="00E200AC">
        <w:rPr>
          <w:rFonts w:eastAsia="Calibri" w:cs="Arial"/>
          <w:bCs w:val="0"/>
          <w:szCs w:val="18"/>
          <w:lang w:eastAsia="en-AU"/>
        </w:rPr>
        <w:t xml:space="preserve">Summary of environmental impacts, risks and control measures for </w:t>
      </w:r>
      <w:r w:rsidR="00FF306E">
        <w:rPr>
          <w:rFonts w:eastAsia="Calibri" w:cs="Arial"/>
          <w:bCs w:val="0"/>
          <w:szCs w:val="18"/>
          <w:lang w:eastAsia="en-AU"/>
        </w:rPr>
        <w:t xml:space="preserve">planned events of </w:t>
      </w:r>
      <w:r w:rsidRPr="00E200AC">
        <w:rPr>
          <w:rFonts w:eastAsia="Calibri" w:cs="Arial"/>
          <w:bCs w:val="0"/>
          <w:szCs w:val="18"/>
          <w:lang w:eastAsia="en-AU"/>
        </w:rPr>
        <w:t>the Otway Offshore Operations</w:t>
      </w:r>
      <w:bookmarkEnd w:id="591"/>
    </w:p>
    <w:tbl>
      <w:tblPr>
        <w:tblStyle w:val="TableGrid"/>
        <w:tblW w:w="5015" w:type="pct"/>
        <w:tblInd w:w="-5" w:type="dxa"/>
        <w:tblLook w:val="04A0" w:firstRow="1" w:lastRow="0" w:firstColumn="1" w:lastColumn="0" w:noHBand="0" w:noVBand="1"/>
      </w:tblPr>
      <w:tblGrid>
        <w:gridCol w:w="2503"/>
        <w:gridCol w:w="5624"/>
        <w:gridCol w:w="5624"/>
      </w:tblGrid>
      <w:tr w:rsidR="006A2960" w:rsidRPr="00271CC0" w14:paraId="6EEDDB1F" w14:textId="2965624B" w:rsidTr="00762C6D">
        <w:trPr>
          <w:trHeight w:val="394"/>
          <w:tblHeader/>
        </w:trPr>
        <w:tc>
          <w:tcPr>
            <w:tcW w:w="910"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8D15876" w14:textId="77777777" w:rsidR="006A2960" w:rsidRPr="00060008" w:rsidRDefault="006A2960" w:rsidP="003F767B">
            <w:pPr>
              <w:spacing w:after="0"/>
              <w:rPr>
                <w:rFonts w:cs="Arial"/>
                <w:color w:val="FFFFFF" w:themeColor="background1"/>
                <w:szCs w:val="16"/>
                <w:lang w:eastAsia="en-AU"/>
              </w:rPr>
            </w:pPr>
            <w:r w:rsidRPr="00060008">
              <w:rPr>
                <w:rFonts w:cs="Arial"/>
                <w:color w:val="FFFFFF" w:themeColor="background1"/>
                <w:szCs w:val="16"/>
                <w:lang w:eastAsia="en-AU"/>
              </w:rPr>
              <w:t>Aspect</w:t>
            </w:r>
          </w:p>
        </w:tc>
        <w:tc>
          <w:tcPr>
            <w:tcW w:w="2045"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23B7B15" w14:textId="137F0DF6" w:rsidR="006A2960" w:rsidRPr="00060008" w:rsidRDefault="006A2960" w:rsidP="003F767B">
            <w:pPr>
              <w:spacing w:after="0"/>
              <w:rPr>
                <w:rFonts w:cs="Arial"/>
                <w:color w:val="FFFFFF" w:themeColor="background1"/>
                <w:szCs w:val="16"/>
                <w:lang w:eastAsia="en-AU"/>
              </w:rPr>
            </w:pPr>
            <w:r w:rsidRPr="00060008">
              <w:rPr>
                <w:rFonts w:cs="Arial"/>
                <w:color w:val="FFFFFF" w:themeColor="background1"/>
                <w:szCs w:val="16"/>
                <w:lang w:eastAsia="en-AU"/>
              </w:rPr>
              <w:t>Potential impacts</w:t>
            </w:r>
          </w:p>
        </w:tc>
        <w:tc>
          <w:tcPr>
            <w:tcW w:w="2045"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3178A805" w14:textId="5B041EDB" w:rsidR="006A2960" w:rsidRPr="00060008" w:rsidRDefault="006A2960" w:rsidP="006A2960">
            <w:pPr>
              <w:spacing w:after="0"/>
              <w:jc w:val="center"/>
              <w:rPr>
                <w:rFonts w:cs="Arial"/>
                <w:color w:val="FFFFFF" w:themeColor="background1"/>
                <w:szCs w:val="16"/>
                <w:lang w:eastAsia="en-AU"/>
              </w:rPr>
            </w:pPr>
            <w:r w:rsidRPr="00060008">
              <w:rPr>
                <w:rFonts w:cs="Arial"/>
                <w:color w:val="FFFFFF" w:themeColor="background1"/>
                <w:szCs w:val="16"/>
                <w:lang w:eastAsia="en-AU"/>
              </w:rPr>
              <w:t>Controls and mitigation measures</w:t>
            </w:r>
          </w:p>
        </w:tc>
      </w:tr>
      <w:tr w:rsidR="00796043" w:rsidRPr="00271CC0" w14:paraId="411785E9" w14:textId="7CD29A4F" w:rsidTr="00762C6D">
        <w:tc>
          <w:tcPr>
            <w:tcW w:w="910" w:type="pct"/>
            <w:tcBorders>
              <w:top w:val="single" w:sz="4" w:space="0" w:color="auto"/>
              <w:left w:val="single" w:sz="4" w:space="0" w:color="auto"/>
              <w:bottom w:val="single" w:sz="4" w:space="0" w:color="auto"/>
              <w:right w:val="single" w:sz="4" w:space="0" w:color="auto"/>
            </w:tcBorders>
          </w:tcPr>
          <w:p w14:paraId="39FB668E" w14:textId="2B21AF39" w:rsidR="00796043" w:rsidRPr="0046371B" w:rsidRDefault="007456EB" w:rsidP="00796043">
            <w:pPr>
              <w:spacing w:after="0"/>
              <w:rPr>
                <w:rFonts w:cs="Arial"/>
                <w:szCs w:val="16"/>
                <w:lang w:eastAsia="en-AU"/>
              </w:rPr>
            </w:pPr>
            <w:r w:rsidRPr="007456EB">
              <w:rPr>
                <w:rFonts w:cs="Arial"/>
                <w:szCs w:val="18"/>
                <w:lang w:eastAsia="en-AU"/>
              </w:rPr>
              <w:t>IMP-01</w:t>
            </w:r>
            <w:r>
              <w:rPr>
                <w:rFonts w:cs="Arial"/>
                <w:szCs w:val="18"/>
                <w:lang w:eastAsia="en-AU"/>
              </w:rPr>
              <w:t xml:space="preserve"> </w:t>
            </w:r>
            <w:r w:rsidRPr="007456EB">
              <w:rPr>
                <w:rFonts w:cs="Arial"/>
                <w:szCs w:val="18"/>
                <w:lang w:eastAsia="en-AU"/>
              </w:rPr>
              <w:t>Fisheries and marine users are impacted by the physical presence of offshore infrastructure and vessels</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28C328F1" w14:textId="77777777" w:rsidR="0046371B" w:rsidRPr="00271CC0" w:rsidRDefault="0046371B" w:rsidP="0046371B">
            <w:pPr>
              <w:pStyle w:val="BodyText"/>
              <w:ind w:left="-30"/>
            </w:pPr>
            <w:r w:rsidRPr="00271CC0">
              <w:t>The continuing physical presence of installed equipment is considered to provide additional habitat in the form of an artificial reef. Surveys of previous seabed disturbances from oil and gas activities indicate that recovery of benthic fauna in soft sediment substrates occurs within 6 to 12 months of cessation of the activity (BHP Petroleum, 1999). During the installation campaign for Geographe (Feb 2013) and recent ROV inspections (January 2017) marine growth was observed on the Geographe trees, with various fish species, cephalopods and crustaceans also observed.  Sand can also be expected to build-up on the leeward side of the structures, but this is not expected to be significant.</w:t>
            </w:r>
          </w:p>
          <w:p w14:paraId="62067220" w14:textId="77777777" w:rsidR="0046371B" w:rsidRPr="00271CC0" w:rsidRDefault="0046371B" w:rsidP="0046371B">
            <w:pPr>
              <w:pStyle w:val="BodyText"/>
              <w:ind w:left="-30"/>
            </w:pPr>
            <w:r w:rsidRPr="00271CC0">
              <w:t>The surface temperature of the subsea manifold cooler at Geographe will be approximately 70°C, with surface temperatures dropping down to ambient on the discharge side. This may result in increased marine growth (with water temperatures slightly higher than ambient) and an increase in fish activity in the area as a result.</w:t>
            </w:r>
          </w:p>
          <w:p w14:paraId="7C9A28AE" w14:textId="224739B2" w:rsidR="00796043" w:rsidRPr="00271CC0" w:rsidRDefault="0046371B" w:rsidP="00762C6D">
            <w:pPr>
              <w:spacing w:after="0"/>
              <w:ind w:left="-30"/>
              <w:rPr>
                <w:rFonts w:cs="Arial"/>
                <w:sz w:val="16"/>
                <w:szCs w:val="16"/>
                <w:lang w:eastAsia="en-AU"/>
              </w:rPr>
            </w:pPr>
            <w:r w:rsidRPr="00271CC0">
              <w:t>A 500m petroleum safety zone (PSZ) has been gazetted around the platform; and the Geographe subsea infrastructure. The PSZ prohibits any unauthorised vessels from entering or being present in this area and is shown on navigational charts as a restricted area. This zone will restrict activities of third parties</w:t>
            </w:r>
            <w:r w:rsidR="00762C6D">
              <w:t xml:space="preserve"> (e.g. fishing activities and shipping)</w:t>
            </w:r>
            <w:r w:rsidRPr="00271CC0">
              <w:t>, which in turn may also present a positive impact through increased fish stocks and marine life.</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02C5E88E" w14:textId="581C68AD" w:rsidR="00796043" w:rsidRPr="00271CC0" w:rsidRDefault="00796043" w:rsidP="00796043">
            <w:pPr>
              <w:pStyle w:val="tablebullet"/>
              <w:numPr>
                <w:ilvl w:val="0"/>
                <w:numId w:val="125"/>
              </w:numPr>
              <w:spacing w:line="254" w:lineRule="auto"/>
            </w:pPr>
            <w:r w:rsidRPr="00271CC0">
              <w:t>Fisheries and marine users are aware of the presence of the Otway offshore infrastructure, PSZ and vessels.</w:t>
            </w:r>
          </w:p>
          <w:p w14:paraId="7D7735CC" w14:textId="54E89B46" w:rsidR="00796043" w:rsidRPr="00271CC0" w:rsidRDefault="00796043" w:rsidP="00796043">
            <w:pPr>
              <w:pStyle w:val="tablebullet"/>
              <w:numPr>
                <w:ilvl w:val="0"/>
                <w:numId w:val="125"/>
              </w:numPr>
              <w:spacing w:line="254" w:lineRule="auto"/>
            </w:pPr>
            <w:r w:rsidRPr="00271CC0">
              <w:t>Platform is provided with navigational lights, RACON and foghorn in accordance with International Association of Lighthouse Authorities (IALA) requirements.</w:t>
            </w:r>
          </w:p>
          <w:p w14:paraId="6157C560" w14:textId="4045A11B" w:rsidR="00796043" w:rsidRPr="00271CC0" w:rsidRDefault="00796043" w:rsidP="00796043">
            <w:pPr>
              <w:pStyle w:val="tablebullet"/>
              <w:numPr>
                <w:ilvl w:val="0"/>
                <w:numId w:val="125"/>
              </w:numPr>
              <w:spacing w:line="254" w:lineRule="auto"/>
            </w:pPr>
            <w:r w:rsidRPr="00271CC0">
              <w:t>Vessel navigational lighting and communication system managed in accordance with AMSA Marine Order Part 30, Part 21 and Part 27.</w:t>
            </w:r>
          </w:p>
          <w:p w14:paraId="7F3BE4CA" w14:textId="4A424EDE" w:rsidR="00796043" w:rsidRPr="00271CC0" w:rsidRDefault="00796043" w:rsidP="00796043">
            <w:pPr>
              <w:pStyle w:val="tablebullet"/>
              <w:numPr>
                <w:ilvl w:val="0"/>
                <w:numId w:val="125"/>
              </w:numPr>
              <w:spacing w:line="254" w:lineRule="auto"/>
            </w:pPr>
            <w:r w:rsidRPr="00271CC0">
              <w:t>Ongoing stakeholder engagement undertaken in accordance with the EP.</w:t>
            </w:r>
          </w:p>
          <w:p w14:paraId="37C50F52" w14:textId="6CD86E1E" w:rsidR="00796043" w:rsidRPr="00271CC0" w:rsidRDefault="00796043" w:rsidP="00796043">
            <w:pPr>
              <w:pStyle w:val="tablebullet"/>
              <w:numPr>
                <w:ilvl w:val="0"/>
                <w:numId w:val="125"/>
              </w:numPr>
              <w:spacing w:line="254" w:lineRule="auto"/>
            </w:pPr>
            <w:r w:rsidRPr="00271CC0">
              <w:t>All stakeholder complaints are recorded in OCIS and investigated.</w:t>
            </w:r>
          </w:p>
          <w:p w14:paraId="1DE99309" w14:textId="46055C13" w:rsidR="00796043" w:rsidRDefault="00796043" w:rsidP="00796043">
            <w:pPr>
              <w:pStyle w:val="tablebullet"/>
              <w:numPr>
                <w:ilvl w:val="0"/>
                <w:numId w:val="125"/>
              </w:numPr>
              <w:spacing w:line="254" w:lineRule="auto"/>
            </w:pPr>
            <w:r w:rsidRPr="00271CC0">
              <w:t>All incidents of unauthorised entry into PSZ or spatial conflict with other marine users are recorded in OCIS and investigated.</w:t>
            </w:r>
          </w:p>
          <w:p w14:paraId="3676C861" w14:textId="56AA2363" w:rsidR="00796043" w:rsidRPr="00796043" w:rsidRDefault="00796043" w:rsidP="00796043">
            <w:pPr>
              <w:pStyle w:val="tablebullet"/>
              <w:numPr>
                <w:ilvl w:val="0"/>
                <w:numId w:val="125"/>
              </w:numPr>
              <w:spacing w:line="254" w:lineRule="auto"/>
            </w:pPr>
            <w:r w:rsidRPr="00271CC0">
              <w:t>AMSA’s Joint Rescue Coordination Centre (JRCC) notified of pipeline inspection and maintenance activities utilising a vessel outside of the PSZ.</w:t>
            </w:r>
          </w:p>
        </w:tc>
      </w:tr>
      <w:tr w:rsidR="007456EB" w:rsidRPr="00271CC0" w14:paraId="6ADE2A79" w14:textId="05F1F880" w:rsidTr="00762C6D">
        <w:tc>
          <w:tcPr>
            <w:tcW w:w="910" w:type="pct"/>
            <w:tcBorders>
              <w:top w:val="single" w:sz="4" w:space="0" w:color="auto"/>
              <w:left w:val="single" w:sz="4" w:space="0" w:color="auto"/>
              <w:bottom w:val="single" w:sz="4" w:space="0" w:color="auto"/>
              <w:right w:val="single" w:sz="4" w:space="0" w:color="auto"/>
            </w:tcBorders>
          </w:tcPr>
          <w:p w14:paraId="3E79084C" w14:textId="7F52D83B" w:rsidR="007456EB" w:rsidRPr="0046371B" w:rsidRDefault="007456EB" w:rsidP="007456EB">
            <w:pPr>
              <w:spacing w:after="0"/>
              <w:rPr>
                <w:rFonts w:cs="Arial"/>
                <w:szCs w:val="16"/>
                <w:lang w:eastAsia="en-AU"/>
              </w:rPr>
            </w:pPr>
            <w:r w:rsidRPr="007456EB">
              <w:rPr>
                <w:rFonts w:cs="Arial"/>
                <w:szCs w:val="18"/>
                <w:lang w:eastAsia="en-AU"/>
              </w:rPr>
              <w:t>IMP-02</w:t>
            </w:r>
            <w:r>
              <w:rPr>
                <w:rFonts w:cs="Arial"/>
                <w:szCs w:val="18"/>
                <w:lang w:eastAsia="en-AU"/>
              </w:rPr>
              <w:t xml:space="preserve"> </w:t>
            </w:r>
            <w:r w:rsidRPr="00060008">
              <w:rPr>
                <w:rFonts w:cs="Arial"/>
                <w:szCs w:val="18"/>
                <w:lang w:eastAsia="en-AU"/>
              </w:rPr>
              <w:t>Light emissions from the platform and vessels</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66E8A421" w14:textId="0E327AC5" w:rsidR="007456EB" w:rsidRPr="00271CC0" w:rsidRDefault="007456EB" w:rsidP="007456EB">
            <w:pPr>
              <w:pStyle w:val="BodyText"/>
              <w:ind w:left="16"/>
            </w:pPr>
            <w:r w:rsidRPr="00271CC0">
              <w:t>The platform is typically unmanned, with inspection and maintenance activities planned for daylight hours (unless an emergency, incident or other situation dictate otherwise). Therefore, minimal night operational lighting is required.  The platform is located greater than 70km from the closest shoreline and any lighting is not considered to pose a visual amenity impact nor impact to nesting birds and turtles.</w:t>
            </w:r>
          </w:p>
          <w:p w14:paraId="7F51105F" w14:textId="636FC4DA" w:rsidR="007456EB" w:rsidRPr="00271CC0" w:rsidRDefault="007456EB" w:rsidP="007456EB">
            <w:pPr>
              <w:pStyle w:val="BodyText"/>
              <w:ind w:left="16"/>
            </w:pPr>
            <w:r w:rsidRPr="00271CC0">
              <w:t xml:space="preserve">During normal operations lighting from the platform, vessels or helicopters is not expected to disrupt the natural processes associated with marine fauna or bird migration. This impact is considered to be local and no greater than that experienced from other vessel operation in the region.    </w:t>
            </w:r>
          </w:p>
          <w:p w14:paraId="63EE1674" w14:textId="77777777" w:rsidR="007456EB" w:rsidRPr="00271CC0" w:rsidRDefault="007456EB" w:rsidP="007456EB">
            <w:pPr>
              <w:pStyle w:val="BodyText"/>
              <w:ind w:left="16"/>
            </w:pPr>
            <w:r w:rsidRPr="00271CC0">
              <w:lastRenderedPageBreak/>
              <w:t xml:space="preserve">Seabirds are likely to be attracted to the platform and vessel/s involved in activities supporting the Otway operations or platform.  Migrating birds may be temporarily disorientated by the lights, thereby increasing the likelihood of injury or mortality though collision with infrastructure or mortality from starvation due to disrupted foraging at sea (DSEWPC, 2011).  </w:t>
            </w:r>
          </w:p>
          <w:p w14:paraId="71A26462" w14:textId="77777777" w:rsidR="007456EB" w:rsidRPr="0046371B" w:rsidRDefault="007456EB" w:rsidP="007456EB">
            <w:pPr>
              <w:pStyle w:val="BodyText"/>
              <w:ind w:left="16"/>
              <w:rPr>
                <w:rFonts w:cs="Arial"/>
              </w:rPr>
            </w:pPr>
            <w:r w:rsidRPr="0046371B">
              <w:rPr>
                <w:rFonts w:cs="Arial"/>
              </w:rPr>
              <w:t>The relatively small number and size of vessels (compared to large commercial ships in the area), limited helicopters flights and limited platform lighting means the impacts from lighting on marine fauna, seabirds and migrating birds is considered to be Minor.</w:t>
            </w:r>
          </w:p>
          <w:p w14:paraId="44401E7B" w14:textId="5182C292" w:rsidR="007456EB" w:rsidRPr="00271CC0" w:rsidRDefault="007456EB" w:rsidP="007456EB">
            <w:pPr>
              <w:pStyle w:val="BodyText"/>
              <w:ind w:left="16"/>
              <w:rPr>
                <w:rFonts w:cs="Arial"/>
                <w:sz w:val="16"/>
                <w:szCs w:val="16"/>
              </w:rPr>
            </w:pPr>
            <w:r w:rsidRPr="0046371B">
              <w:rPr>
                <w:rFonts w:cs="Arial"/>
              </w:rPr>
              <w:t>Cetaceans predominantly utilise acoustic senses to monitor their environment rather than visual sources, so light is not considered to be a significant factor in cetacean behaviour or survival (WDCS, 2004)</w:t>
            </w:r>
            <w:r>
              <w:rPr>
                <w:rFonts w:cs="Arial"/>
              </w:rPr>
              <w:t>.</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330A39D3" w14:textId="07BB8763" w:rsidR="007456EB" w:rsidRPr="00271CC0" w:rsidRDefault="007456EB" w:rsidP="007456EB">
            <w:pPr>
              <w:pStyle w:val="tablebullet"/>
              <w:numPr>
                <w:ilvl w:val="0"/>
                <w:numId w:val="125"/>
              </w:numPr>
              <w:spacing w:line="254" w:lineRule="auto"/>
            </w:pPr>
            <w:r w:rsidRPr="00271CC0">
              <w:lastRenderedPageBreak/>
              <w:t>Platform is provided with navigational lights in accordance with International Association of Lighthouse Authorities (IALA) requirements.</w:t>
            </w:r>
          </w:p>
          <w:p w14:paraId="2A59356F" w14:textId="16B3B88C" w:rsidR="007456EB" w:rsidRDefault="007456EB" w:rsidP="007456EB">
            <w:pPr>
              <w:pStyle w:val="tablebullet"/>
              <w:numPr>
                <w:ilvl w:val="0"/>
                <w:numId w:val="125"/>
              </w:numPr>
              <w:spacing w:line="254" w:lineRule="auto"/>
            </w:pPr>
            <w:r w:rsidRPr="00271CC0">
              <w:t>Platform navigational lights maintained in accordance with the Maintenance Management System.</w:t>
            </w:r>
          </w:p>
          <w:p w14:paraId="7C992336" w14:textId="624F4916" w:rsidR="007456EB" w:rsidRPr="00271CC0" w:rsidRDefault="007456EB" w:rsidP="007456EB">
            <w:pPr>
              <w:pStyle w:val="tablebullet"/>
              <w:numPr>
                <w:ilvl w:val="0"/>
                <w:numId w:val="125"/>
              </w:numPr>
              <w:spacing w:line="254" w:lineRule="auto"/>
            </w:pPr>
            <w:r w:rsidRPr="00271CC0">
              <w:t>Vessel navigational lighting managed in accordance with AMSA Marine Order Part 30.</w:t>
            </w:r>
          </w:p>
          <w:p w14:paraId="2ED6F003" w14:textId="11C951D5" w:rsidR="007456EB" w:rsidRDefault="007456EB" w:rsidP="007456EB">
            <w:pPr>
              <w:spacing w:after="0"/>
              <w:jc w:val="center"/>
              <w:rPr>
                <w:rFonts w:cs="Arial"/>
                <w:sz w:val="16"/>
                <w:szCs w:val="16"/>
                <w:lang w:eastAsia="en-AU"/>
              </w:rPr>
            </w:pPr>
          </w:p>
        </w:tc>
      </w:tr>
      <w:tr w:rsidR="007456EB" w:rsidRPr="00271CC0" w14:paraId="6F35E944" w14:textId="06C26EB2" w:rsidTr="00762C6D">
        <w:trPr>
          <w:trHeight w:val="305"/>
        </w:trPr>
        <w:tc>
          <w:tcPr>
            <w:tcW w:w="910" w:type="pct"/>
            <w:tcBorders>
              <w:top w:val="single" w:sz="4" w:space="0" w:color="auto"/>
              <w:left w:val="single" w:sz="4" w:space="0" w:color="auto"/>
              <w:bottom w:val="single" w:sz="4" w:space="0" w:color="auto"/>
              <w:right w:val="single" w:sz="4" w:space="0" w:color="auto"/>
            </w:tcBorders>
          </w:tcPr>
          <w:p w14:paraId="68106355" w14:textId="156CFB1C" w:rsidR="007456EB" w:rsidRPr="0046371B" w:rsidRDefault="007456EB" w:rsidP="007456EB">
            <w:pPr>
              <w:spacing w:after="0"/>
              <w:rPr>
                <w:rFonts w:cs="Arial"/>
                <w:szCs w:val="16"/>
                <w:lang w:eastAsia="en-AU"/>
              </w:rPr>
            </w:pPr>
            <w:r w:rsidRPr="007456EB">
              <w:rPr>
                <w:rFonts w:cs="Arial"/>
                <w:szCs w:val="18"/>
                <w:lang w:eastAsia="en-AU"/>
              </w:rPr>
              <w:t>IMP-03</w:t>
            </w:r>
            <w:r>
              <w:rPr>
                <w:rFonts w:cs="Arial"/>
                <w:szCs w:val="18"/>
                <w:lang w:eastAsia="en-AU"/>
              </w:rPr>
              <w:t xml:space="preserve"> </w:t>
            </w:r>
            <w:r w:rsidRPr="007456EB">
              <w:rPr>
                <w:rFonts w:cs="Arial"/>
                <w:szCs w:val="18"/>
                <w:lang w:eastAsia="en-AU"/>
              </w:rPr>
              <w:t>Noise and vibration levels from the platform, ve</w:t>
            </w:r>
            <w:r>
              <w:rPr>
                <w:rFonts w:cs="Arial"/>
                <w:szCs w:val="18"/>
                <w:lang w:eastAsia="en-AU"/>
              </w:rPr>
              <w:t>ssel and helicopter operations</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4E2A210D" w14:textId="77777777" w:rsidR="007456EB" w:rsidRPr="00271CC0" w:rsidRDefault="007456EB" w:rsidP="007456EB">
            <w:pPr>
              <w:pStyle w:val="BodyText"/>
              <w:ind w:left="0"/>
            </w:pPr>
            <w:r w:rsidRPr="00271CC0">
              <w:t xml:space="preserve">The Otway operations will create sound energy in addition to the anthropogenic noise produced by regular shipping traffic (i.e. commercial trade, fishing and existing oil and gas operations) and the natural ambient noise generated by atmospheric and oceanographic processes. </w:t>
            </w:r>
          </w:p>
          <w:p w14:paraId="4142E18A" w14:textId="7B287B75" w:rsidR="007456EB" w:rsidRPr="00271CC0" w:rsidRDefault="007456EB" w:rsidP="007456EB">
            <w:pPr>
              <w:pStyle w:val="BodyText"/>
              <w:ind w:left="0"/>
            </w:pPr>
            <w:r w:rsidRPr="00271CC0">
              <w:t xml:space="preserve">The assessed </w:t>
            </w:r>
            <w:r>
              <w:t xml:space="preserve">marine noise of Curtin University </w:t>
            </w:r>
            <w:r w:rsidRPr="00271CC0">
              <w:t>(McCauley et al 2003)</w:t>
            </w:r>
            <w:r>
              <w:t xml:space="preserve"> </w:t>
            </w:r>
            <w:r w:rsidRPr="00271CC0">
              <w:t>showed that, within the Otway Basin, there are natural attenuation properties that reduce sound energy over distance.</w:t>
            </w:r>
          </w:p>
          <w:p w14:paraId="3DD3419A" w14:textId="77777777" w:rsidR="007456EB" w:rsidRPr="00271CC0" w:rsidRDefault="007456EB" w:rsidP="007456EB">
            <w:pPr>
              <w:pStyle w:val="BodyText"/>
              <w:ind w:left="0"/>
            </w:pPr>
            <w:r w:rsidRPr="00271CC0">
              <w:t xml:space="preserve">The Otway operations activities will introduce temporary, intermittent and short duration anthropogenic noise to the marine environment. </w:t>
            </w:r>
          </w:p>
          <w:p w14:paraId="57BFABFD" w14:textId="0A010358" w:rsidR="007456EB" w:rsidRPr="00271CC0" w:rsidRDefault="007456EB" w:rsidP="007456EB">
            <w:pPr>
              <w:spacing w:after="0"/>
              <w:rPr>
                <w:rFonts w:cs="Arial"/>
                <w:sz w:val="16"/>
                <w:szCs w:val="16"/>
                <w:lang w:eastAsia="en-AU"/>
              </w:rPr>
            </w:pPr>
            <w:r w:rsidRPr="00271CC0">
              <w:t>The Otway Basin is frequented by commercial fishing and shipping, and hosts existing oil and gas industry activities. The continued presence of small mammals, fish, seabirds and whale species in the Otway Basin suggests that marine fauna have some degree of tolerance to, or are habituated to operational noise. There are not expected to be any negative impacts to commercial fishing or other marine users as a result of operational noise and vibration levels.</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37FD9FF9" w14:textId="567183A1" w:rsidR="007456EB" w:rsidRPr="00271CC0" w:rsidRDefault="007456EB" w:rsidP="007456EB">
            <w:pPr>
              <w:pStyle w:val="tablebullet"/>
              <w:numPr>
                <w:ilvl w:val="0"/>
                <w:numId w:val="125"/>
              </w:numPr>
              <w:spacing w:line="254" w:lineRule="auto"/>
            </w:pPr>
            <w:r w:rsidRPr="00271CC0">
              <w:t>Inspection and maintenance of platform rotating equipment in accordance with the Maintenance Management System.</w:t>
            </w:r>
          </w:p>
          <w:p w14:paraId="17EEE49B" w14:textId="5BD3AAE0" w:rsidR="007456EB" w:rsidRPr="00271CC0" w:rsidRDefault="007456EB" w:rsidP="007456EB">
            <w:pPr>
              <w:pStyle w:val="tablebullet"/>
              <w:numPr>
                <w:ilvl w:val="0"/>
                <w:numId w:val="125"/>
              </w:numPr>
              <w:spacing w:line="254" w:lineRule="auto"/>
            </w:pPr>
            <w:r w:rsidRPr="00271CC0">
              <w:t>Vessels and helicopters comply with the relevant approach distances for activities within Commonwealth waters specified in the Australian National Guidelines for Whale and Dolphin Watching (DEH 2005) (or as amended), and EPBC Regulations 2000 (Part 8).</w:t>
            </w:r>
          </w:p>
          <w:p w14:paraId="42C4DD48" w14:textId="10880CC2" w:rsidR="007456EB" w:rsidRPr="00796043" w:rsidRDefault="007456EB" w:rsidP="007456EB">
            <w:pPr>
              <w:pStyle w:val="tablebullet"/>
              <w:numPr>
                <w:ilvl w:val="0"/>
                <w:numId w:val="125"/>
              </w:numPr>
              <w:spacing w:line="254" w:lineRule="auto"/>
            </w:pPr>
            <w:r w:rsidRPr="00271CC0">
              <w:t xml:space="preserve">Vessels comply with the relevant approach distances for activities within Victorian State waters specified in </w:t>
            </w:r>
            <w:r w:rsidRPr="00271CC0">
              <w:rPr>
                <w:iCs/>
              </w:rPr>
              <w:t>Wildlife (Marine Mammal) Regulations 2009.</w:t>
            </w:r>
          </w:p>
          <w:p w14:paraId="6C1D60B4" w14:textId="4E5E2327" w:rsidR="007456EB" w:rsidRPr="00796043" w:rsidRDefault="007456EB" w:rsidP="007456EB">
            <w:pPr>
              <w:pStyle w:val="tablebullet"/>
              <w:numPr>
                <w:ilvl w:val="0"/>
                <w:numId w:val="125"/>
              </w:numPr>
              <w:spacing w:line="254" w:lineRule="auto"/>
            </w:pPr>
            <w:r w:rsidRPr="00271CC0">
              <w:t>Vessel engines and thrusters are maintained in accordance with the vessel planned maintenance system.</w:t>
            </w:r>
          </w:p>
        </w:tc>
      </w:tr>
      <w:tr w:rsidR="007456EB" w:rsidRPr="00271CC0" w14:paraId="1E92CADE" w14:textId="3E13C284" w:rsidTr="00762C6D">
        <w:tc>
          <w:tcPr>
            <w:tcW w:w="910" w:type="pct"/>
            <w:tcBorders>
              <w:top w:val="single" w:sz="4" w:space="0" w:color="auto"/>
              <w:left w:val="single" w:sz="4" w:space="0" w:color="auto"/>
              <w:bottom w:val="single" w:sz="4" w:space="0" w:color="auto"/>
              <w:right w:val="single" w:sz="4" w:space="0" w:color="auto"/>
            </w:tcBorders>
          </w:tcPr>
          <w:p w14:paraId="0242C62D" w14:textId="0B1E6335" w:rsidR="007456EB" w:rsidRPr="003D190F" w:rsidRDefault="007456EB" w:rsidP="007456EB">
            <w:pPr>
              <w:spacing w:after="0"/>
              <w:rPr>
                <w:rFonts w:cs="Arial"/>
                <w:szCs w:val="16"/>
                <w:lang w:eastAsia="en-AU"/>
              </w:rPr>
            </w:pPr>
            <w:r w:rsidRPr="007456EB">
              <w:rPr>
                <w:rFonts w:cs="Arial"/>
                <w:szCs w:val="18"/>
                <w:lang w:eastAsia="en-AU"/>
              </w:rPr>
              <w:t>IMP-04</w:t>
            </w:r>
            <w:r>
              <w:rPr>
                <w:rFonts w:cs="Arial"/>
                <w:szCs w:val="18"/>
                <w:lang w:eastAsia="en-AU"/>
              </w:rPr>
              <w:t xml:space="preserve"> </w:t>
            </w:r>
            <w:r w:rsidRPr="007456EB">
              <w:rPr>
                <w:rFonts w:cs="Arial"/>
                <w:szCs w:val="18"/>
                <w:lang w:eastAsia="en-AU"/>
              </w:rPr>
              <w:t xml:space="preserve">Planned and fugitive discharges of hydraulic fluid from operation and maintenance of the </w:t>
            </w:r>
            <w:r w:rsidRPr="007456EB">
              <w:rPr>
                <w:rFonts w:cs="Arial"/>
                <w:szCs w:val="18"/>
                <w:lang w:eastAsia="en-AU"/>
              </w:rPr>
              <w:lastRenderedPageBreak/>
              <w:t>Geographe and Thylacine hydraulic control system</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3CC46CAC" w14:textId="4AE34ED3" w:rsidR="007456EB" w:rsidRPr="004E4EF5" w:rsidRDefault="007456EB" w:rsidP="007456EB">
            <w:pPr>
              <w:pStyle w:val="BodyText"/>
              <w:ind w:left="35"/>
              <w:rPr>
                <w:rFonts w:cs="Arial"/>
              </w:rPr>
            </w:pPr>
            <w:r w:rsidRPr="004E4EF5">
              <w:rPr>
                <w:rFonts w:cs="Arial"/>
              </w:rPr>
              <w:lastRenderedPageBreak/>
              <w:t>Calculations indicate that in calendar year 2016, approximately 4 tonnes of hydraulic fluid w</w:t>
            </w:r>
            <w:r>
              <w:rPr>
                <w:rFonts w:cs="Arial"/>
              </w:rPr>
              <w:t>ere</w:t>
            </w:r>
            <w:r w:rsidRPr="004E4EF5">
              <w:rPr>
                <w:rFonts w:cs="Arial"/>
              </w:rPr>
              <w:t xml:space="preserve"> discharged, the largest contributor being the production master valves in the Geographe tree.</w:t>
            </w:r>
          </w:p>
          <w:p w14:paraId="493F5417" w14:textId="3C558F86" w:rsidR="007456EB" w:rsidRPr="004E4EF5" w:rsidRDefault="007456EB" w:rsidP="007456EB">
            <w:pPr>
              <w:pStyle w:val="BodyText"/>
              <w:ind w:left="16"/>
            </w:pPr>
            <w:r w:rsidRPr="004E4EF5">
              <w:lastRenderedPageBreak/>
              <w:t xml:space="preserve">The selected hydraulic fluid for the development is HW443, which is ranked as a category ‘D’ </w:t>
            </w:r>
            <w:r w:rsidRPr="00A45B17">
              <w:t xml:space="preserve">Offshore Chemical Notification Scheme </w:t>
            </w:r>
            <w:r>
              <w:t>(</w:t>
            </w:r>
            <w:r w:rsidRPr="004E4EF5">
              <w:t>OCNS</w:t>
            </w:r>
            <w:r>
              <w:t>)</w:t>
            </w:r>
            <w:r w:rsidRPr="004E4EF5">
              <w:t xml:space="preserve"> chemical, with low environmental impact. HW443 is a water based chemical with MEG and other additives to enhance lubrication properties, prevent temperature degradation concerns and prevent microbial growth that could lead to equipment blockages.  </w:t>
            </w:r>
          </w:p>
          <w:p w14:paraId="56B9522F" w14:textId="1D89D9F0" w:rsidR="007456EB" w:rsidRPr="004E4EF5" w:rsidRDefault="007456EB" w:rsidP="007456EB">
            <w:pPr>
              <w:pStyle w:val="BodyText1"/>
              <w:tabs>
                <w:tab w:val="clear" w:pos="851"/>
                <w:tab w:val="left" w:pos="0"/>
              </w:tabs>
              <w:ind w:left="0"/>
              <w:rPr>
                <w:rFonts w:ascii="Arial" w:hAnsi="Arial" w:cs="Arial"/>
                <w:sz w:val="16"/>
                <w:szCs w:val="16"/>
              </w:rPr>
            </w:pPr>
            <w:r w:rsidRPr="004E4EF5">
              <w:rPr>
                <w:rFonts w:ascii="Arial" w:hAnsi="Arial" w:cs="Arial"/>
              </w:rPr>
              <w:t>Given the small volume released, the relatively large water column and evidence of marine growth during recent ROV inspection, the impact is considered to be localised and short-term with no lasting effects. Therefore no impacts to commercial fishing or other marine users have been identified.</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27EFA041" w14:textId="65991A64" w:rsidR="007456EB" w:rsidRPr="00271CC0" w:rsidRDefault="007456EB" w:rsidP="007456EB">
            <w:pPr>
              <w:pStyle w:val="tablebullet"/>
              <w:numPr>
                <w:ilvl w:val="0"/>
                <w:numId w:val="125"/>
              </w:numPr>
              <w:spacing w:line="254" w:lineRule="auto"/>
            </w:pPr>
            <w:r w:rsidRPr="00271CC0">
              <w:lastRenderedPageBreak/>
              <w:t>Hydraulic fluid that is categorised as either OCNS ‘D’ or ‘E’ is used in the hydraulic control system.</w:t>
            </w:r>
          </w:p>
          <w:p w14:paraId="2EE3AC97" w14:textId="3D966BC2" w:rsidR="007456EB" w:rsidRPr="00271CC0" w:rsidRDefault="007456EB" w:rsidP="007456EB">
            <w:pPr>
              <w:pStyle w:val="tablebullet"/>
              <w:numPr>
                <w:ilvl w:val="0"/>
                <w:numId w:val="125"/>
              </w:numPr>
              <w:spacing w:line="254" w:lineRule="auto"/>
            </w:pPr>
            <w:r w:rsidRPr="00271CC0">
              <w:t>Discharge of planned and fugitive hydraulic fluid volumes are monitored and recorded.</w:t>
            </w:r>
          </w:p>
          <w:p w14:paraId="6F60E190" w14:textId="4EB0CDDD" w:rsidR="007456EB" w:rsidRDefault="007456EB" w:rsidP="007456EB">
            <w:pPr>
              <w:pStyle w:val="tablebullet"/>
              <w:numPr>
                <w:ilvl w:val="0"/>
                <w:numId w:val="125"/>
              </w:numPr>
              <w:spacing w:line="254" w:lineRule="auto"/>
            </w:pPr>
            <w:r w:rsidRPr="00271CC0">
              <w:lastRenderedPageBreak/>
              <w:t xml:space="preserve">Hydraulic control system inventory levels monitored monthly. </w:t>
            </w:r>
          </w:p>
          <w:p w14:paraId="171A15CD" w14:textId="6FD66FB3" w:rsidR="007456EB" w:rsidRPr="00796043" w:rsidRDefault="007456EB" w:rsidP="007456EB">
            <w:pPr>
              <w:pStyle w:val="tablebullet"/>
              <w:numPr>
                <w:ilvl w:val="0"/>
                <w:numId w:val="125"/>
              </w:numPr>
              <w:spacing w:line="254" w:lineRule="auto"/>
            </w:pPr>
            <w:r w:rsidRPr="00271CC0">
              <w:t>Hydraulic control system inspected and maintained in accordance with the Maintenance Management System.</w:t>
            </w:r>
          </w:p>
        </w:tc>
      </w:tr>
      <w:tr w:rsidR="007456EB" w:rsidRPr="00271CC0" w14:paraId="37314E3D" w14:textId="5EC316C3" w:rsidTr="00762C6D">
        <w:tc>
          <w:tcPr>
            <w:tcW w:w="910" w:type="pct"/>
            <w:tcBorders>
              <w:top w:val="single" w:sz="4" w:space="0" w:color="auto"/>
              <w:left w:val="single" w:sz="4" w:space="0" w:color="auto"/>
              <w:bottom w:val="single" w:sz="4" w:space="0" w:color="auto"/>
              <w:right w:val="single" w:sz="4" w:space="0" w:color="auto"/>
            </w:tcBorders>
          </w:tcPr>
          <w:p w14:paraId="007D5F73" w14:textId="20B57FFC" w:rsidR="007456EB" w:rsidRPr="003D190F" w:rsidRDefault="007456EB" w:rsidP="007456EB">
            <w:pPr>
              <w:spacing w:after="0"/>
              <w:rPr>
                <w:rFonts w:cs="Arial"/>
                <w:szCs w:val="16"/>
                <w:lang w:eastAsia="en-AU"/>
              </w:rPr>
            </w:pPr>
            <w:r w:rsidRPr="007456EB">
              <w:rPr>
                <w:rFonts w:cs="Arial"/>
                <w:szCs w:val="18"/>
                <w:lang w:eastAsia="en-AU"/>
              </w:rPr>
              <w:lastRenderedPageBreak/>
              <w:t>IMP-05</w:t>
            </w:r>
            <w:r>
              <w:rPr>
                <w:rFonts w:cs="Arial"/>
                <w:szCs w:val="18"/>
                <w:lang w:eastAsia="en-AU"/>
              </w:rPr>
              <w:t xml:space="preserve"> </w:t>
            </w:r>
            <w:r w:rsidRPr="007456EB">
              <w:rPr>
                <w:rFonts w:cs="Arial"/>
                <w:szCs w:val="18"/>
                <w:lang w:eastAsia="en-AU"/>
              </w:rPr>
              <w:t>Planned and fugitive marine discharges from the platform, pipeline and vessels.</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32E3B693" w14:textId="3D6A52A2" w:rsidR="007456EB" w:rsidRPr="005300F3" w:rsidRDefault="007456EB" w:rsidP="007456EB">
            <w:pPr>
              <w:ind w:left="35"/>
              <w:rPr>
                <w:u w:val="single"/>
              </w:rPr>
            </w:pPr>
            <w:r w:rsidRPr="005300F3">
              <w:rPr>
                <w:u w:val="single"/>
              </w:rPr>
              <w:t>Putrescible</w:t>
            </w:r>
            <w:r>
              <w:rPr>
                <w:u w:val="single"/>
              </w:rPr>
              <w:t>s</w:t>
            </w:r>
            <w:r w:rsidRPr="005300F3">
              <w:rPr>
                <w:u w:val="single"/>
              </w:rPr>
              <w:t>, sewage and greywater</w:t>
            </w:r>
          </w:p>
          <w:p w14:paraId="72A11D07" w14:textId="39C88506" w:rsidR="007456EB" w:rsidRPr="00271CC0" w:rsidRDefault="007456EB" w:rsidP="007456EB">
            <w:pPr>
              <w:ind w:left="35"/>
            </w:pPr>
            <w:r w:rsidRPr="00271CC0">
              <w:t xml:space="preserve">Intermittent release of putrescible waste, untreated sewage and greywater will cause localised nutrient enrichment of the water column. This may in turn act as a food source for scavenging marine fauna and seabirds, whose numbers may temporarily increase as a result. </w:t>
            </w:r>
          </w:p>
          <w:p w14:paraId="7C54A3E5" w14:textId="77777777" w:rsidR="007456EB" w:rsidRPr="00271CC0" w:rsidRDefault="007456EB" w:rsidP="007456EB">
            <w:pPr>
              <w:ind w:left="35"/>
            </w:pPr>
            <w:r w:rsidRPr="00271CC0">
              <w:t xml:space="preserve">Sewage discharges from Otway operations are expected to be rapidly diluted in the surface layers of the water column and dispersed by currents. The biological oxygen demand of effluent is unlikely to lead to oxygen depletion of the receiving waters (Black et al, 1994), as surface currents will also assist with oxygenation of the discharge once it is released. </w:t>
            </w:r>
          </w:p>
          <w:p w14:paraId="562094FB" w14:textId="77777777" w:rsidR="007456EB" w:rsidRPr="00271CC0" w:rsidRDefault="007456EB" w:rsidP="007456EB">
            <w:pPr>
              <w:ind w:left="35"/>
            </w:pPr>
            <w:r w:rsidRPr="00271CC0">
              <w:t xml:space="preserve">Given the rapid rate of mixing, large water column and distance offshore, negligible impact on the marine environment as a result of sewage and greywater discharge is expected.  </w:t>
            </w:r>
          </w:p>
          <w:p w14:paraId="31A49AEF" w14:textId="77777777" w:rsidR="007456EB" w:rsidRDefault="007456EB" w:rsidP="007456EB">
            <w:pPr>
              <w:pStyle w:val="BodyText1"/>
              <w:ind w:left="35"/>
              <w:rPr>
                <w:rFonts w:ascii="Arial" w:hAnsi="Arial" w:cs="Arial"/>
              </w:rPr>
            </w:pPr>
            <w:r w:rsidRPr="004B19F3">
              <w:rPr>
                <w:rFonts w:ascii="Arial" w:hAnsi="Arial" w:cs="Arial"/>
              </w:rPr>
              <w:t>Additionally, the rapid consumption of this food waste by scavenging fauna, and physical and microbial breakdown, ensures that the impacts of putrescible waste discharges are short-lived and insignificant.</w:t>
            </w:r>
          </w:p>
          <w:p w14:paraId="78EDC581" w14:textId="77777777" w:rsidR="007456EB" w:rsidRDefault="007456EB" w:rsidP="007456EB">
            <w:pPr>
              <w:pStyle w:val="BodyText1"/>
              <w:ind w:left="35"/>
              <w:rPr>
                <w:rFonts w:ascii="Arial" w:hAnsi="Arial" w:cs="Arial"/>
                <w:u w:val="single"/>
              </w:rPr>
            </w:pPr>
            <w:r w:rsidRPr="005300F3">
              <w:rPr>
                <w:rFonts w:ascii="Arial" w:hAnsi="Arial" w:cs="Arial"/>
                <w:u w:val="single"/>
              </w:rPr>
              <w:t>Solid waste</w:t>
            </w:r>
          </w:p>
          <w:p w14:paraId="5BE3C4A2" w14:textId="77777777" w:rsidR="007456EB" w:rsidRPr="00F60F7E" w:rsidRDefault="007456EB" w:rsidP="007456EB">
            <w:pPr>
              <w:pStyle w:val="BodyText"/>
              <w:ind w:left="16"/>
            </w:pPr>
            <w:r>
              <w:lastRenderedPageBreak/>
              <w:t>W</w:t>
            </w:r>
            <w:r w:rsidRPr="00F60F7E">
              <w:t xml:space="preserve">astes generated on the platform are transported via vessel to shore for treatment. Solid wastes will not be discharged to the marine environment hence there should be no impact offshore. </w:t>
            </w:r>
          </w:p>
          <w:p w14:paraId="15DBC274" w14:textId="77777777" w:rsidR="007456EB" w:rsidRDefault="007456EB" w:rsidP="007456EB">
            <w:pPr>
              <w:pStyle w:val="BodyText"/>
              <w:ind w:left="16"/>
            </w:pPr>
            <w:r w:rsidRPr="00F60F7E">
              <w:t xml:space="preserve">Grit blasting of the platform and pipeline during maintenance and repair activities are unable to be completely captured and the resulting material (combination of grit blasting material and removed scale, marine growth and/or paint) is released to the environment. These activities are likely every few years for a relatively short period </w:t>
            </w:r>
            <w:r>
              <w:t>(</w:t>
            </w:r>
            <w:r w:rsidRPr="00F60F7E">
              <w:t>1-8 weeks</w:t>
            </w:r>
            <w:r>
              <w:t>)</w:t>
            </w:r>
            <w:r w:rsidRPr="00F60F7E">
              <w:t xml:space="preserve"> depending on the nature of the work being undertaken. Given the small area impacted and short duration any impact to the environment is considered to be localised and short-term.</w:t>
            </w:r>
          </w:p>
          <w:p w14:paraId="07DC389D" w14:textId="77777777" w:rsidR="007456EB" w:rsidRDefault="007456EB" w:rsidP="007456EB">
            <w:pPr>
              <w:pStyle w:val="BodyText"/>
              <w:ind w:left="16"/>
              <w:rPr>
                <w:rFonts w:cs="Arial"/>
                <w:szCs w:val="16"/>
                <w:u w:val="single"/>
                <w:lang w:eastAsia="en-AU"/>
              </w:rPr>
            </w:pPr>
            <w:r w:rsidRPr="00DF4773">
              <w:rPr>
                <w:rFonts w:cs="Arial"/>
                <w:szCs w:val="16"/>
                <w:u w:val="single"/>
                <w:lang w:eastAsia="en-AU"/>
              </w:rPr>
              <w:t>Cooling water, brine, ballast and bilge water from vessels</w:t>
            </w:r>
          </w:p>
          <w:p w14:paraId="68BAE7C4" w14:textId="77777777" w:rsidR="007456EB" w:rsidRPr="00DF4773" w:rsidRDefault="007456EB" w:rsidP="007456EB">
            <w:pPr>
              <w:pStyle w:val="Heading4"/>
              <w:numPr>
                <w:ilvl w:val="0"/>
                <w:numId w:val="0"/>
              </w:numPr>
              <w:ind w:left="1277" w:hanging="1277"/>
              <w:outlineLvl w:val="3"/>
              <w:rPr>
                <w:i/>
                <w:color w:val="auto"/>
              </w:rPr>
            </w:pPr>
            <w:r w:rsidRPr="00DF4773">
              <w:rPr>
                <w:i/>
                <w:color w:val="auto"/>
              </w:rPr>
              <w:t>Temperature</w:t>
            </w:r>
          </w:p>
          <w:p w14:paraId="655A39B2" w14:textId="77777777" w:rsidR="007456EB" w:rsidRPr="00F60F7E" w:rsidRDefault="007456EB" w:rsidP="007456EB">
            <w:pPr>
              <w:pStyle w:val="BodyText"/>
              <w:tabs>
                <w:tab w:val="num" w:pos="18"/>
              </w:tabs>
              <w:ind w:left="18"/>
              <w:rPr>
                <w:color w:val="auto"/>
              </w:rPr>
            </w:pPr>
            <w:r w:rsidRPr="00F60F7E">
              <w:rPr>
                <w:color w:val="auto"/>
              </w:rPr>
              <w:t>The potential impacts of increased seawater temperatures downstream of the cooling water discharge are localised changes to the physiological processes of marine organisms (particularly plankton) including attraction or avoidance behaviour, stress or mortality.</w:t>
            </w:r>
          </w:p>
          <w:p w14:paraId="5164464B" w14:textId="77777777" w:rsidR="007456EB" w:rsidRPr="00F60F7E" w:rsidRDefault="007456EB" w:rsidP="007456EB">
            <w:pPr>
              <w:pStyle w:val="BodyText"/>
              <w:tabs>
                <w:tab w:val="num" w:pos="18"/>
              </w:tabs>
              <w:ind w:left="18"/>
              <w:rPr>
                <w:color w:val="auto"/>
              </w:rPr>
            </w:pPr>
            <w:r w:rsidRPr="00F60F7E">
              <w:rPr>
                <w:color w:val="auto"/>
              </w:rPr>
              <w:t xml:space="preserve">Given that the temperature of the discharge is likely be only marginally higher than that of the receiving waters (as shown by modelling undertaken for other similar development and the receiving environment is subject to strong currents, the impacts of cooling water discharges are considered negligible and will be temporary and localised. </w:t>
            </w:r>
          </w:p>
          <w:p w14:paraId="0EE982EA" w14:textId="77777777" w:rsidR="007456EB" w:rsidRPr="00C04D7C" w:rsidRDefault="007456EB" w:rsidP="007456EB">
            <w:pPr>
              <w:pStyle w:val="Heading4"/>
              <w:numPr>
                <w:ilvl w:val="0"/>
                <w:numId w:val="0"/>
              </w:numPr>
              <w:outlineLvl w:val="3"/>
              <w:rPr>
                <w:i/>
                <w:color w:val="auto"/>
              </w:rPr>
            </w:pPr>
            <w:r w:rsidRPr="00C04D7C">
              <w:rPr>
                <w:i/>
                <w:color w:val="auto"/>
              </w:rPr>
              <w:t>Salinity</w:t>
            </w:r>
          </w:p>
          <w:p w14:paraId="2F50126A" w14:textId="77777777" w:rsidR="007456EB" w:rsidRPr="00F60F7E" w:rsidRDefault="007456EB" w:rsidP="007456EB">
            <w:pPr>
              <w:pStyle w:val="BodyText"/>
              <w:tabs>
                <w:tab w:val="num" w:pos="18"/>
              </w:tabs>
              <w:ind w:left="18"/>
              <w:rPr>
                <w:color w:val="auto"/>
              </w:rPr>
            </w:pPr>
            <w:r w:rsidRPr="00F60F7E">
              <w:rPr>
                <w:color w:val="auto"/>
              </w:rPr>
              <w:t>Brine water (hyper saline water) may be created through the vessel’s desalination process that creates freshwater for drinking, showers, cooking etc. This is achieved through reverse osmosis (RO) or distillation resulting in the discharge of seawater with a slightly elevated salinity (~10% higher than seawater). The freshwater produced is then stored in tanks on board.</w:t>
            </w:r>
          </w:p>
          <w:p w14:paraId="2DDF4A52" w14:textId="77777777" w:rsidR="007456EB" w:rsidRPr="00F60F7E" w:rsidRDefault="007456EB" w:rsidP="007456EB">
            <w:pPr>
              <w:pStyle w:val="BodyText"/>
              <w:tabs>
                <w:tab w:val="num" w:pos="18"/>
              </w:tabs>
              <w:ind w:left="18"/>
              <w:rPr>
                <w:color w:val="auto"/>
              </w:rPr>
            </w:pPr>
            <w:r w:rsidRPr="00F60F7E">
              <w:rPr>
                <w:color w:val="auto"/>
              </w:rPr>
              <w:t>For smaller vessels and short duration works this may not be necessary.  In these cases, drinking water will be supplied via onshore source.</w:t>
            </w:r>
          </w:p>
          <w:p w14:paraId="6A32EF26" w14:textId="77777777" w:rsidR="007456EB" w:rsidRPr="00C04D7C" w:rsidRDefault="007456EB" w:rsidP="007456EB">
            <w:pPr>
              <w:pStyle w:val="Heading4"/>
              <w:numPr>
                <w:ilvl w:val="0"/>
                <w:numId w:val="0"/>
              </w:numPr>
              <w:outlineLvl w:val="3"/>
              <w:rPr>
                <w:i/>
                <w:color w:val="auto"/>
              </w:rPr>
            </w:pPr>
            <w:r w:rsidRPr="00C04D7C">
              <w:rPr>
                <w:i/>
                <w:color w:val="auto"/>
              </w:rPr>
              <w:lastRenderedPageBreak/>
              <w:t>Hydrocarbons and chemicals</w:t>
            </w:r>
          </w:p>
          <w:p w14:paraId="64C3661D" w14:textId="3F0D69F5" w:rsidR="007456EB" w:rsidRPr="00DF4773" w:rsidRDefault="007456EB" w:rsidP="007456EB">
            <w:pPr>
              <w:pStyle w:val="BodyText"/>
              <w:ind w:left="16"/>
              <w:rPr>
                <w:rFonts w:cs="Arial"/>
                <w:u w:val="single"/>
              </w:rPr>
            </w:pPr>
            <w:r w:rsidRPr="00F60F7E">
              <w:rPr>
                <w:color w:val="auto"/>
              </w:rPr>
              <w:t>With routine controls in place, only trace quantities of contaminants would be expected in deck drainage and bilge water discharge, and these would be rapidly diluted and dispersed.  Given the very small volumes of such chemicals or hydrocarbons (oil, grease) that may be released, the high rates of dilution and dispersion in the open ocean environment and the temporary presence of the vessels, it is not expected that marine fauna or plankton will be exposed to chemicals or hydrocarbons in quantities that would induce acute or chronic toxicity impacts due to routine deck cleaning or release of treated bilge water.</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76A324CA" w14:textId="168E211D" w:rsidR="007456EB" w:rsidRPr="00271CC0" w:rsidRDefault="007456EB" w:rsidP="007456EB">
            <w:pPr>
              <w:pStyle w:val="tablebullet"/>
              <w:numPr>
                <w:ilvl w:val="0"/>
                <w:numId w:val="125"/>
              </w:numPr>
              <w:spacing w:line="254" w:lineRule="auto"/>
            </w:pPr>
            <w:r w:rsidRPr="00271CC0">
              <w:lastRenderedPageBreak/>
              <w:t>Discharge of waste from platform in accordance with Otway Waste Management Plan (CDN/ID</w:t>
            </w:r>
            <w:r w:rsidRPr="00271CC0">
              <w:rPr>
                <w:rFonts w:ascii="Tahoma" w:hAnsi="Tahoma" w:cs="Tahoma"/>
                <w:color w:val="333333"/>
                <w:sz w:val="17"/>
                <w:szCs w:val="17"/>
              </w:rPr>
              <w:t xml:space="preserve"> </w:t>
            </w:r>
            <w:r w:rsidRPr="00271CC0">
              <w:t>8199521).</w:t>
            </w:r>
            <w:r w:rsidRPr="00271CC0">
              <w:rPr>
                <w:rFonts w:ascii="Tahoma" w:hAnsi="Tahoma" w:cs="Tahoma"/>
                <w:color w:val="333333"/>
                <w:sz w:val="17"/>
                <w:szCs w:val="17"/>
              </w:rPr>
              <w:t> </w:t>
            </w:r>
            <w:r w:rsidRPr="00271CC0">
              <w:t xml:space="preserve"> </w:t>
            </w:r>
          </w:p>
          <w:p w14:paraId="6BC74AAC" w14:textId="26C2B45D" w:rsidR="007456EB" w:rsidRPr="00271CC0" w:rsidRDefault="007456EB" w:rsidP="007456EB">
            <w:pPr>
              <w:pStyle w:val="tablebullet"/>
              <w:numPr>
                <w:ilvl w:val="0"/>
                <w:numId w:val="125"/>
              </w:numPr>
              <w:spacing w:line="254" w:lineRule="auto"/>
            </w:pPr>
            <w:r w:rsidRPr="00271CC0">
              <w:t>Platform/pipeline cleaning, maintenance and repair chemicals/materials that are discharged to the marine environment comply with the Hazardous Materials – Approval and Control Procedure (CDN/ID 3675133).</w:t>
            </w:r>
          </w:p>
          <w:p w14:paraId="57889AE6" w14:textId="0A32B2BA" w:rsidR="007456EB" w:rsidRPr="00271CC0" w:rsidRDefault="007456EB" w:rsidP="007456EB">
            <w:pPr>
              <w:pStyle w:val="tablebullet"/>
              <w:numPr>
                <w:ilvl w:val="0"/>
                <w:numId w:val="125"/>
              </w:numPr>
              <w:spacing w:line="254" w:lineRule="auto"/>
            </w:pPr>
            <w:r w:rsidRPr="00271CC0">
              <w:t>Discharges from vessels comply with MARPOL 73/78 Annex I, IV, V requirements.</w:t>
            </w:r>
          </w:p>
          <w:p w14:paraId="2EAB517B" w14:textId="55FF448A" w:rsidR="007456EB" w:rsidRDefault="007456EB" w:rsidP="007456EB">
            <w:pPr>
              <w:pStyle w:val="tablebullet"/>
              <w:numPr>
                <w:ilvl w:val="0"/>
                <w:numId w:val="125"/>
              </w:numPr>
              <w:spacing w:line="254" w:lineRule="auto"/>
            </w:pPr>
            <w:r w:rsidRPr="00271CC0">
              <w:t xml:space="preserve">Vessels maintain appropriate waste and pollution control devices.  </w:t>
            </w:r>
          </w:p>
          <w:p w14:paraId="7D4D2701" w14:textId="3CF53A19" w:rsidR="007456EB" w:rsidRPr="00796043" w:rsidRDefault="007456EB" w:rsidP="007456EB">
            <w:pPr>
              <w:pStyle w:val="tablebullet"/>
              <w:numPr>
                <w:ilvl w:val="0"/>
                <w:numId w:val="125"/>
              </w:numPr>
              <w:spacing w:line="254" w:lineRule="auto"/>
            </w:pPr>
            <w:r w:rsidRPr="00271CC0">
              <w:t>Personnel are aware of waste management requirements.</w:t>
            </w:r>
          </w:p>
        </w:tc>
      </w:tr>
      <w:tr w:rsidR="007456EB" w:rsidRPr="00271CC0" w14:paraId="3DC9BC55" w14:textId="13DE4E59" w:rsidTr="00762C6D">
        <w:tc>
          <w:tcPr>
            <w:tcW w:w="910" w:type="pct"/>
            <w:tcBorders>
              <w:top w:val="single" w:sz="4" w:space="0" w:color="auto"/>
              <w:left w:val="single" w:sz="4" w:space="0" w:color="auto"/>
              <w:bottom w:val="single" w:sz="4" w:space="0" w:color="auto"/>
              <w:right w:val="single" w:sz="4" w:space="0" w:color="auto"/>
            </w:tcBorders>
          </w:tcPr>
          <w:p w14:paraId="79934815" w14:textId="1481868E" w:rsidR="007456EB" w:rsidRPr="003D190F" w:rsidRDefault="007456EB" w:rsidP="004869E5">
            <w:pPr>
              <w:spacing w:after="0"/>
              <w:rPr>
                <w:rFonts w:cs="Arial"/>
                <w:szCs w:val="16"/>
                <w:lang w:eastAsia="en-AU"/>
              </w:rPr>
            </w:pPr>
            <w:r w:rsidRPr="007456EB">
              <w:rPr>
                <w:rFonts w:cs="Arial"/>
                <w:szCs w:val="16"/>
                <w:lang w:eastAsia="en-AU"/>
              </w:rPr>
              <w:lastRenderedPageBreak/>
              <w:t>IMP-06</w:t>
            </w:r>
            <w:r w:rsidR="004869E5">
              <w:rPr>
                <w:rFonts w:cs="Arial"/>
                <w:szCs w:val="16"/>
                <w:lang w:eastAsia="en-AU"/>
              </w:rPr>
              <w:t xml:space="preserve"> </w:t>
            </w:r>
            <w:r w:rsidRPr="007456EB">
              <w:rPr>
                <w:rFonts w:cs="Arial"/>
                <w:szCs w:val="16"/>
                <w:lang w:eastAsia="en-AU"/>
              </w:rPr>
              <w:t>Emissions of atmospheric pollutants and greenhouse gases (GHG).</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4EEE8961" w14:textId="5ED72A36" w:rsidR="007456EB" w:rsidRPr="00F60F7E" w:rsidRDefault="007456EB" w:rsidP="007456EB">
            <w:pPr>
              <w:pStyle w:val="BodyText"/>
              <w:ind w:left="18"/>
              <w:rPr>
                <w:rFonts w:cs="Arial"/>
              </w:rPr>
            </w:pPr>
            <w:r>
              <w:rPr>
                <w:rFonts w:cs="Arial"/>
              </w:rPr>
              <w:t xml:space="preserve">Otway offshore </w:t>
            </w:r>
            <w:r w:rsidRPr="00F60F7E">
              <w:rPr>
                <w:rFonts w:cs="Arial"/>
              </w:rPr>
              <w:t>operational activities result in the release or emission of several greenhouse gases, notably CO</w:t>
            </w:r>
            <w:r w:rsidRPr="00F60F7E">
              <w:rPr>
                <w:rFonts w:cs="Arial"/>
                <w:vertAlign w:val="subscript"/>
              </w:rPr>
              <w:t>2</w:t>
            </w:r>
            <w:r w:rsidRPr="00F60F7E">
              <w:rPr>
                <w:rFonts w:cs="Arial"/>
              </w:rPr>
              <w:t xml:space="preserve"> (product of </w:t>
            </w:r>
            <w:r>
              <w:rPr>
                <w:rFonts w:cs="Arial"/>
              </w:rPr>
              <w:t>combustion from engine exhaust</w:t>
            </w:r>
            <w:r w:rsidRPr="00F60F7E">
              <w:rPr>
                <w:rFonts w:cs="Arial"/>
              </w:rPr>
              <w:t>) and methane (venting and purging). Small quantities of other gases such as the hydrocarbons, propane and butane, and other products of fuel combustion are also released.</w:t>
            </w:r>
          </w:p>
          <w:p w14:paraId="536AB32C" w14:textId="3D7E6E25" w:rsidR="007456EB" w:rsidRPr="00F60F7E" w:rsidRDefault="007456EB" w:rsidP="007456EB">
            <w:pPr>
              <w:pStyle w:val="BodyText"/>
              <w:ind w:left="18"/>
              <w:rPr>
                <w:rFonts w:cs="Arial"/>
              </w:rPr>
            </w:pPr>
            <w:r>
              <w:rPr>
                <w:rFonts w:cs="Arial"/>
              </w:rPr>
              <w:t>E</w:t>
            </w:r>
            <w:r w:rsidRPr="00F60F7E">
              <w:rPr>
                <w:rFonts w:cs="Arial"/>
              </w:rPr>
              <w:t>ngine exhaust emissions</w:t>
            </w:r>
            <w:r>
              <w:rPr>
                <w:rFonts w:cs="Arial"/>
              </w:rPr>
              <w:t xml:space="preserve"> from Otway offshore </w:t>
            </w:r>
            <w:r w:rsidRPr="00F60F7E">
              <w:rPr>
                <w:rFonts w:cs="Arial"/>
              </w:rPr>
              <w:t>operational activities</w:t>
            </w:r>
            <w:r>
              <w:rPr>
                <w:rFonts w:cs="Arial"/>
              </w:rPr>
              <w:t xml:space="preserve"> are mainly generated from gas engines and </w:t>
            </w:r>
            <w:r w:rsidRPr="00F60F7E">
              <w:rPr>
                <w:rFonts w:cs="Arial"/>
              </w:rPr>
              <w:t>operation of vessels, the life boat and the helicopter</w:t>
            </w:r>
            <w:r>
              <w:rPr>
                <w:rFonts w:cs="Arial"/>
              </w:rPr>
              <w:t xml:space="preserve">, whose frequency </w:t>
            </w:r>
            <w:r w:rsidRPr="00F60F7E">
              <w:rPr>
                <w:rFonts w:cs="Arial"/>
              </w:rPr>
              <w:t>will be heavily dependent on inspection, maintenance and repair requirements.</w:t>
            </w:r>
          </w:p>
          <w:p w14:paraId="3B0EB572" w14:textId="77BCAFEA" w:rsidR="007456EB" w:rsidRPr="00F60F7E" w:rsidRDefault="007456EB" w:rsidP="007456EB">
            <w:pPr>
              <w:pStyle w:val="BodyText1"/>
              <w:ind w:left="18"/>
              <w:rPr>
                <w:rFonts w:ascii="Arial" w:hAnsi="Arial" w:cs="Arial"/>
              </w:rPr>
            </w:pPr>
            <w:r>
              <w:rPr>
                <w:rFonts w:ascii="Arial" w:hAnsi="Arial" w:cs="Arial"/>
              </w:rPr>
              <w:t>Vented gas is generated from the</w:t>
            </w:r>
            <w:r w:rsidRPr="00F60F7E">
              <w:rPr>
                <w:rFonts w:ascii="Arial" w:hAnsi="Arial" w:cs="Arial"/>
              </w:rPr>
              <w:t xml:space="preserve"> continuous vent purge </w:t>
            </w:r>
            <w:r>
              <w:rPr>
                <w:rFonts w:ascii="Arial" w:hAnsi="Arial" w:cs="Arial"/>
              </w:rPr>
              <w:t xml:space="preserve">on the platform </w:t>
            </w:r>
            <w:r w:rsidRPr="00F60F7E">
              <w:rPr>
                <w:rFonts w:ascii="Arial" w:hAnsi="Arial" w:cs="Arial"/>
              </w:rPr>
              <w:t>to prevent air ingress to the vent and drain system. There is no flare on the platform.</w:t>
            </w:r>
            <w:r>
              <w:rPr>
                <w:rFonts w:ascii="Arial" w:hAnsi="Arial" w:cs="Arial"/>
              </w:rPr>
              <w:t xml:space="preserve"> </w:t>
            </w:r>
            <w:r w:rsidRPr="00F60F7E">
              <w:rPr>
                <w:rFonts w:ascii="Arial" w:hAnsi="Arial" w:cs="Arial"/>
              </w:rPr>
              <w:t xml:space="preserve">The volume of gas to be vented will be between 21 tonnes and 52 tonnes. </w:t>
            </w:r>
          </w:p>
          <w:p w14:paraId="22414A3D" w14:textId="056B7DE3" w:rsidR="007456EB" w:rsidRPr="00F60F7E" w:rsidRDefault="007456EB" w:rsidP="007456EB">
            <w:pPr>
              <w:spacing w:after="0"/>
              <w:ind w:left="18"/>
              <w:rPr>
                <w:rFonts w:cs="Arial"/>
                <w:sz w:val="16"/>
                <w:szCs w:val="16"/>
                <w:lang w:eastAsia="en-AU"/>
              </w:rPr>
            </w:pPr>
            <w:r w:rsidRPr="00F60F7E">
              <w:rPr>
                <w:rFonts w:cs="Arial"/>
              </w:rPr>
              <w:t>Depressurisation of the production pipeline may be required for pipeline intervention work and hydrate remediation/removal.  It is expected that pipeline depressurisation would be a very infrequent occurrence during the operating life of the pipeline (&lt;5 times) and would result in approximately 2950 tonnes of gas being vented.</w:t>
            </w:r>
          </w:p>
        </w:tc>
        <w:tc>
          <w:tcPr>
            <w:tcW w:w="2045" w:type="pct"/>
            <w:tcBorders>
              <w:top w:val="single" w:sz="4" w:space="0" w:color="auto"/>
              <w:left w:val="single" w:sz="4" w:space="0" w:color="auto"/>
              <w:bottom w:val="single" w:sz="4" w:space="0" w:color="auto"/>
              <w:right w:val="single" w:sz="4" w:space="0" w:color="auto"/>
            </w:tcBorders>
            <w:shd w:val="clear" w:color="auto" w:fill="auto"/>
          </w:tcPr>
          <w:p w14:paraId="3F03DABA" w14:textId="7A0027B9" w:rsidR="007456EB" w:rsidRPr="00271CC0" w:rsidRDefault="007456EB" w:rsidP="007456EB">
            <w:pPr>
              <w:pStyle w:val="tablebullet"/>
              <w:numPr>
                <w:ilvl w:val="0"/>
                <w:numId w:val="125"/>
              </w:numPr>
              <w:spacing w:line="254" w:lineRule="auto"/>
            </w:pPr>
            <w:r w:rsidRPr="00271CC0">
              <w:t xml:space="preserve">Reporting is undertaken in accordance with the </w:t>
            </w:r>
            <w:r w:rsidRPr="00271CC0">
              <w:rPr>
                <w:i/>
              </w:rPr>
              <w:t>National Greenhouse and Energy Reporting Act 2007</w:t>
            </w:r>
            <w:r w:rsidRPr="00271CC0">
              <w:t>.</w:t>
            </w:r>
          </w:p>
          <w:p w14:paraId="11EAE2DF" w14:textId="7300E707" w:rsidR="007456EB" w:rsidRPr="00271CC0" w:rsidRDefault="007456EB" w:rsidP="007456EB">
            <w:pPr>
              <w:pStyle w:val="tablebullet"/>
              <w:numPr>
                <w:ilvl w:val="0"/>
                <w:numId w:val="125"/>
              </w:numPr>
              <w:spacing w:line="254" w:lineRule="auto"/>
            </w:pPr>
            <w:r w:rsidRPr="00271CC0">
              <w:t>Vessels comply with MARPOL Annex VI – Prevention of Air Pollution from Ships.</w:t>
            </w:r>
          </w:p>
          <w:p w14:paraId="7B0E3B8E" w14:textId="04ABFD72" w:rsidR="007456EB" w:rsidRPr="00271CC0" w:rsidRDefault="007456EB" w:rsidP="007456EB">
            <w:pPr>
              <w:pStyle w:val="tablebullet"/>
              <w:numPr>
                <w:ilvl w:val="0"/>
                <w:numId w:val="125"/>
              </w:numPr>
              <w:spacing w:line="254" w:lineRule="auto"/>
            </w:pPr>
            <w:r w:rsidRPr="00271CC0">
              <w:t>Inspection and maintenance of platform fuel burning equipment in accordance with the Maintenance Management System.</w:t>
            </w:r>
          </w:p>
          <w:p w14:paraId="6C0FBFC7" w14:textId="5526A24E" w:rsidR="007456EB" w:rsidRDefault="007456EB" w:rsidP="007456EB">
            <w:pPr>
              <w:pStyle w:val="tablebullet"/>
              <w:numPr>
                <w:ilvl w:val="0"/>
                <w:numId w:val="125"/>
              </w:numPr>
              <w:spacing w:line="254" w:lineRule="auto"/>
            </w:pPr>
            <w:r w:rsidRPr="00271CC0">
              <w:t>Inspection and maintenance of pipeline undertaken in accordance with Maintenance Management System.</w:t>
            </w:r>
          </w:p>
          <w:p w14:paraId="7F6C49FD" w14:textId="77777777" w:rsidR="007456EB" w:rsidRDefault="007456EB" w:rsidP="007456EB">
            <w:pPr>
              <w:pStyle w:val="tablebullet"/>
              <w:numPr>
                <w:ilvl w:val="0"/>
                <w:numId w:val="125"/>
              </w:numPr>
              <w:spacing w:line="254" w:lineRule="auto"/>
            </w:pPr>
            <w:r w:rsidRPr="00271CC0">
              <w:t>All venting and/or flaring associated with planned pipeline depressurisation and/or repressurisation are monitored.</w:t>
            </w:r>
          </w:p>
          <w:p w14:paraId="52705EE8" w14:textId="4FA44A93" w:rsidR="007456EB" w:rsidRPr="002304BA" w:rsidRDefault="007456EB" w:rsidP="007456EB">
            <w:pPr>
              <w:pStyle w:val="tablebullet"/>
            </w:pPr>
            <w:r>
              <w:t>Otway RGP Pressurisation from Offshore - Critical Operating Procedure (CDN/ID 10842252) implemented to ensure that venting prior to RGP repressurisation is the minimum required to protect the pipeline</w:t>
            </w:r>
          </w:p>
        </w:tc>
      </w:tr>
    </w:tbl>
    <w:p w14:paraId="0E1A294B" w14:textId="2E82DFAE" w:rsidR="00796043" w:rsidRDefault="00796043" w:rsidP="006A2960">
      <w:pPr>
        <w:pStyle w:val="BodyText"/>
        <w:rPr>
          <w:lang w:eastAsia="en-AU"/>
        </w:rPr>
      </w:pPr>
    </w:p>
    <w:p w14:paraId="6DCBF48B" w14:textId="77777777" w:rsidR="00796043" w:rsidRDefault="00796043">
      <w:pPr>
        <w:spacing w:after="0"/>
        <w:rPr>
          <w:lang w:eastAsia="en-AU"/>
        </w:rPr>
      </w:pPr>
      <w:r>
        <w:rPr>
          <w:lang w:eastAsia="en-AU"/>
        </w:rPr>
        <w:br w:type="page"/>
      </w:r>
    </w:p>
    <w:p w14:paraId="06472433" w14:textId="3C3926B4" w:rsidR="00FF306E" w:rsidRPr="00FF306E" w:rsidRDefault="00FF306E" w:rsidP="00FF306E">
      <w:pPr>
        <w:pStyle w:val="Caption"/>
        <w:rPr>
          <w:lang w:eastAsia="en-AU"/>
        </w:rPr>
      </w:pPr>
      <w:bookmarkStart w:id="592" w:name="_Ref498935360"/>
      <w:bookmarkStart w:id="593" w:name="_Toc504829026"/>
      <w:r>
        <w:lastRenderedPageBreak/>
        <w:t xml:space="preserve">Table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6</w:t>
      </w:r>
      <w:r w:rsidR="00C20C9C">
        <w:rPr>
          <w:noProof/>
        </w:rPr>
        <w:fldChar w:fldCharType="end"/>
      </w:r>
      <w:bookmarkEnd w:id="592"/>
      <w:r w:rsidR="00015D96">
        <w:t>:</w:t>
      </w:r>
      <w:r>
        <w:t xml:space="preserve"> </w:t>
      </w:r>
      <w:r w:rsidRPr="00E200AC">
        <w:rPr>
          <w:rFonts w:eastAsia="Calibri" w:cs="Arial"/>
          <w:bCs w:val="0"/>
          <w:szCs w:val="18"/>
          <w:lang w:eastAsia="en-AU"/>
        </w:rPr>
        <w:t xml:space="preserve">Summary of environmental impacts, risks and control measures for </w:t>
      </w:r>
      <w:r w:rsidR="00015D96">
        <w:rPr>
          <w:rFonts w:eastAsia="Calibri" w:cs="Arial"/>
          <w:bCs w:val="0"/>
          <w:szCs w:val="18"/>
          <w:lang w:eastAsia="en-AU"/>
        </w:rPr>
        <w:t>un</w:t>
      </w:r>
      <w:r>
        <w:rPr>
          <w:rFonts w:eastAsia="Calibri" w:cs="Arial"/>
          <w:bCs w:val="0"/>
          <w:szCs w:val="18"/>
          <w:lang w:eastAsia="en-AU"/>
        </w:rPr>
        <w:t xml:space="preserve">planned events of </w:t>
      </w:r>
      <w:r w:rsidRPr="00E200AC">
        <w:rPr>
          <w:rFonts w:eastAsia="Calibri" w:cs="Arial"/>
          <w:bCs w:val="0"/>
          <w:szCs w:val="18"/>
          <w:lang w:eastAsia="en-AU"/>
        </w:rPr>
        <w:t>the Otway Offshore Operations</w:t>
      </w:r>
      <w:bookmarkEnd w:id="593"/>
    </w:p>
    <w:tbl>
      <w:tblPr>
        <w:tblStyle w:val="TableGrid"/>
        <w:tblW w:w="5015" w:type="pct"/>
        <w:tblInd w:w="-5" w:type="dxa"/>
        <w:tblLook w:val="04A0" w:firstRow="1" w:lastRow="0" w:firstColumn="1" w:lastColumn="0" w:noHBand="0" w:noVBand="1"/>
      </w:tblPr>
      <w:tblGrid>
        <w:gridCol w:w="2689"/>
        <w:gridCol w:w="5531"/>
        <w:gridCol w:w="5531"/>
      </w:tblGrid>
      <w:tr w:rsidR="006A2960" w:rsidRPr="00271CC0" w14:paraId="5BC6632D" w14:textId="77777777" w:rsidTr="00D30857">
        <w:trPr>
          <w:trHeight w:val="390"/>
          <w:tblHeader/>
        </w:trPr>
        <w:tc>
          <w:tcPr>
            <w:tcW w:w="978"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90B4991" w14:textId="77777777" w:rsidR="006A2960" w:rsidRPr="00060008" w:rsidRDefault="006A2960" w:rsidP="003F767B">
            <w:pPr>
              <w:spacing w:after="0"/>
              <w:rPr>
                <w:rFonts w:cs="Arial"/>
                <w:color w:val="FFFFFF" w:themeColor="background1"/>
                <w:szCs w:val="16"/>
                <w:lang w:eastAsia="en-AU"/>
              </w:rPr>
            </w:pPr>
            <w:r w:rsidRPr="00060008">
              <w:rPr>
                <w:rFonts w:cs="Arial"/>
                <w:color w:val="FFFFFF" w:themeColor="background1"/>
                <w:szCs w:val="16"/>
                <w:lang w:eastAsia="en-AU"/>
              </w:rPr>
              <w:t>Aspect</w:t>
            </w:r>
          </w:p>
        </w:tc>
        <w:tc>
          <w:tcPr>
            <w:tcW w:w="201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112068F" w14:textId="77777777" w:rsidR="006A2960" w:rsidRPr="00060008" w:rsidRDefault="006A2960" w:rsidP="003F767B">
            <w:pPr>
              <w:spacing w:after="0"/>
              <w:rPr>
                <w:rFonts w:cs="Arial"/>
                <w:color w:val="FFFFFF" w:themeColor="background1"/>
                <w:szCs w:val="16"/>
                <w:lang w:eastAsia="en-AU"/>
              </w:rPr>
            </w:pPr>
            <w:r w:rsidRPr="00060008">
              <w:rPr>
                <w:rFonts w:cs="Arial"/>
                <w:color w:val="FFFFFF" w:themeColor="background1"/>
                <w:szCs w:val="16"/>
                <w:lang w:eastAsia="en-AU"/>
              </w:rPr>
              <w:t>Potential impacts</w:t>
            </w:r>
          </w:p>
        </w:tc>
        <w:tc>
          <w:tcPr>
            <w:tcW w:w="2011"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1B926F59" w14:textId="77777777" w:rsidR="006A2960" w:rsidRPr="00060008" w:rsidRDefault="006A2960" w:rsidP="003F767B">
            <w:pPr>
              <w:spacing w:after="0"/>
              <w:jc w:val="center"/>
              <w:rPr>
                <w:rFonts w:cs="Arial"/>
                <w:color w:val="FFFFFF" w:themeColor="background1"/>
                <w:szCs w:val="16"/>
                <w:lang w:eastAsia="en-AU"/>
              </w:rPr>
            </w:pPr>
            <w:r w:rsidRPr="00060008">
              <w:rPr>
                <w:rFonts w:cs="Arial"/>
                <w:color w:val="FFFFFF" w:themeColor="background1"/>
                <w:szCs w:val="16"/>
                <w:lang w:eastAsia="en-AU"/>
              </w:rPr>
              <w:t>Controls and mitigation measures</w:t>
            </w:r>
          </w:p>
        </w:tc>
      </w:tr>
      <w:tr w:rsidR="002275EA" w:rsidRPr="00271CC0" w14:paraId="7C4234FF" w14:textId="77777777" w:rsidTr="00762C6D">
        <w:tc>
          <w:tcPr>
            <w:tcW w:w="978" w:type="pct"/>
            <w:tcBorders>
              <w:top w:val="single" w:sz="4" w:space="0" w:color="auto"/>
              <w:left w:val="single" w:sz="4" w:space="0" w:color="auto"/>
              <w:bottom w:val="single" w:sz="4" w:space="0" w:color="auto"/>
              <w:right w:val="single" w:sz="4" w:space="0" w:color="auto"/>
            </w:tcBorders>
          </w:tcPr>
          <w:p w14:paraId="62DE21AB" w14:textId="58E042A0" w:rsidR="002275EA" w:rsidRPr="003D190F" w:rsidRDefault="007456EB" w:rsidP="004869E5">
            <w:pPr>
              <w:spacing w:after="0"/>
              <w:rPr>
                <w:rFonts w:cs="Arial"/>
                <w:szCs w:val="16"/>
                <w:lang w:eastAsia="en-AU"/>
              </w:rPr>
            </w:pPr>
            <w:r w:rsidRPr="007456EB">
              <w:rPr>
                <w:rFonts w:cs="Arial"/>
                <w:szCs w:val="16"/>
                <w:lang w:eastAsia="en-AU"/>
              </w:rPr>
              <w:t>RSK-01</w:t>
            </w:r>
            <w:r w:rsidR="004869E5">
              <w:rPr>
                <w:rFonts w:cs="Arial"/>
                <w:szCs w:val="16"/>
                <w:lang w:eastAsia="en-AU"/>
              </w:rPr>
              <w:t xml:space="preserve"> </w:t>
            </w:r>
            <w:r w:rsidRPr="007456EB">
              <w:rPr>
                <w:rFonts w:cs="Arial"/>
                <w:szCs w:val="16"/>
                <w:lang w:eastAsia="en-AU"/>
              </w:rPr>
              <w:t>Loss of containment (LOC) - uncontrolled hydrocarbon release from wells and production equipment.</w:t>
            </w:r>
          </w:p>
        </w:tc>
        <w:tc>
          <w:tcPr>
            <w:tcW w:w="2011" w:type="pct"/>
            <w:vMerge w:val="restart"/>
            <w:tcBorders>
              <w:top w:val="single" w:sz="4" w:space="0" w:color="auto"/>
              <w:left w:val="single" w:sz="4" w:space="0" w:color="auto"/>
              <w:right w:val="single" w:sz="4" w:space="0" w:color="auto"/>
            </w:tcBorders>
            <w:shd w:val="clear" w:color="auto" w:fill="auto"/>
          </w:tcPr>
          <w:p w14:paraId="20F3BDF2" w14:textId="77777777" w:rsidR="00380541" w:rsidRPr="008C38CC" w:rsidRDefault="00D71128" w:rsidP="00D30857">
            <w:pPr>
              <w:pStyle w:val="Caption"/>
              <w:ind w:left="0"/>
              <w:rPr>
                <w:noProof/>
              </w:rPr>
            </w:pPr>
            <w:r w:rsidRPr="00D30857">
              <w:rPr>
                <w:b w:val="0"/>
              </w:rPr>
              <w:t>D</w:t>
            </w:r>
            <w:r w:rsidR="002275EA" w:rsidRPr="00D30857">
              <w:rPr>
                <w:b w:val="0"/>
              </w:rPr>
              <w:t xml:space="preserve">escriptions of possible impacts from the </w:t>
            </w:r>
            <w:r w:rsidRPr="00D30857">
              <w:rPr>
                <w:b w:val="0"/>
              </w:rPr>
              <w:t xml:space="preserve">credible </w:t>
            </w:r>
            <w:r w:rsidR="002275EA" w:rsidRPr="00D30857">
              <w:rPr>
                <w:b w:val="0"/>
              </w:rPr>
              <w:t>spill scenarios are outlined in</w:t>
            </w:r>
            <w:r w:rsidR="00380541" w:rsidRPr="00D30857">
              <w:rPr>
                <w:b w:val="0"/>
              </w:rPr>
              <w:t xml:space="preserve"> Table </w:t>
            </w:r>
            <w:r w:rsidR="00380541" w:rsidRPr="00D30857">
              <w:rPr>
                <w:b w:val="0"/>
                <w:noProof/>
              </w:rPr>
              <w:t>6</w:t>
            </w:r>
            <w:r w:rsidR="00380541" w:rsidRPr="00D30857">
              <w:rPr>
                <w:b w:val="0"/>
              </w:rPr>
              <w:noBreakHyphen/>
            </w:r>
            <w:r w:rsidR="00380541" w:rsidRPr="00D30857">
              <w:rPr>
                <w:b w:val="0"/>
                <w:noProof/>
              </w:rPr>
              <w:t>7</w:t>
            </w:r>
          </w:p>
          <w:p w14:paraId="7EBE906F" w14:textId="66FC9B05" w:rsidR="002275EA" w:rsidRPr="008C38CC" w:rsidRDefault="002275EA" w:rsidP="00D30857">
            <w:pPr>
              <w:pStyle w:val="Caption"/>
              <w:ind w:left="0"/>
              <w:rPr>
                <w:rFonts w:cs="Arial"/>
                <w:sz w:val="16"/>
                <w:szCs w:val="16"/>
                <w:lang w:eastAsia="en-AU"/>
              </w:rPr>
            </w:pPr>
            <w:r w:rsidRPr="00D30857">
              <w:rPr>
                <w:b w:val="0"/>
              </w:rPr>
              <w:t xml:space="preserve">In the event of a marine hydrocarbon spill, Origin will engage the appropriate supporting agencies to commence spill response in accordance with the OPEP immediately; by mitigating the impacts associated with the release at sea Origin will be able to mitigate the impacts associated with the sensitive areas. </w:t>
            </w:r>
          </w:p>
        </w:tc>
        <w:tc>
          <w:tcPr>
            <w:tcW w:w="2011" w:type="pct"/>
            <w:vMerge w:val="restart"/>
            <w:tcBorders>
              <w:top w:val="single" w:sz="4" w:space="0" w:color="auto"/>
              <w:left w:val="single" w:sz="4" w:space="0" w:color="auto"/>
              <w:right w:val="single" w:sz="4" w:space="0" w:color="auto"/>
            </w:tcBorders>
            <w:shd w:val="clear" w:color="auto" w:fill="auto"/>
          </w:tcPr>
          <w:p w14:paraId="45695F72" w14:textId="2D0AC9FE" w:rsidR="002275EA" w:rsidRPr="00271CC0" w:rsidRDefault="002275EA" w:rsidP="00BF3EB1">
            <w:pPr>
              <w:pStyle w:val="tablebullet"/>
              <w:numPr>
                <w:ilvl w:val="0"/>
                <w:numId w:val="125"/>
              </w:numPr>
              <w:spacing w:line="254" w:lineRule="auto"/>
            </w:pPr>
            <w:r w:rsidRPr="00271CC0">
              <w:t>Otway facilities designed consistent with the Otway safety cases (facilities and pipeline) and validated in accordance with the NOPSEMA scope of validation requirements.</w:t>
            </w:r>
          </w:p>
          <w:p w14:paraId="767F80C9" w14:textId="5B528AC4" w:rsidR="002275EA" w:rsidRPr="00271CC0" w:rsidRDefault="002275EA" w:rsidP="00BF3EB1">
            <w:pPr>
              <w:pStyle w:val="tablebullet"/>
              <w:numPr>
                <w:ilvl w:val="0"/>
                <w:numId w:val="125"/>
              </w:numPr>
              <w:spacing w:line="254" w:lineRule="auto"/>
            </w:pPr>
            <w:r w:rsidRPr="00271CC0">
              <w:t>Surface Controlled Sub-Surface Safety Valve (SCSSV) Leak off tests carried out in accordance with procedures (Thylacine Wells Leak Off Test (CDN/ID 3973964) and Geographe Wells SCSSV, PMV, PWV Leak Off Test (CDN/ID 3973969)).</w:t>
            </w:r>
          </w:p>
          <w:p w14:paraId="147CA033" w14:textId="2ADFE2B4" w:rsidR="002275EA" w:rsidRPr="00271CC0" w:rsidRDefault="002275EA" w:rsidP="00BF3EB1">
            <w:pPr>
              <w:pStyle w:val="tablebullet"/>
              <w:numPr>
                <w:ilvl w:val="0"/>
                <w:numId w:val="125"/>
              </w:numPr>
              <w:spacing w:line="254" w:lineRule="auto"/>
            </w:pPr>
            <w:r w:rsidRPr="00271CC0">
              <w:t>Critical function tests (CFTs) conducted as per the plan and failed CFTs managed under an Operational Risk Assessment (ORA).</w:t>
            </w:r>
          </w:p>
          <w:p w14:paraId="0C1A7DB3" w14:textId="5036A3CA" w:rsidR="002275EA" w:rsidRPr="00271CC0" w:rsidRDefault="002275EA" w:rsidP="00BF3EB1">
            <w:pPr>
              <w:pStyle w:val="tablebullet"/>
              <w:numPr>
                <w:ilvl w:val="0"/>
                <w:numId w:val="125"/>
              </w:numPr>
              <w:spacing w:line="254" w:lineRule="auto"/>
            </w:pPr>
            <w:r w:rsidRPr="00271CC0">
              <w:t xml:space="preserve">Otway operations personnel trained in line with the Otway training matrix requirements to operate and maintain the Otway offshore facilities. </w:t>
            </w:r>
          </w:p>
          <w:p w14:paraId="6F550634" w14:textId="277B7C5D" w:rsidR="002275EA" w:rsidRPr="00271CC0" w:rsidRDefault="002275EA" w:rsidP="00BF3EB1">
            <w:pPr>
              <w:pStyle w:val="tablebullet"/>
              <w:numPr>
                <w:ilvl w:val="0"/>
                <w:numId w:val="125"/>
              </w:numPr>
              <w:spacing w:line="254" w:lineRule="auto"/>
            </w:pPr>
            <w:r w:rsidRPr="00271CC0">
              <w:t>Wells fitted with fail closed SCSSVs which initiate when activated to shut-in flow from production tubing.</w:t>
            </w:r>
          </w:p>
          <w:p w14:paraId="2BDBF25A" w14:textId="1AA5D66B" w:rsidR="002275EA" w:rsidRPr="00271CC0" w:rsidRDefault="002275EA" w:rsidP="00BF3EB1">
            <w:pPr>
              <w:pStyle w:val="tablebullet"/>
              <w:numPr>
                <w:ilvl w:val="0"/>
                <w:numId w:val="125"/>
              </w:numPr>
              <w:spacing w:line="254" w:lineRule="auto"/>
            </w:pPr>
            <w:r w:rsidRPr="00271CC0">
              <w:t>Isolation valves at the facilities, initiate when activated during an ESD to isolate the pipeline.</w:t>
            </w:r>
          </w:p>
          <w:p w14:paraId="2FED2B1B" w14:textId="6AA7EEFE" w:rsidR="002275EA" w:rsidRPr="00271CC0" w:rsidRDefault="002275EA" w:rsidP="00BF3EB1">
            <w:pPr>
              <w:pStyle w:val="tablebullet"/>
              <w:numPr>
                <w:ilvl w:val="0"/>
                <w:numId w:val="125"/>
              </w:numPr>
              <w:spacing w:line="254" w:lineRule="auto"/>
            </w:pPr>
            <w:r w:rsidRPr="00271CC0">
              <w:t>All vessel interactions in the PSZ are managed in accordance with the Field Support Vessel Operations Procedure (CDN/ID 3974221).</w:t>
            </w:r>
          </w:p>
          <w:p w14:paraId="389B7E6E" w14:textId="7870C1D4" w:rsidR="002275EA" w:rsidRPr="00271CC0" w:rsidRDefault="002275EA" w:rsidP="00BF3EB1">
            <w:pPr>
              <w:pStyle w:val="tablebullet"/>
              <w:numPr>
                <w:ilvl w:val="0"/>
                <w:numId w:val="125"/>
              </w:numPr>
              <w:spacing w:line="254" w:lineRule="auto"/>
            </w:pPr>
            <w:r w:rsidRPr="00271CC0">
              <w:t>An accepted and current safety case is in place for the Otway Pipeline System.</w:t>
            </w:r>
          </w:p>
          <w:p w14:paraId="404E10B6" w14:textId="3C49A923" w:rsidR="002275EA" w:rsidRPr="00271CC0" w:rsidRDefault="002275EA" w:rsidP="00BF3EB1">
            <w:pPr>
              <w:pStyle w:val="tablebullet"/>
              <w:numPr>
                <w:ilvl w:val="0"/>
                <w:numId w:val="125"/>
              </w:numPr>
              <w:spacing w:line="254" w:lineRule="auto"/>
            </w:pPr>
            <w:r w:rsidRPr="00271CC0">
              <w:t xml:space="preserve">24 hour DCS availability and protocol for lost communication developed and implemented. </w:t>
            </w:r>
          </w:p>
          <w:p w14:paraId="0DE3EC4A" w14:textId="36B83742" w:rsidR="002275EA" w:rsidRPr="00271CC0" w:rsidRDefault="002275EA" w:rsidP="00BF3EB1">
            <w:pPr>
              <w:pStyle w:val="tablebullet"/>
              <w:numPr>
                <w:ilvl w:val="0"/>
                <w:numId w:val="125"/>
              </w:numPr>
              <w:spacing w:line="254" w:lineRule="auto"/>
            </w:pPr>
            <w:r w:rsidRPr="00271CC0">
              <w:t xml:space="preserve">Access to facilities is restricted to authorised personnel only. </w:t>
            </w:r>
          </w:p>
          <w:p w14:paraId="7BEC8202" w14:textId="2FBF13D9" w:rsidR="002275EA" w:rsidRPr="00271CC0" w:rsidRDefault="002275EA" w:rsidP="00BF3EB1">
            <w:pPr>
              <w:pStyle w:val="tablebullet"/>
              <w:numPr>
                <w:ilvl w:val="0"/>
                <w:numId w:val="125"/>
              </w:numPr>
              <w:spacing w:line="254" w:lineRule="auto"/>
            </w:pPr>
            <w:r w:rsidRPr="00271CC0">
              <w:t xml:space="preserve">All activities are undertaken in accordance with the Permit to Work system. </w:t>
            </w:r>
          </w:p>
          <w:p w14:paraId="3B449098" w14:textId="153FA3A5" w:rsidR="002275EA" w:rsidRPr="00271CC0" w:rsidRDefault="002275EA" w:rsidP="00BF3EB1">
            <w:pPr>
              <w:pStyle w:val="tablebullet"/>
              <w:numPr>
                <w:ilvl w:val="0"/>
                <w:numId w:val="125"/>
              </w:numPr>
              <w:spacing w:line="254" w:lineRule="auto"/>
            </w:pPr>
            <w:r w:rsidRPr="00271CC0">
              <w:t>Critical lifts (e.g. lifting over live equipment) are conducted in accordance with the Lifting and Load Safety Operations Procedure (CDN/ID 3674901).</w:t>
            </w:r>
          </w:p>
          <w:p w14:paraId="506BF973" w14:textId="14AED3FC" w:rsidR="002275EA" w:rsidRPr="00271CC0" w:rsidRDefault="002275EA" w:rsidP="00BF3EB1">
            <w:pPr>
              <w:pStyle w:val="tablebullet"/>
              <w:numPr>
                <w:ilvl w:val="0"/>
                <w:numId w:val="125"/>
              </w:numPr>
              <w:spacing w:line="254" w:lineRule="auto"/>
            </w:pPr>
            <w:r w:rsidRPr="00271CC0">
              <w:t xml:space="preserve">Incidents of uncontrolled release of hydrocarbons from wells, production equipment and pipeline are reported and investigated.  </w:t>
            </w:r>
          </w:p>
          <w:p w14:paraId="594D8FA3" w14:textId="44220B9B" w:rsidR="002275EA" w:rsidRPr="00271CC0" w:rsidRDefault="002275EA" w:rsidP="00BF3EB1">
            <w:pPr>
              <w:pStyle w:val="tablebullet"/>
              <w:numPr>
                <w:ilvl w:val="0"/>
                <w:numId w:val="125"/>
              </w:numPr>
              <w:spacing w:line="254" w:lineRule="auto"/>
            </w:pPr>
            <w:r w:rsidRPr="00271CC0">
              <w:lastRenderedPageBreak/>
              <w:t>Wells, production equipment and pipeline integrity maintained in accordance with an implemented integrity management plans.</w:t>
            </w:r>
          </w:p>
          <w:p w14:paraId="0F8C3869" w14:textId="0928D527" w:rsidR="002275EA" w:rsidRPr="00271CC0" w:rsidRDefault="002275EA" w:rsidP="00BF3EB1">
            <w:pPr>
              <w:pStyle w:val="tablebullet"/>
              <w:numPr>
                <w:ilvl w:val="0"/>
                <w:numId w:val="125"/>
              </w:numPr>
              <w:spacing w:line="254" w:lineRule="auto"/>
            </w:pPr>
            <w:r w:rsidRPr="00271CC0">
              <w:t xml:space="preserve">NOPSEMA accepted Well Operations Management Plans (WOMPs) are implemented: </w:t>
            </w:r>
          </w:p>
          <w:p w14:paraId="115CBF9B" w14:textId="77777777" w:rsidR="002275EA" w:rsidRPr="00271CC0" w:rsidRDefault="002275EA" w:rsidP="00BF3EB1">
            <w:pPr>
              <w:pStyle w:val="tablebullet"/>
              <w:numPr>
                <w:ilvl w:val="1"/>
                <w:numId w:val="125"/>
              </w:numPr>
              <w:spacing w:line="254" w:lineRule="auto"/>
            </w:pPr>
            <w:r w:rsidRPr="00271CC0">
              <w:t>Operating Phase – Geographe Gas Field Geographe 2 and Geographe 3 Well Operations (CDN/ID 4930635).</w:t>
            </w:r>
          </w:p>
          <w:p w14:paraId="2E2F5E46" w14:textId="77777777" w:rsidR="002275EA" w:rsidRDefault="002275EA" w:rsidP="00BF3EB1">
            <w:pPr>
              <w:pStyle w:val="tablebullet"/>
              <w:numPr>
                <w:ilvl w:val="1"/>
                <w:numId w:val="125"/>
              </w:numPr>
              <w:spacing w:line="254" w:lineRule="auto"/>
            </w:pPr>
            <w:r w:rsidRPr="00271CC0">
              <w:t>Thylacine Well Operations Management Plan (CDN/ID 4411890).</w:t>
            </w:r>
          </w:p>
          <w:p w14:paraId="6FB7E111" w14:textId="20E978DD" w:rsidR="002275EA" w:rsidRPr="00796043" w:rsidRDefault="002275EA" w:rsidP="00BF3EB1">
            <w:pPr>
              <w:pStyle w:val="tablebullet"/>
              <w:numPr>
                <w:ilvl w:val="1"/>
                <w:numId w:val="125"/>
              </w:numPr>
              <w:spacing w:line="254" w:lineRule="auto"/>
            </w:pPr>
            <w:r w:rsidRPr="00271CC0">
              <w:t>Geographe 1 and Thylacine 1 Well Operations Management Plan (CDN/ID 14235732).</w:t>
            </w:r>
          </w:p>
        </w:tc>
      </w:tr>
      <w:tr w:rsidR="002275EA" w:rsidRPr="00271CC0" w14:paraId="1946239E" w14:textId="77777777" w:rsidTr="00762C6D">
        <w:tc>
          <w:tcPr>
            <w:tcW w:w="978" w:type="pct"/>
            <w:tcBorders>
              <w:top w:val="single" w:sz="4" w:space="0" w:color="auto"/>
              <w:left w:val="single" w:sz="4" w:space="0" w:color="auto"/>
              <w:bottom w:val="single" w:sz="4" w:space="0" w:color="auto"/>
              <w:right w:val="single" w:sz="4" w:space="0" w:color="auto"/>
            </w:tcBorders>
          </w:tcPr>
          <w:p w14:paraId="12F8032A" w14:textId="42A01E78" w:rsidR="002275EA" w:rsidRPr="003D190F" w:rsidRDefault="007456EB" w:rsidP="004869E5">
            <w:pPr>
              <w:spacing w:after="0"/>
              <w:rPr>
                <w:rFonts w:cs="Arial"/>
                <w:szCs w:val="16"/>
                <w:lang w:eastAsia="en-AU"/>
              </w:rPr>
            </w:pPr>
            <w:r w:rsidRPr="007456EB">
              <w:rPr>
                <w:rFonts w:cs="Arial"/>
                <w:szCs w:val="16"/>
                <w:lang w:eastAsia="en-AU"/>
              </w:rPr>
              <w:t>RSK-02</w:t>
            </w:r>
            <w:r w:rsidR="004869E5">
              <w:rPr>
                <w:rFonts w:cs="Arial"/>
                <w:szCs w:val="16"/>
                <w:lang w:eastAsia="en-AU"/>
              </w:rPr>
              <w:t xml:space="preserve"> </w:t>
            </w:r>
            <w:r w:rsidRPr="007456EB">
              <w:rPr>
                <w:rFonts w:cs="Arial"/>
                <w:szCs w:val="16"/>
                <w:lang w:eastAsia="en-AU"/>
              </w:rPr>
              <w:t>Loss of containment (LOC) - uncontrolled hydrocarbon release from pipeline.</w:t>
            </w:r>
          </w:p>
        </w:tc>
        <w:tc>
          <w:tcPr>
            <w:tcW w:w="2011" w:type="pct"/>
            <w:vMerge/>
            <w:tcBorders>
              <w:left w:val="single" w:sz="4" w:space="0" w:color="auto"/>
              <w:bottom w:val="single" w:sz="4" w:space="0" w:color="auto"/>
              <w:right w:val="single" w:sz="4" w:space="0" w:color="auto"/>
            </w:tcBorders>
            <w:shd w:val="clear" w:color="auto" w:fill="auto"/>
          </w:tcPr>
          <w:p w14:paraId="4F9E24B8" w14:textId="34A43AF0" w:rsidR="002275EA" w:rsidRPr="00271CC0" w:rsidRDefault="002275EA" w:rsidP="002275EA">
            <w:pPr>
              <w:spacing w:after="0"/>
              <w:rPr>
                <w:rFonts w:cs="Arial"/>
                <w:sz w:val="16"/>
                <w:szCs w:val="16"/>
                <w:lang w:eastAsia="en-AU"/>
              </w:rPr>
            </w:pPr>
          </w:p>
        </w:tc>
        <w:tc>
          <w:tcPr>
            <w:tcW w:w="2011" w:type="pct"/>
            <w:vMerge/>
            <w:tcBorders>
              <w:left w:val="single" w:sz="4" w:space="0" w:color="auto"/>
              <w:bottom w:val="single" w:sz="4" w:space="0" w:color="auto"/>
              <w:right w:val="single" w:sz="4" w:space="0" w:color="auto"/>
            </w:tcBorders>
            <w:shd w:val="clear" w:color="auto" w:fill="auto"/>
          </w:tcPr>
          <w:p w14:paraId="00F3851C" w14:textId="77777777" w:rsidR="002275EA" w:rsidRDefault="002275EA" w:rsidP="00BF3EB1">
            <w:pPr>
              <w:spacing w:after="0"/>
              <w:jc w:val="center"/>
              <w:rPr>
                <w:rFonts w:cs="Arial"/>
                <w:sz w:val="16"/>
                <w:szCs w:val="16"/>
                <w:lang w:eastAsia="en-AU"/>
              </w:rPr>
            </w:pPr>
          </w:p>
        </w:tc>
      </w:tr>
      <w:tr w:rsidR="00BF3EB1" w:rsidRPr="00271CC0" w14:paraId="460684B7" w14:textId="77777777" w:rsidTr="00762C6D">
        <w:tc>
          <w:tcPr>
            <w:tcW w:w="978" w:type="pct"/>
            <w:tcBorders>
              <w:top w:val="single" w:sz="4" w:space="0" w:color="auto"/>
              <w:left w:val="single" w:sz="4" w:space="0" w:color="auto"/>
              <w:bottom w:val="single" w:sz="4" w:space="0" w:color="auto"/>
              <w:right w:val="single" w:sz="4" w:space="0" w:color="auto"/>
            </w:tcBorders>
          </w:tcPr>
          <w:p w14:paraId="32D130D4" w14:textId="5034DABB" w:rsidR="00BF3EB1" w:rsidRPr="003D190F" w:rsidRDefault="007456EB" w:rsidP="004869E5">
            <w:pPr>
              <w:spacing w:after="0"/>
              <w:rPr>
                <w:rFonts w:cs="Arial"/>
                <w:szCs w:val="16"/>
                <w:lang w:eastAsia="en-AU"/>
              </w:rPr>
            </w:pPr>
            <w:r w:rsidRPr="007456EB">
              <w:rPr>
                <w:rFonts w:cs="Arial"/>
                <w:szCs w:val="16"/>
                <w:lang w:eastAsia="en-AU"/>
              </w:rPr>
              <w:t>RSK-03</w:t>
            </w:r>
            <w:r w:rsidR="004869E5">
              <w:rPr>
                <w:rFonts w:cs="Arial"/>
                <w:szCs w:val="16"/>
                <w:lang w:eastAsia="en-AU"/>
              </w:rPr>
              <w:t xml:space="preserve"> </w:t>
            </w:r>
            <w:r w:rsidRPr="007456EB">
              <w:rPr>
                <w:rFonts w:cs="Arial"/>
                <w:szCs w:val="16"/>
                <w:lang w:eastAsia="en-AU"/>
              </w:rPr>
              <w:t>Loss of containment (LOC) - uncontrolled release from the Mono Ethylene Glycol (MEG) pipeline.</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4128AECC" w14:textId="77777777" w:rsidR="002275EA" w:rsidRPr="00271CC0" w:rsidRDefault="002275EA" w:rsidP="002275EA">
            <w:pPr>
              <w:pStyle w:val="BodyText"/>
              <w:ind w:left="0"/>
            </w:pPr>
            <w:r w:rsidRPr="00271CC0">
              <w:t xml:space="preserve">MEG is a category ‘E’ OCNS chemical with no substitution warning and is readily biodegradable and has a low potential for bioaccumulation. </w:t>
            </w:r>
          </w:p>
          <w:p w14:paraId="1E4AFE7C" w14:textId="696AF636" w:rsidR="00BF3EB1" w:rsidRDefault="002275EA" w:rsidP="002275EA">
            <w:pPr>
              <w:spacing w:after="0"/>
              <w:rPr>
                <w:rFonts w:cs="Arial"/>
                <w:sz w:val="16"/>
                <w:szCs w:val="16"/>
                <w:lang w:eastAsia="en-AU"/>
              </w:rPr>
            </w:pPr>
            <w:r w:rsidRPr="00271CC0">
              <w:t xml:space="preserve">The minor additional MEG that would also be released at the same time as a hydrocarbon release is considered insignificant when compared to the potential release of hydrocarbons.  </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255F522A" w14:textId="28E1392B" w:rsidR="00BF3EB1" w:rsidRPr="00271CC0" w:rsidRDefault="00BF3EB1" w:rsidP="00BF3EB1">
            <w:pPr>
              <w:pStyle w:val="tablebullet"/>
              <w:numPr>
                <w:ilvl w:val="0"/>
                <w:numId w:val="125"/>
              </w:numPr>
              <w:spacing w:line="254" w:lineRule="auto"/>
            </w:pPr>
            <w:r w:rsidRPr="00271CC0">
              <w:t xml:space="preserve">Inspection and maintenance of MEG shutdown system undertaken in accordance with the Maintenance Management System.   </w:t>
            </w:r>
          </w:p>
          <w:p w14:paraId="54DFE774" w14:textId="100AA3DD" w:rsidR="00BF3EB1" w:rsidRPr="00271CC0" w:rsidRDefault="00BF3EB1" w:rsidP="00BF3EB1">
            <w:pPr>
              <w:pStyle w:val="tablebullet"/>
              <w:numPr>
                <w:ilvl w:val="0"/>
                <w:numId w:val="125"/>
              </w:numPr>
              <w:spacing w:line="254" w:lineRule="auto"/>
            </w:pPr>
            <w:r w:rsidRPr="00271CC0">
              <w:t xml:space="preserve">Incidents for uncontrolled release from MEG pipeline are reported and investigated.   </w:t>
            </w:r>
          </w:p>
          <w:p w14:paraId="2CBF30F2" w14:textId="0FAD763E" w:rsidR="00BF3EB1" w:rsidRDefault="00BF3EB1" w:rsidP="00BF3EB1">
            <w:pPr>
              <w:pStyle w:val="tablebullet"/>
              <w:numPr>
                <w:ilvl w:val="0"/>
                <w:numId w:val="125"/>
              </w:numPr>
              <w:spacing w:line="254" w:lineRule="auto"/>
            </w:pPr>
            <w:r w:rsidRPr="00271CC0">
              <w:t>New chemicals to be approved in accordance with the Hazardous Materials – Approval and Control Procedure (CDN/ID 3675133).</w:t>
            </w:r>
          </w:p>
          <w:p w14:paraId="3E11A57D" w14:textId="7246B050" w:rsidR="00BF3EB1" w:rsidRPr="00BF3EB1" w:rsidRDefault="00BF3EB1" w:rsidP="00BF3EB1">
            <w:pPr>
              <w:pStyle w:val="tablebullet"/>
              <w:numPr>
                <w:ilvl w:val="0"/>
                <w:numId w:val="125"/>
              </w:numPr>
              <w:spacing w:line="254" w:lineRule="auto"/>
            </w:pPr>
            <w:r w:rsidRPr="00271CC0">
              <w:t>Otway operations personnel trained in line with the Otway training matrix requirements</w:t>
            </w:r>
            <w:r>
              <w:t>.</w:t>
            </w:r>
          </w:p>
        </w:tc>
      </w:tr>
      <w:tr w:rsidR="00BF3EB1" w:rsidRPr="00271CC0" w14:paraId="0D70A8FE" w14:textId="77777777" w:rsidTr="00762C6D">
        <w:tc>
          <w:tcPr>
            <w:tcW w:w="978" w:type="pct"/>
            <w:tcBorders>
              <w:top w:val="single" w:sz="4" w:space="0" w:color="auto"/>
              <w:left w:val="single" w:sz="4" w:space="0" w:color="auto"/>
              <w:bottom w:val="single" w:sz="4" w:space="0" w:color="auto"/>
              <w:right w:val="single" w:sz="4" w:space="0" w:color="auto"/>
            </w:tcBorders>
          </w:tcPr>
          <w:p w14:paraId="031E299D" w14:textId="016491AB" w:rsidR="00BF3EB1" w:rsidRPr="003D190F" w:rsidRDefault="007456EB" w:rsidP="004869E5">
            <w:pPr>
              <w:spacing w:after="0"/>
              <w:rPr>
                <w:rFonts w:cs="Arial"/>
                <w:szCs w:val="16"/>
                <w:lang w:eastAsia="en-AU"/>
              </w:rPr>
            </w:pPr>
            <w:r w:rsidRPr="007456EB">
              <w:rPr>
                <w:rFonts w:cs="Arial"/>
                <w:szCs w:val="16"/>
                <w:lang w:eastAsia="en-AU"/>
              </w:rPr>
              <w:t>RSK-04</w:t>
            </w:r>
            <w:r w:rsidR="004869E5">
              <w:rPr>
                <w:rFonts w:cs="Arial"/>
                <w:szCs w:val="16"/>
                <w:lang w:eastAsia="en-AU"/>
              </w:rPr>
              <w:t xml:space="preserve"> </w:t>
            </w:r>
            <w:r w:rsidRPr="007456EB">
              <w:rPr>
                <w:rFonts w:cs="Arial"/>
                <w:szCs w:val="16"/>
                <w:lang w:eastAsia="en-AU"/>
              </w:rPr>
              <w:t>Loss of containment (LOC) of chemicals from platform/vessels are directly or indirectly released to the marine environment.</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05359A85" w14:textId="77777777" w:rsidR="002275EA" w:rsidRPr="00F92E9E" w:rsidRDefault="002275EA" w:rsidP="00F92E9E">
            <w:pPr>
              <w:pStyle w:val="BodyText"/>
              <w:ind w:hanging="851"/>
              <w:rPr>
                <w:u w:val="single"/>
              </w:rPr>
            </w:pPr>
            <w:r w:rsidRPr="00F92E9E">
              <w:rPr>
                <w:u w:val="single"/>
              </w:rPr>
              <w:t>Methanol</w:t>
            </w:r>
          </w:p>
          <w:p w14:paraId="7475985C" w14:textId="4AA35857" w:rsidR="002275EA" w:rsidRPr="00271CC0" w:rsidRDefault="002275EA" w:rsidP="002275EA">
            <w:pPr>
              <w:pStyle w:val="BodyText"/>
              <w:tabs>
                <w:tab w:val="num" w:pos="254"/>
              </w:tabs>
              <w:ind w:left="0"/>
            </w:pPr>
            <w:r w:rsidRPr="00271CC0">
              <w:t>Methanol is required to prevent hydrate formation during cold starts.  There is approximately 5m</w:t>
            </w:r>
            <w:r w:rsidRPr="00271CC0">
              <w:rPr>
                <w:vertAlign w:val="superscript"/>
              </w:rPr>
              <w:t xml:space="preserve">3 </w:t>
            </w:r>
            <w:r w:rsidRPr="00271CC0">
              <w:t>of methanol stored on the platform and about 12m</w:t>
            </w:r>
            <w:r w:rsidRPr="00271CC0">
              <w:rPr>
                <w:vertAlign w:val="superscript"/>
              </w:rPr>
              <w:t>3</w:t>
            </w:r>
            <w:r w:rsidRPr="00271CC0">
              <w:t xml:space="preserve"> contained within the umbilicals.  </w:t>
            </w:r>
          </w:p>
          <w:p w14:paraId="5E62FC87" w14:textId="20461080" w:rsidR="002275EA" w:rsidRPr="00271CC0" w:rsidRDefault="002275EA" w:rsidP="002275EA">
            <w:pPr>
              <w:pStyle w:val="BodyText"/>
              <w:tabs>
                <w:tab w:val="num" w:pos="254"/>
              </w:tabs>
              <w:ind w:left="0"/>
            </w:pPr>
            <w:r w:rsidRPr="00271CC0">
              <w:t>There is a risk of methanol release if the main umbilical fails or is cut during operations or in the event of a subsea failure resulting in a loss of containment of hydrocarbons. The risk associated with a failure of the subsea facilities and a loss of hydrocarbons, the minor additional methanol that could be released at the same time is considered insignificant.</w:t>
            </w:r>
          </w:p>
          <w:p w14:paraId="167EB1AB" w14:textId="112ED4D8" w:rsidR="002275EA" w:rsidRPr="00271CC0" w:rsidRDefault="002275EA" w:rsidP="002275EA">
            <w:pPr>
              <w:pStyle w:val="BodyText"/>
              <w:tabs>
                <w:tab w:val="num" w:pos="254"/>
              </w:tabs>
              <w:ind w:left="0"/>
            </w:pPr>
            <w:r w:rsidRPr="00271CC0">
              <w:t>A dedicated double skinned stainless tank capable of storing 3,000L of methanol is located on top of the Equipment Room. The IBC is DNV rated and designed for crane loading operations.</w:t>
            </w:r>
          </w:p>
          <w:p w14:paraId="1572B2CF" w14:textId="77777777" w:rsidR="002275EA" w:rsidRPr="00271CC0" w:rsidRDefault="002275EA" w:rsidP="002275EA">
            <w:pPr>
              <w:pStyle w:val="BodyText"/>
              <w:tabs>
                <w:tab w:val="num" w:pos="254"/>
              </w:tabs>
              <w:ind w:left="0"/>
            </w:pPr>
            <w:r w:rsidRPr="00271CC0">
              <w:lastRenderedPageBreak/>
              <w:t>The inadvertent release of methanol into the ocean is expected to have a minimal impact on the receiving environment. The ocean currents and depth of water (85 - 120m) will cause any methanol released to be dispersed quickly though the water column in the high energy environment of the Otway Basin.</w:t>
            </w:r>
          </w:p>
          <w:p w14:paraId="7A6D07DB" w14:textId="32AC8DC1" w:rsidR="002275EA" w:rsidRPr="00756870" w:rsidRDefault="002275EA" w:rsidP="002275EA">
            <w:pPr>
              <w:pStyle w:val="BodyText"/>
              <w:tabs>
                <w:tab w:val="num" w:pos="254"/>
              </w:tabs>
              <w:ind w:left="0"/>
              <w:rPr>
                <w:u w:val="single"/>
              </w:rPr>
            </w:pPr>
            <w:r w:rsidRPr="00756870">
              <w:rPr>
                <w:u w:val="single"/>
              </w:rPr>
              <w:t>Hydraulic fluid</w:t>
            </w:r>
          </w:p>
          <w:p w14:paraId="43D36946" w14:textId="55D5AA04" w:rsidR="002275EA" w:rsidRPr="00271CC0" w:rsidRDefault="002275EA" w:rsidP="002275EA">
            <w:pPr>
              <w:pStyle w:val="BodyText"/>
              <w:tabs>
                <w:tab w:val="num" w:pos="254"/>
              </w:tabs>
              <w:ind w:left="0"/>
            </w:pPr>
            <w:r w:rsidRPr="00271CC0">
              <w:t>There is a risk of hydraulic fluid</w:t>
            </w:r>
            <w:r w:rsidR="00756870">
              <w:t xml:space="preserve"> (</w:t>
            </w:r>
            <w:r w:rsidR="00756870" w:rsidRPr="00271CC0">
              <w:t>HW443</w:t>
            </w:r>
            <w:r w:rsidR="00756870">
              <w:t>,</w:t>
            </w:r>
            <w:r w:rsidR="00756870" w:rsidRPr="00271CC0">
              <w:t xml:space="preserve"> which is ranked as a category ‘D’ OCNS chemical</w:t>
            </w:r>
            <w:r w:rsidR="00756870">
              <w:t>)</w:t>
            </w:r>
            <w:r w:rsidRPr="00271CC0">
              <w:t xml:space="preserve"> release if the main or infield umbilical fails or is cut. These are both unplanned events and are considered remote. </w:t>
            </w:r>
          </w:p>
          <w:p w14:paraId="207A8111" w14:textId="48FE93CA" w:rsidR="002275EA" w:rsidRPr="00271CC0" w:rsidRDefault="002275EA" w:rsidP="002275EA">
            <w:pPr>
              <w:pStyle w:val="BodyText"/>
              <w:tabs>
                <w:tab w:val="num" w:pos="254"/>
              </w:tabs>
              <w:ind w:left="0"/>
            </w:pPr>
            <w:r w:rsidRPr="00271CC0">
              <w:t>There are two hydraulic fluid storage tanks on the Thylacine-A platform that store 2500L of fluid each, there is also a 500L return tank. There is about 12m</w:t>
            </w:r>
            <w:r w:rsidRPr="00271CC0">
              <w:rPr>
                <w:vertAlign w:val="superscript"/>
              </w:rPr>
              <w:t xml:space="preserve">3 </w:t>
            </w:r>
            <w:r w:rsidRPr="00271CC0">
              <w:t>of hydraulic fluid contained within the umbilicals supplying the well fields in the low and high pressure lines. In the case of an umbilical rupture the Hydraulic fluid tank would be isolated from the umbilical and only the fluid in the line could potentially be released to the receiving environment although this would quickly equalise with the hydrostatic pressure of the sea and release volumes would be minimised.</w:t>
            </w:r>
          </w:p>
          <w:p w14:paraId="28DD7C15" w14:textId="31786B8E" w:rsidR="00233602" w:rsidRDefault="002275EA" w:rsidP="00233602">
            <w:pPr>
              <w:pStyle w:val="BodyText"/>
              <w:tabs>
                <w:tab w:val="num" w:pos="254"/>
              </w:tabs>
              <w:ind w:left="0"/>
            </w:pPr>
            <w:r w:rsidRPr="00271CC0">
              <w:t>Another potential source is a release of hydraulic fluid into the marine environment due to a hose rupture supplying the ROV or the platform crane. The quantities of hydraulic fluid are considered to be small (&lt;800L)</w:t>
            </w:r>
            <w:r w:rsidR="00756870">
              <w:t>.</w:t>
            </w:r>
            <w:r w:rsidRPr="00271CC0">
              <w:t xml:space="preserve"> Any spills from these sources will have a very limited impact in terms given its small quantity and large water column.  </w:t>
            </w:r>
          </w:p>
          <w:p w14:paraId="37A95DA5" w14:textId="294DCDD0" w:rsidR="002275EA" w:rsidRPr="00756870" w:rsidRDefault="002275EA" w:rsidP="00233602">
            <w:pPr>
              <w:pStyle w:val="BodyText"/>
              <w:tabs>
                <w:tab w:val="num" w:pos="254"/>
              </w:tabs>
              <w:ind w:left="0"/>
              <w:rPr>
                <w:u w:val="single"/>
              </w:rPr>
            </w:pPr>
            <w:r w:rsidRPr="00756870">
              <w:rPr>
                <w:u w:val="single"/>
              </w:rPr>
              <w:t>Potentially contaminated water</w:t>
            </w:r>
          </w:p>
          <w:p w14:paraId="777A66E5" w14:textId="56BAF788" w:rsidR="002275EA" w:rsidRPr="00271CC0" w:rsidRDefault="002275EA" w:rsidP="002275EA">
            <w:pPr>
              <w:pStyle w:val="BodyText"/>
              <w:tabs>
                <w:tab w:val="num" w:pos="254"/>
              </w:tabs>
              <w:ind w:left="0"/>
            </w:pPr>
            <w:r w:rsidRPr="00271CC0">
              <w:t xml:space="preserve">Deck drainage on the vessels can become contaminated if in contact with spilt oil, cleaning chemicals, paint chips, cleaning solvents, surfactants, lubricating oils and other fluids on the deck floors. </w:t>
            </w:r>
          </w:p>
          <w:p w14:paraId="2DCA44DF" w14:textId="3CB68022" w:rsidR="002275EA" w:rsidRPr="00271CC0" w:rsidRDefault="002275EA" w:rsidP="002275EA">
            <w:pPr>
              <w:pStyle w:val="BodyText"/>
              <w:tabs>
                <w:tab w:val="num" w:pos="254"/>
              </w:tabs>
              <w:ind w:left="0"/>
            </w:pPr>
            <w:r w:rsidRPr="00271CC0">
              <w:t>In the event of a spill on deck the spill is directed to the vessel bilge system which can be isolated to prevent unplanned discharges to the marine environment</w:t>
            </w:r>
            <w:r w:rsidR="00756870">
              <w:t>.</w:t>
            </w:r>
          </w:p>
          <w:p w14:paraId="14F1A660" w14:textId="77777777" w:rsidR="00233602" w:rsidRDefault="002275EA" w:rsidP="00233602">
            <w:pPr>
              <w:pStyle w:val="BodyText"/>
              <w:tabs>
                <w:tab w:val="num" w:pos="254"/>
              </w:tabs>
              <w:ind w:left="0"/>
            </w:pPr>
            <w:r w:rsidRPr="00271CC0">
              <w:t xml:space="preserve">Discharge of potentially contaminated and hazardous wastes to the ocean can have direct or indirect effects on marine organisms. </w:t>
            </w:r>
          </w:p>
          <w:p w14:paraId="44A2C3FF" w14:textId="511B073E" w:rsidR="002275EA" w:rsidRPr="00756870" w:rsidRDefault="002275EA" w:rsidP="00233602">
            <w:pPr>
              <w:pStyle w:val="BodyText"/>
              <w:tabs>
                <w:tab w:val="num" w:pos="254"/>
              </w:tabs>
              <w:ind w:left="0"/>
              <w:rPr>
                <w:u w:val="single"/>
              </w:rPr>
            </w:pPr>
            <w:r w:rsidRPr="00756870">
              <w:rPr>
                <w:u w:val="single"/>
              </w:rPr>
              <w:lastRenderedPageBreak/>
              <w:t>Diesel</w:t>
            </w:r>
          </w:p>
          <w:p w14:paraId="6FBDD5FA" w14:textId="414689DF" w:rsidR="00233602" w:rsidRDefault="002275EA" w:rsidP="00233602">
            <w:pPr>
              <w:pStyle w:val="BodyText"/>
              <w:tabs>
                <w:tab w:val="num" w:pos="254"/>
              </w:tabs>
              <w:ind w:left="0"/>
              <w:rPr>
                <w:lang w:val="en-US"/>
              </w:rPr>
            </w:pPr>
            <w:r w:rsidRPr="00271CC0">
              <w:t>The platform could have up to 2m</w:t>
            </w:r>
            <w:r w:rsidRPr="00271CC0">
              <w:rPr>
                <w:vertAlign w:val="superscript"/>
              </w:rPr>
              <w:t>3</w:t>
            </w:r>
            <w:r w:rsidRPr="00271CC0">
              <w:t xml:space="preserve"> of diesel stored at any given point in time. Release of diesel to the marine environment could result in a temporary and localised reduction of water quality leading to direct and indirect effects on marine fauna and flora. However </w:t>
            </w:r>
            <w:r w:rsidRPr="00271CC0">
              <w:rPr>
                <w:lang w:val="en-US"/>
              </w:rPr>
              <w:t>given the ocean currents, depth of water and high energy environment of the Otway Basin which will result in rapid and quick dispersion these impacts are considered to be short term, with no long lasting impacts.</w:t>
            </w:r>
          </w:p>
          <w:p w14:paraId="1DE1CD12" w14:textId="312190D4" w:rsidR="002275EA" w:rsidRPr="00756870" w:rsidRDefault="002275EA" w:rsidP="00233602">
            <w:pPr>
              <w:pStyle w:val="BodyText"/>
              <w:tabs>
                <w:tab w:val="num" w:pos="254"/>
              </w:tabs>
              <w:ind w:left="0"/>
              <w:rPr>
                <w:u w:val="single"/>
              </w:rPr>
            </w:pPr>
            <w:r w:rsidRPr="00756870">
              <w:rPr>
                <w:u w:val="single"/>
              </w:rPr>
              <w:t xml:space="preserve">Aviation fuel </w:t>
            </w:r>
          </w:p>
          <w:p w14:paraId="5BF075CC" w14:textId="77777777" w:rsidR="00233602" w:rsidRDefault="002275EA" w:rsidP="00233602">
            <w:pPr>
              <w:pStyle w:val="BodyText"/>
              <w:tabs>
                <w:tab w:val="num" w:pos="254"/>
              </w:tabs>
              <w:ind w:left="0"/>
            </w:pPr>
            <w:r w:rsidRPr="00271CC0">
              <w:t xml:space="preserve">Unplanned release of aviation fuel could occur as a result of a leak from a visiting helicopter while at the platform.  Helicopter use is limited to transport of personnel to and from the platform, with generally one to two return trips occurring per month.  Typically, the helicopters used hold less than 2000L of aviation fuel.  There are no refuelling facilities available at the platform.  Aviation fuel is toxic to marine fauna and if spilled is likely to float on the surface of the ocean.  Aviation fuel is unlikely to persist in the environment and will quickly degrade.  Given the small volume of fuel stored within the helicopter, limited trips to the platform and the high energy of the Otway basin marine environment any unplanned spills are expected to have a localised short term impact.  </w:t>
            </w:r>
          </w:p>
          <w:p w14:paraId="5716067E" w14:textId="26FD3BEB" w:rsidR="002275EA" w:rsidRPr="00D644D1" w:rsidRDefault="002275EA" w:rsidP="00233602">
            <w:pPr>
              <w:pStyle w:val="BodyText"/>
              <w:tabs>
                <w:tab w:val="num" w:pos="254"/>
              </w:tabs>
              <w:ind w:left="0"/>
              <w:rPr>
                <w:u w:val="single"/>
              </w:rPr>
            </w:pPr>
            <w:r w:rsidRPr="00D644D1">
              <w:rPr>
                <w:u w:val="single"/>
              </w:rPr>
              <w:t>Corrosion inhibitor</w:t>
            </w:r>
          </w:p>
          <w:p w14:paraId="372F2A4D" w14:textId="5A619297" w:rsidR="00BF3EB1" w:rsidRPr="00D644D1" w:rsidRDefault="002275EA" w:rsidP="00D644D1">
            <w:pPr>
              <w:pStyle w:val="BodyText"/>
              <w:tabs>
                <w:tab w:val="num" w:pos="254"/>
              </w:tabs>
              <w:ind w:left="0"/>
            </w:pPr>
            <w:r w:rsidRPr="00271CC0">
              <w:t xml:space="preserve">An IBC (1,000 L) of corrosion inhibitor is stored on the platform in a steel portable bund, complete with sides and a lid. </w:t>
            </w:r>
            <w:r w:rsidR="00D644D1">
              <w:t xml:space="preserve">With controls in place, the likelihood of corrosion inhibitor release to the marine environment is remote. </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50C0D84A" w14:textId="16C8B792" w:rsidR="00BF3EB1" w:rsidRPr="00271CC0" w:rsidRDefault="00BF3EB1" w:rsidP="00BF3EB1">
            <w:pPr>
              <w:pStyle w:val="tablebullet"/>
              <w:numPr>
                <w:ilvl w:val="0"/>
                <w:numId w:val="125"/>
              </w:numPr>
              <w:spacing w:line="254" w:lineRule="auto"/>
            </w:pPr>
            <w:r w:rsidRPr="00271CC0">
              <w:lastRenderedPageBreak/>
              <w:t xml:space="preserve">Otway facilities designed consistent with the Otway safety case and validated in accordance with the NOPSEMA scope of validation requirements. </w:t>
            </w:r>
          </w:p>
          <w:p w14:paraId="113671A4" w14:textId="4D69CA6F" w:rsidR="00BF3EB1" w:rsidRPr="00271CC0" w:rsidRDefault="00BF3EB1" w:rsidP="00BF3EB1">
            <w:pPr>
              <w:pStyle w:val="tablebullet"/>
              <w:numPr>
                <w:ilvl w:val="0"/>
                <w:numId w:val="125"/>
              </w:numPr>
              <w:spacing w:line="254" w:lineRule="auto"/>
            </w:pPr>
            <w:r w:rsidRPr="00271CC0">
              <w:t xml:space="preserve">Bunding of hazardous materials, methanol pump, drains pump and HPU cabinet on TWHP. </w:t>
            </w:r>
          </w:p>
          <w:p w14:paraId="70B2637D" w14:textId="59877685" w:rsidR="00BF3EB1" w:rsidRPr="00271CC0" w:rsidRDefault="00BF3EB1" w:rsidP="00BF3EB1">
            <w:pPr>
              <w:pStyle w:val="tablebullet"/>
              <w:numPr>
                <w:ilvl w:val="0"/>
                <w:numId w:val="125"/>
              </w:numPr>
              <w:spacing w:line="254" w:lineRule="auto"/>
            </w:pPr>
            <w:r w:rsidRPr="00271CC0">
              <w:t xml:space="preserve">Personal are trained and competent in handling, storage and transport (where appropriate) of chemicals and hazardous materials. </w:t>
            </w:r>
          </w:p>
          <w:p w14:paraId="069F941F" w14:textId="4F9BC363" w:rsidR="00BF3EB1" w:rsidRDefault="00BF3EB1" w:rsidP="00BF3EB1">
            <w:pPr>
              <w:pStyle w:val="tablebullet"/>
              <w:numPr>
                <w:ilvl w:val="0"/>
                <w:numId w:val="125"/>
              </w:numPr>
              <w:spacing w:line="254" w:lineRule="auto"/>
            </w:pPr>
            <w:r w:rsidRPr="00271CC0">
              <w:t>Critical lifts (e.g. lifting over live equipment) are conducted in accordance with the Lifting and Load Safety Operations Procedure (CDN/ID 3674901).</w:t>
            </w:r>
          </w:p>
          <w:p w14:paraId="33021758" w14:textId="0C5D4885" w:rsidR="00BF3EB1" w:rsidRPr="00271CC0" w:rsidRDefault="00BF3EB1" w:rsidP="00BF3EB1">
            <w:pPr>
              <w:pStyle w:val="tablebullet"/>
              <w:numPr>
                <w:ilvl w:val="0"/>
                <w:numId w:val="125"/>
              </w:numPr>
              <w:spacing w:line="254" w:lineRule="auto"/>
            </w:pPr>
            <w:r w:rsidRPr="00271CC0">
              <w:lastRenderedPageBreak/>
              <w:t>New chemicals to be approved in accordance with the Hazardous Materials – Approval and Control Procedure (CDN/ID 3675133).</w:t>
            </w:r>
          </w:p>
          <w:p w14:paraId="724659A4" w14:textId="1F87CA2C" w:rsidR="00BF3EB1" w:rsidRPr="00271CC0" w:rsidRDefault="00BF3EB1" w:rsidP="00BF3EB1">
            <w:pPr>
              <w:pStyle w:val="tablebullet"/>
              <w:numPr>
                <w:ilvl w:val="0"/>
                <w:numId w:val="125"/>
              </w:numPr>
              <w:spacing w:line="254" w:lineRule="auto"/>
            </w:pPr>
            <w:r w:rsidRPr="00271CC0">
              <w:t>Spill response equipment is in place and maintained on the platform.</w:t>
            </w:r>
          </w:p>
          <w:p w14:paraId="0FE9DE25" w14:textId="7E6576BA" w:rsidR="00BF3EB1" w:rsidRPr="00271CC0" w:rsidRDefault="00BF3EB1" w:rsidP="00BF3EB1">
            <w:pPr>
              <w:pStyle w:val="tablebullet"/>
              <w:numPr>
                <w:ilvl w:val="0"/>
                <w:numId w:val="125"/>
              </w:numPr>
              <w:spacing w:line="254" w:lineRule="auto"/>
            </w:pPr>
            <w:r w:rsidRPr="00271CC0">
              <w:t xml:space="preserve">Vessels have an approved SOPEP in place.  </w:t>
            </w:r>
          </w:p>
          <w:p w14:paraId="19FBE4C5" w14:textId="26AFC6A4" w:rsidR="00BF3EB1" w:rsidRPr="00271CC0" w:rsidRDefault="00BF3EB1" w:rsidP="00BF3EB1">
            <w:pPr>
              <w:pStyle w:val="tablebullet"/>
              <w:numPr>
                <w:ilvl w:val="0"/>
                <w:numId w:val="125"/>
              </w:numPr>
              <w:spacing w:line="254" w:lineRule="auto"/>
            </w:pPr>
            <w:r w:rsidRPr="00271CC0">
              <w:t>Use of DNV rated containers for vessel transport of chemicals to platform.</w:t>
            </w:r>
          </w:p>
          <w:p w14:paraId="6F841D4D" w14:textId="5B0FB454" w:rsidR="00BF3EB1" w:rsidRDefault="00BF3EB1" w:rsidP="00BF3EB1">
            <w:pPr>
              <w:pStyle w:val="tablebullet"/>
              <w:numPr>
                <w:ilvl w:val="0"/>
                <w:numId w:val="125"/>
              </w:numPr>
              <w:spacing w:line="254" w:lineRule="auto"/>
            </w:pPr>
            <w:r w:rsidRPr="00271CC0">
              <w:t>Vessels comply with MARPOL Annex I, II, and III requirements.</w:t>
            </w:r>
          </w:p>
          <w:p w14:paraId="015495B3" w14:textId="77777777" w:rsidR="00BF3EB1" w:rsidRDefault="00BF3EB1" w:rsidP="00BF3EB1">
            <w:pPr>
              <w:pStyle w:val="tablebullet"/>
              <w:numPr>
                <w:ilvl w:val="0"/>
                <w:numId w:val="125"/>
              </w:numPr>
              <w:spacing w:line="254" w:lineRule="auto"/>
            </w:pPr>
            <w:r w:rsidRPr="00271CC0">
              <w:t>Incidents for uncontrolled release of chemicals to the marine environment are reported and investigated.</w:t>
            </w:r>
          </w:p>
          <w:p w14:paraId="0FCB3A86" w14:textId="77777777" w:rsidR="00182B1C" w:rsidRDefault="00182B1C" w:rsidP="00182B1C">
            <w:pPr>
              <w:pStyle w:val="tablebullet"/>
            </w:pPr>
            <w:r>
              <w:t>Corrosion inhibitor injection for V-jet pigging conducted in accordance with the Raw Gas Pipeline Pigging Operations - Offshore (CA) Critical Operating Procedure (CDN/ID 3973972).</w:t>
            </w:r>
          </w:p>
          <w:p w14:paraId="2776A3A5" w14:textId="658D3C46" w:rsidR="00182B1C" w:rsidRPr="00BF3EB1" w:rsidRDefault="00182B1C" w:rsidP="00182B1C">
            <w:pPr>
              <w:pStyle w:val="tablebullet"/>
            </w:pPr>
            <w:r w:rsidRPr="00182B1C">
              <w:t>Corrosion inhibitor injection hoses are in service date</w:t>
            </w:r>
          </w:p>
        </w:tc>
      </w:tr>
      <w:tr w:rsidR="00BF3EB1" w:rsidRPr="00271CC0" w14:paraId="4AA4E890" w14:textId="77777777" w:rsidTr="00762C6D">
        <w:tc>
          <w:tcPr>
            <w:tcW w:w="978" w:type="pct"/>
            <w:tcBorders>
              <w:top w:val="single" w:sz="4" w:space="0" w:color="auto"/>
              <w:left w:val="single" w:sz="4" w:space="0" w:color="auto"/>
              <w:bottom w:val="single" w:sz="4" w:space="0" w:color="auto"/>
              <w:right w:val="single" w:sz="4" w:space="0" w:color="auto"/>
            </w:tcBorders>
          </w:tcPr>
          <w:p w14:paraId="360FC6A8" w14:textId="40CB3982" w:rsidR="00BF3EB1" w:rsidRPr="003D190F" w:rsidRDefault="007456EB" w:rsidP="00BF3EB1">
            <w:pPr>
              <w:spacing w:after="0"/>
              <w:rPr>
                <w:rFonts w:cs="Arial"/>
                <w:szCs w:val="16"/>
                <w:lang w:eastAsia="en-AU"/>
              </w:rPr>
            </w:pPr>
            <w:r w:rsidRPr="007456EB">
              <w:rPr>
                <w:rFonts w:cs="Arial"/>
                <w:szCs w:val="16"/>
                <w:lang w:eastAsia="en-AU"/>
              </w:rPr>
              <w:lastRenderedPageBreak/>
              <w:t>RSK-05</w:t>
            </w:r>
            <w:r>
              <w:rPr>
                <w:rFonts w:cs="Arial"/>
                <w:szCs w:val="16"/>
                <w:lang w:eastAsia="en-AU"/>
              </w:rPr>
              <w:t xml:space="preserve"> </w:t>
            </w:r>
            <w:r w:rsidR="00BF3EB1" w:rsidRPr="003D190F">
              <w:rPr>
                <w:rFonts w:cs="Arial"/>
                <w:szCs w:val="16"/>
                <w:lang w:eastAsia="en-AU"/>
              </w:rPr>
              <w:t>Loss of marine diesel from vessels</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4A1921B5" w14:textId="0C099F32" w:rsidR="00233602" w:rsidRPr="00271CC0" w:rsidRDefault="00233602" w:rsidP="00233602">
            <w:pPr>
              <w:pStyle w:val="BodyText"/>
              <w:ind w:left="0"/>
            </w:pPr>
            <w:r w:rsidRPr="00271CC0">
              <w:t xml:space="preserve">Due to rapid and high levels of evaporation when spilt at sea, the environmental effects of diesel spills are generally short-term. </w:t>
            </w:r>
          </w:p>
          <w:p w14:paraId="3FA8EE8F" w14:textId="501665A8" w:rsidR="00233602" w:rsidRPr="00271CC0" w:rsidRDefault="00233602" w:rsidP="00233602">
            <w:pPr>
              <w:pStyle w:val="BodyText"/>
              <w:ind w:left="0"/>
            </w:pPr>
            <w:r w:rsidRPr="00271CC0">
              <w:t xml:space="preserve">When spilt at sea, diesel will spread and thin out quickly and approximately half of the volume can be lost by evaporation within 12 hours depending upon sea temperature and winds. </w:t>
            </w:r>
          </w:p>
          <w:p w14:paraId="4ED4B03A" w14:textId="77777777" w:rsidR="00233602" w:rsidRPr="00271CC0" w:rsidRDefault="00233602" w:rsidP="00233602">
            <w:pPr>
              <w:pStyle w:val="BodyText"/>
              <w:ind w:left="0"/>
            </w:pPr>
            <w:r w:rsidRPr="00271CC0">
              <w:t xml:space="preserve">Although evaporation reduces the level of hydrocarbons on the water surface, it increases the level of hydrocarbons in the atmosphere and able to be inhaled. This increased hydrocarbon </w:t>
            </w:r>
            <w:r w:rsidRPr="00271CC0">
              <w:lastRenderedPageBreak/>
              <w:t>vapour exposure can affect any air breathing animal including whales, dolphins, seals and turtles.</w:t>
            </w:r>
          </w:p>
          <w:p w14:paraId="5EE8D444" w14:textId="6479D494" w:rsidR="00233602" w:rsidRPr="00271CC0" w:rsidRDefault="00771086" w:rsidP="00233602">
            <w:pPr>
              <w:pStyle w:val="BodyText"/>
              <w:ind w:left="0"/>
            </w:pPr>
            <w:r>
              <w:t>D</w:t>
            </w:r>
            <w:r w:rsidR="00233602" w:rsidRPr="00271CC0">
              <w:t xml:space="preserve">iesel oils are considered to have a higher aquatic toxicity in comparison to many other crudes oils and condensates due to the types of hydrocarbons present and that dispersed droplets of diesel can be more bio-available to marine organisms. </w:t>
            </w:r>
          </w:p>
          <w:p w14:paraId="25240BD9" w14:textId="41F95621" w:rsidR="00233602" w:rsidRPr="00271CC0" w:rsidRDefault="00233602" w:rsidP="00233602">
            <w:pPr>
              <w:pStyle w:val="BodyText"/>
              <w:ind w:left="0"/>
            </w:pPr>
            <w:r w:rsidRPr="00271CC0">
              <w:t>Due to their higher solubility and ease of entrainment/</w:t>
            </w:r>
            <w:r w:rsidR="00771086">
              <w:t xml:space="preserve"> </w:t>
            </w:r>
            <w:r w:rsidRPr="00271CC0">
              <w:t>dispersion into the water column, diesel spills can have a greater ecological impact in comparison to other floating oil slicks and are known to taint seafood. According to the International Maritime Organisation (IMO), diesel oil has a GESAMP (Joint Group of Experts on the Scientific Aspects of Marine Environmental Protection) rating of 3 for acute toxicity (damage to living organisms) and 4 for bioaccumulation/tainting (4 = high potential to bioaccumulate, 5 is the highest).</w:t>
            </w:r>
          </w:p>
          <w:p w14:paraId="6DAB1C4F" w14:textId="77777777" w:rsidR="00BF3EB1" w:rsidRDefault="00233602" w:rsidP="00233602">
            <w:pPr>
              <w:spacing w:after="0"/>
            </w:pPr>
            <w:r w:rsidRPr="00271CC0">
              <w:t>Diesel in the water column can adhere to fine-grained suspended sediments that can settle out and result in oiled sediments being deposited on the seabed. Diesel spills that reach shorelines are usually still mobile residues and will penetrate shoreline sediments due to the low viscosity (i.e., easy spreadability) of the oil and have direct consequences on in-faunal organisms.</w:t>
            </w:r>
          </w:p>
          <w:p w14:paraId="4B01DA20" w14:textId="32A442A1" w:rsidR="00736EA5" w:rsidRDefault="00233602" w:rsidP="00F60F7E">
            <w:pPr>
              <w:pStyle w:val="Caption"/>
            </w:pPr>
            <w:r>
              <w:fldChar w:fldCharType="begin"/>
            </w:r>
            <w:r>
              <w:instrText xml:space="preserve"> REF _Ref498939212 \h </w:instrText>
            </w:r>
            <w:r>
              <w:fldChar w:fldCharType="separate"/>
            </w:r>
          </w:p>
          <w:p w14:paraId="1644DF38" w14:textId="7A6CCBFF" w:rsidR="00233602" w:rsidRDefault="00474B40" w:rsidP="00233602">
            <w:pPr>
              <w:spacing w:after="0"/>
              <w:rPr>
                <w:rFonts w:cs="Arial"/>
                <w:sz w:val="16"/>
                <w:szCs w:val="16"/>
                <w:lang w:eastAsia="en-AU"/>
              </w:rPr>
            </w:pPr>
            <w:r>
              <w:t xml:space="preserve">See </w:t>
            </w:r>
            <w:r w:rsidR="00736EA5">
              <w:t xml:space="preserve">Table </w:t>
            </w:r>
            <w:r w:rsidR="00736EA5">
              <w:rPr>
                <w:noProof/>
              </w:rPr>
              <w:t>6</w:t>
            </w:r>
            <w:r w:rsidR="00736EA5">
              <w:noBreakHyphen/>
            </w:r>
            <w:r w:rsidR="00736EA5">
              <w:rPr>
                <w:noProof/>
              </w:rPr>
              <w:t>7</w:t>
            </w:r>
            <w:r w:rsidR="00233602">
              <w:fldChar w:fldCharType="end"/>
            </w:r>
            <w:r w:rsidR="00233602">
              <w:t xml:space="preserve"> for further details on environmental impacts of diesel spill on the environment.</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3FFB2651" w14:textId="7A21FD07" w:rsidR="00BF3EB1" w:rsidRPr="00271CC0" w:rsidRDefault="00B249D7" w:rsidP="00BF3EB1">
            <w:pPr>
              <w:pStyle w:val="tablebullet"/>
              <w:numPr>
                <w:ilvl w:val="0"/>
                <w:numId w:val="125"/>
              </w:numPr>
              <w:spacing w:line="254" w:lineRule="auto"/>
            </w:pPr>
            <w:r>
              <w:lastRenderedPageBreak/>
              <w:t>V</w:t>
            </w:r>
            <w:r w:rsidR="00BF3EB1" w:rsidRPr="00271CC0">
              <w:t>essel navigational lighting and communication system managed in accordance with AMSA Marine Order Part 30, Part 21 and Part 27.</w:t>
            </w:r>
          </w:p>
          <w:p w14:paraId="20F9CA98" w14:textId="55A0120D" w:rsidR="00BF3EB1" w:rsidRPr="00271CC0" w:rsidRDefault="00BF3EB1" w:rsidP="00BF3EB1">
            <w:pPr>
              <w:pStyle w:val="tablebullet"/>
              <w:numPr>
                <w:ilvl w:val="0"/>
                <w:numId w:val="125"/>
              </w:numPr>
              <w:spacing w:line="254" w:lineRule="auto"/>
            </w:pPr>
            <w:r w:rsidRPr="00271CC0">
              <w:t xml:space="preserve">Ongoing stakeholder engagement undertaken in accordance with the EP. </w:t>
            </w:r>
          </w:p>
          <w:p w14:paraId="29DDE28A" w14:textId="70E5434A" w:rsidR="00BF3EB1" w:rsidRPr="00271CC0" w:rsidRDefault="00BF3EB1" w:rsidP="00BF3EB1">
            <w:pPr>
              <w:pStyle w:val="tablebullet"/>
              <w:numPr>
                <w:ilvl w:val="0"/>
                <w:numId w:val="125"/>
              </w:numPr>
              <w:spacing w:line="254" w:lineRule="auto"/>
            </w:pPr>
            <w:r w:rsidRPr="00271CC0">
              <w:t>All stakeholder complaints are recorded in OCIS and investigated.</w:t>
            </w:r>
          </w:p>
          <w:p w14:paraId="4048A040" w14:textId="36477107" w:rsidR="00BF3EB1" w:rsidRPr="00271CC0" w:rsidRDefault="00BF3EB1" w:rsidP="00BF3EB1">
            <w:pPr>
              <w:pStyle w:val="tablebullet"/>
              <w:numPr>
                <w:ilvl w:val="0"/>
                <w:numId w:val="125"/>
              </w:numPr>
              <w:spacing w:line="254" w:lineRule="auto"/>
            </w:pPr>
            <w:r w:rsidRPr="00271CC0">
              <w:lastRenderedPageBreak/>
              <w:t>All incidents of unauthorised entry into PSZ or spatial conflict with other marine users are recorded in OCIS.</w:t>
            </w:r>
          </w:p>
          <w:p w14:paraId="3D38821B" w14:textId="79103425" w:rsidR="00BF3EB1" w:rsidRPr="00271CC0" w:rsidRDefault="00BF3EB1" w:rsidP="00BF3EB1">
            <w:pPr>
              <w:pStyle w:val="tablebullet"/>
              <w:numPr>
                <w:ilvl w:val="0"/>
                <w:numId w:val="125"/>
              </w:numPr>
              <w:spacing w:line="254" w:lineRule="auto"/>
            </w:pPr>
            <w:r w:rsidRPr="00271CC0">
              <w:t xml:space="preserve">AMSA’s Joint Rescue Coordination Centre (JRCC) notified of inspection and maintenance activities utilising a vessel outside of the PSZ. </w:t>
            </w:r>
          </w:p>
          <w:p w14:paraId="3BE40AE5" w14:textId="62AA10D0" w:rsidR="00BF3EB1" w:rsidRDefault="00BF3EB1" w:rsidP="00BF3EB1">
            <w:pPr>
              <w:pStyle w:val="tablebullet"/>
              <w:numPr>
                <w:ilvl w:val="0"/>
                <w:numId w:val="125"/>
              </w:numPr>
              <w:spacing w:line="254" w:lineRule="auto"/>
            </w:pPr>
            <w:r w:rsidRPr="00271CC0">
              <w:t>Incidents for uncontrolled release of diesel to the marine environment are reported and investigated.</w:t>
            </w:r>
          </w:p>
          <w:p w14:paraId="6B34260E" w14:textId="3E96B419" w:rsidR="00BF3EB1" w:rsidRPr="00BF3EB1" w:rsidRDefault="00BF3EB1" w:rsidP="00BF3EB1">
            <w:pPr>
              <w:pStyle w:val="tablebullet"/>
              <w:numPr>
                <w:ilvl w:val="0"/>
                <w:numId w:val="125"/>
              </w:numPr>
              <w:spacing w:line="254" w:lineRule="auto"/>
            </w:pPr>
            <w:r w:rsidRPr="00271CC0">
              <w:t>All vessels have appropriate pollution control equipment in place.</w:t>
            </w:r>
          </w:p>
        </w:tc>
      </w:tr>
      <w:tr w:rsidR="00BF3EB1" w:rsidRPr="00271CC0" w14:paraId="58F23562" w14:textId="77777777" w:rsidTr="00762C6D">
        <w:tc>
          <w:tcPr>
            <w:tcW w:w="978" w:type="pct"/>
            <w:tcBorders>
              <w:top w:val="single" w:sz="4" w:space="0" w:color="auto"/>
              <w:left w:val="single" w:sz="4" w:space="0" w:color="auto"/>
              <w:bottom w:val="single" w:sz="4" w:space="0" w:color="auto"/>
              <w:right w:val="single" w:sz="4" w:space="0" w:color="auto"/>
            </w:tcBorders>
          </w:tcPr>
          <w:p w14:paraId="337AB15B" w14:textId="05E4A31D" w:rsidR="00BF3EB1" w:rsidRPr="003D190F" w:rsidRDefault="007456EB" w:rsidP="00BF3EB1">
            <w:pPr>
              <w:spacing w:after="0"/>
              <w:rPr>
                <w:rFonts w:cs="Arial"/>
                <w:szCs w:val="16"/>
                <w:lang w:eastAsia="en-AU"/>
              </w:rPr>
            </w:pPr>
            <w:r w:rsidRPr="007456EB">
              <w:rPr>
                <w:rFonts w:cs="Arial"/>
                <w:szCs w:val="16"/>
                <w:lang w:eastAsia="en-AU"/>
              </w:rPr>
              <w:lastRenderedPageBreak/>
              <w:t>RSK-06</w:t>
            </w:r>
            <w:r>
              <w:rPr>
                <w:rFonts w:cs="Arial"/>
                <w:szCs w:val="16"/>
                <w:lang w:eastAsia="en-AU"/>
              </w:rPr>
              <w:t xml:space="preserve"> </w:t>
            </w:r>
            <w:r w:rsidR="00BF3EB1" w:rsidRPr="003D190F">
              <w:rPr>
                <w:rFonts w:cs="Arial"/>
                <w:szCs w:val="16"/>
                <w:lang w:eastAsia="en-AU"/>
              </w:rPr>
              <w:t>Collision with cetaceans and pinnipeds</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30C8DA3A" w14:textId="77777777" w:rsidR="00343295" w:rsidRPr="00271CC0" w:rsidRDefault="00343295" w:rsidP="00343295">
            <w:pPr>
              <w:pStyle w:val="BodyText"/>
              <w:ind w:left="0"/>
            </w:pPr>
            <w:r w:rsidRPr="00271CC0">
              <w:t>The reaction of whales to the approach of a vessel is quite variable. Some species remain motionless when in the vicinity of a vessel (e.g., narwhals) while others are known to be curious and often approach ships that have stopped or are slow moving, although they generally do not approach, and sometimes avoid, faster moving ships (Richardson et al, 1995). Larger vessels moving in excess of 10 knots may cause fatal or severe injuries to cetaceans with the most severe injuries caused by vessels travelling faster than 14 knots.</w:t>
            </w:r>
          </w:p>
          <w:p w14:paraId="620FBDB6" w14:textId="77777777" w:rsidR="00343295" w:rsidRPr="00271CC0" w:rsidRDefault="00343295" w:rsidP="00343295">
            <w:pPr>
              <w:pStyle w:val="BodyText"/>
              <w:ind w:left="0"/>
            </w:pPr>
            <w:r w:rsidRPr="00271CC0">
              <w:t xml:space="preserve">When the vessels are stationary or slow moving, the risk of collision with cetaceans is extremely low, as the vessel’s size and underwater noise ‘footprint’ will alert cetaceans to its presence and thus illicit avoidance. </w:t>
            </w:r>
          </w:p>
          <w:p w14:paraId="04F2D01F" w14:textId="10EDCFDA" w:rsidR="00BF3EB1" w:rsidRDefault="00343295" w:rsidP="00343295">
            <w:pPr>
              <w:spacing w:after="0"/>
              <w:rPr>
                <w:rFonts w:cs="Arial"/>
                <w:sz w:val="16"/>
                <w:szCs w:val="16"/>
                <w:lang w:eastAsia="en-AU"/>
              </w:rPr>
            </w:pPr>
            <w:r w:rsidRPr="00271CC0">
              <w:lastRenderedPageBreak/>
              <w:t>Vessel collision remains a potential risk to some marine mammal species that might occur in the area at the time of a vessel activity. Vessels working within and travelling to and from the Otway operations may present a potential physical hazard (e.g. animal displacement or vessel strike) to marine fauna. Those at higher risk are individuals that are resting and feeding, and to a lesser extent migrating. This may lead to short</w:t>
            </w:r>
            <w:r w:rsidRPr="00271CC0">
              <w:rPr>
                <w:rFonts w:ascii="Cambria Math" w:hAnsi="Cambria Math" w:cs="Cambria Math"/>
              </w:rPr>
              <w:t>‐</w:t>
            </w:r>
            <w:r w:rsidRPr="00271CC0">
              <w:t>term behavioural changes or wounding and/or mortality in the event of a vessel strike.</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0DBE9224" w14:textId="0EACE947" w:rsidR="00BF3EB1" w:rsidRPr="00271CC0" w:rsidRDefault="00BF3EB1" w:rsidP="00BF3EB1">
            <w:pPr>
              <w:pStyle w:val="tablebullet"/>
              <w:numPr>
                <w:ilvl w:val="0"/>
                <w:numId w:val="125"/>
              </w:numPr>
              <w:spacing w:line="254" w:lineRule="auto"/>
            </w:pPr>
            <w:r w:rsidRPr="00271CC0">
              <w:lastRenderedPageBreak/>
              <w:t>Vessels within Commonwealth waters comply with the relevant approach distances specified in the Australian National Guidelines for Whale and Dolphin Watching (DEH 2005) and EPBC Regulations 2000 (Part 8).</w:t>
            </w:r>
          </w:p>
          <w:p w14:paraId="62F92001" w14:textId="1580AC7E" w:rsidR="00BF3EB1" w:rsidRPr="00271CC0" w:rsidRDefault="00BF3EB1" w:rsidP="00BF3EB1">
            <w:pPr>
              <w:pStyle w:val="tablebullet"/>
              <w:numPr>
                <w:ilvl w:val="0"/>
                <w:numId w:val="125"/>
              </w:numPr>
              <w:spacing w:line="254" w:lineRule="auto"/>
            </w:pPr>
            <w:r>
              <w:rPr>
                <w:lang w:val="en-US"/>
              </w:rPr>
              <w:t>V</w:t>
            </w:r>
            <w:r w:rsidRPr="00271CC0">
              <w:rPr>
                <w:lang w:val="en-US"/>
              </w:rPr>
              <w:t>essels within Victorian State waters comply with the relevant approach distances for activities within Victorian State waters specified in Wildlife (</w:t>
            </w:r>
            <w:r w:rsidRPr="00271CC0">
              <w:rPr>
                <w:iCs/>
              </w:rPr>
              <w:t xml:space="preserve">Marine Mammal) Regulations 2009. </w:t>
            </w:r>
          </w:p>
          <w:p w14:paraId="0A4DB7A9" w14:textId="4E265043" w:rsidR="00BF3EB1" w:rsidRDefault="00BF3EB1" w:rsidP="00BF3EB1">
            <w:pPr>
              <w:pStyle w:val="tablebullet"/>
              <w:numPr>
                <w:ilvl w:val="0"/>
                <w:numId w:val="125"/>
              </w:numPr>
              <w:spacing w:line="254" w:lineRule="auto"/>
            </w:pPr>
            <w:r w:rsidRPr="00271CC0">
              <w:t>Vessel collisions with threatened marine fauna are reported to the Cth Department of Energy and Environment within 2 hours of the incident, the Vic Department of Environment Land Water and Planning and recorded in OCIS.</w:t>
            </w:r>
          </w:p>
          <w:p w14:paraId="1AF1317B" w14:textId="070B61E6" w:rsidR="00BF3EB1" w:rsidRPr="00271CC0" w:rsidRDefault="00BF3EB1" w:rsidP="00BF3EB1">
            <w:pPr>
              <w:pStyle w:val="tablebullet"/>
              <w:numPr>
                <w:ilvl w:val="0"/>
                <w:numId w:val="125"/>
              </w:numPr>
              <w:spacing w:line="254" w:lineRule="auto"/>
            </w:pPr>
            <w:r w:rsidRPr="00271CC0">
              <w:lastRenderedPageBreak/>
              <w:t xml:space="preserve">All vessel strike incidents are reported in the National Ship Strike Database at </w:t>
            </w:r>
            <w:hyperlink r:id="rId33" w:history="1">
              <w:r w:rsidRPr="00271CC0">
                <w:rPr>
                  <w:rStyle w:val="Hyperlink"/>
                  <w:rFonts w:eastAsia="MS Mincho"/>
                </w:rPr>
                <w:t>https://data.marinemammals.gov.au/report/shipstrike</w:t>
              </w:r>
            </w:hyperlink>
          </w:p>
          <w:p w14:paraId="7226E37D" w14:textId="605057A5" w:rsidR="00BF3EB1" w:rsidRDefault="00BF3EB1" w:rsidP="00BF3EB1">
            <w:pPr>
              <w:spacing w:after="0"/>
              <w:jc w:val="center"/>
              <w:rPr>
                <w:rFonts w:cs="Arial"/>
                <w:sz w:val="16"/>
                <w:szCs w:val="16"/>
                <w:lang w:eastAsia="en-AU"/>
              </w:rPr>
            </w:pPr>
          </w:p>
        </w:tc>
      </w:tr>
      <w:tr w:rsidR="00BF3EB1" w:rsidRPr="00271CC0" w14:paraId="7FCBEC86" w14:textId="77777777" w:rsidTr="00762C6D">
        <w:tc>
          <w:tcPr>
            <w:tcW w:w="978" w:type="pct"/>
            <w:tcBorders>
              <w:top w:val="single" w:sz="4" w:space="0" w:color="auto"/>
              <w:left w:val="single" w:sz="4" w:space="0" w:color="auto"/>
              <w:bottom w:val="single" w:sz="4" w:space="0" w:color="auto"/>
              <w:right w:val="single" w:sz="4" w:space="0" w:color="auto"/>
            </w:tcBorders>
          </w:tcPr>
          <w:p w14:paraId="5EF6DDEC" w14:textId="5858D428" w:rsidR="00BF3EB1" w:rsidRPr="003D190F" w:rsidRDefault="007456EB" w:rsidP="00BF3EB1">
            <w:pPr>
              <w:spacing w:after="0"/>
              <w:rPr>
                <w:rFonts w:cs="Arial"/>
                <w:szCs w:val="16"/>
                <w:lang w:eastAsia="en-AU"/>
              </w:rPr>
            </w:pPr>
            <w:r w:rsidRPr="007456EB">
              <w:rPr>
                <w:rFonts w:cs="Arial"/>
                <w:szCs w:val="16"/>
                <w:lang w:eastAsia="en-AU"/>
              </w:rPr>
              <w:lastRenderedPageBreak/>
              <w:t>RSK-0</w:t>
            </w:r>
            <w:r>
              <w:rPr>
                <w:rFonts w:cs="Arial"/>
                <w:szCs w:val="16"/>
                <w:lang w:eastAsia="en-AU"/>
              </w:rPr>
              <w:t xml:space="preserve">7 </w:t>
            </w:r>
            <w:r w:rsidR="00BF3EB1" w:rsidRPr="003D190F">
              <w:rPr>
                <w:rFonts w:cs="Arial"/>
                <w:szCs w:val="16"/>
                <w:lang w:eastAsia="en-AU"/>
              </w:rPr>
              <w:t>Introduction of marine pests from vessels</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471E6ACE" w14:textId="77777777" w:rsidR="00343295" w:rsidRPr="00271CC0" w:rsidRDefault="00343295" w:rsidP="00343295">
            <w:pPr>
              <w:pStyle w:val="BodyText"/>
              <w:ind w:left="0"/>
            </w:pPr>
            <w:r w:rsidRPr="00271CC0">
              <w:t>Introduced marine species or pathogens may become established where conditions are suitable, and these species may have impacts on local ecological and economic values. Establishment of introduced marine species is mostly likely to occur in shallow waters in areas where large numbers of vessels are present and are stationary for an extended period.  The operational area does not present a location conducive to marine pest survival because it is l</w:t>
            </w:r>
            <w:r w:rsidRPr="00271CC0">
              <w:rPr>
                <w:rFonts w:cs="Arial"/>
              </w:rPr>
              <w:t xml:space="preserve">ocated in deep waters with the majority of the operational area in water greater than 60m.  </w:t>
            </w:r>
          </w:p>
          <w:p w14:paraId="74F44D1B" w14:textId="77777777" w:rsidR="00343295" w:rsidRPr="00271CC0" w:rsidRDefault="00343295" w:rsidP="00343295">
            <w:pPr>
              <w:pStyle w:val="BodyText"/>
              <w:ind w:left="0"/>
            </w:pPr>
            <w:r w:rsidRPr="00271CC0">
              <w:t xml:space="preserve">The Tek-Ocean Spirit has been used as the primary support vessel for the Otway development over the last few years and is based out of Port Anthony. As it has been based in local waters for a long period of time, the risk of translocating foreign species is minimised. The vessel may be required to leave the region for a period of time for example a third party charter or dry-docking. Other vessels may be chartered for specific short-term tasks.  The selection of the vessel is dependent on the nature of the work it is required to support, timing and capability.  </w:t>
            </w:r>
          </w:p>
          <w:p w14:paraId="3FAC8119" w14:textId="5B3EF0B4" w:rsidR="00BF3EB1" w:rsidRDefault="00343295" w:rsidP="00343295">
            <w:pPr>
              <w:spacing w:after="0"/>
              <w:rPr>
                <w:rFonts w:cs="Arial"/>
                <w:sz w:val="16"/>
                <w:szCs w:val="16"/>
                <w:lang w:eastAsia="en-AU"/>
              </w:rPr>
            </w:pPr>
            <w:r w:rsidRPr="00271CC0">
              <w:rPr>
                <w:bCs/>
              </w:rPr>
              <w:t>The Otway development’s infrastructure is located within or adjacent to principal shipping lanes, east to the ports of Geelong and Melbourne and west to the port of Perth, and are subject to significant transoceanic vessel traffic. The presence of vessel/s supporting Otway operations is not considered significantly different.</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61916414" w14:textId="023D851E" w:rsidR="00BF3EB1" w:rsidRPr="00271CC0" w:rsidRDefault="00BF3EB1" w:rsidP="00BF3EB1">
            <w:pPr>
              <w:pStyle w:val="tablebullet"/>
              <w:numPr>
                <w:ilvl w:val="0"/>
                <w:numId w:val="125"/>
              </w:numPr>
              <w:spacing w:line="254" w:lineRule="auto"/>
            </w:pPr>
            <w:r w:rsidRPr="00271CC0">
              <w:t>All vessels comply with:</w:t>
            </w:r>
          </w:p>
          <w:p w14:paraId="21B931D4" w14:textId="77777777" w:rsidR="00BF3EB1" w:rsidRPr="00271CC0" w:rsidRDefault="00BF3EB1" w:rsidP="00BF3EB1">
            <w:pPr>
              <w:pStyle w:val="tablebullet"/>
              <w:numPr>
                <w:ilvl w:val="1"/>
                <w:numId w:val="125"/>
              </w:numPr>
              <w:spacing w:line="254" w:lineRule="auto"/>
            </w:pPr>
            <w:r w:rsidRPr="00271CC0">
              <w:t xml:space="preserve">Australian Ballast Water Management Guidelines (DAWR, 2016) </w:t>
            </w:r>
          </w:p>
          <w:p w14:paraId="58B94E55" w14:textId="77777777" w:rsidR="00BF3EB1" w:rsidRPr="00271CC0" w:rsidRDefault="00BF3EB1" w:rsidP="00BF3EB1">
            <w:pPr>
              <w:pStyle w:val="tablebullet"/>
              <w:numPr>
                <w:ilvl w:val="1"/>
                <w:numId w:val="125"/>
              </w:numPr>
              <w:spacing w:line="254" w:lineRule="auto"/>
            </w:pPr>
            <w:r w:rsidRPr="00271CC0">
              <w:t>National Biofouling Management Guidance for the Petroleum Production and Exploration Industry</w:t>
            </w:r>
          </w:p>
          <w:p w14:paraId="57FEF52F" w14:textId="77777777" w:rsidR="00BF3EB1" w:rsidRPr="00271CC0" w:rsidRDefault="00BF3EB1" w:rsidP="00BF3EB1">
            <w:pPr>
              <w:pStyle w:val="tablebullet"/>
              <w:numPr>
                <w:ilvl w:val="1"/>
                <w:numId w:val="125"/>
              </w:numPr>
              <w:spacing w:line="254" w:lineRule="auto"/>
            </w:pPr>
            <w:r w:rsidRPr="00271CC0">
              <w:rPr>
                <w:i/>
              </w:rPr>
              <w:t>Biosecurity Act 2015</w:t>
            </w:r>
            <w:r w:rsidRPr="00271CC0">
              <w:t xml:space="preserve">. </w:t>
            </w:r>
          </w:p>
          <w:p w14:paraId="6B10F1E6" w14:textId="1E64CAB7" w:rsidR="00BF3EB1" w:rsidRPr="00271CC0" w:rsidRDefault="00BF3EB1" w:rsidP="00BF3EB1">
            <w:pPr>
              <w:pStyle w:val="tablebullet"/>
              <w:numPr>
                <w:ilvl w:val="0"/>
                <w:numId w:val="125"/>
              </w:numPr>
              <w:spacing w:line="254" w:lineRule="auto"/>
            </w:pPr>
            <w:r w:rsidRPr="00271CC0">
              <w:t xml:space="preserve">All vessels must ensure there is no discharge of ballast water into Victorian State waters (unless written authorisation to discharge has been received from the Authority) in accordance with the: </w:t>
            </w:r>
          </w:p>
          <w:p w14:paraId="041CFEFE" w14:textId="77777777" w:rsidR="00BF3EB1" w:rsidRPr="00271CC0" w:rsidRDefault="00BF3EB1" w:rsidP="00BF3EB1">
            <w:pPr>
              <w:pStyle w:val="tablebullet"/>
              <w:numPr>
                <w:ilvl w:val="1"/>
                <w:numId w:val="125"/>
              </w:numPr>
              <w:spacing w:line="254" w:lineRule="auto"/>
            </w:pPr>
            <w:r w:rsidRPr="00271CC0">
              <w:t>Victorian Environment Protection (Ships’ Ballast Water) Regulations 2017</w:t>
            </w:r>
          </w:p>
          <w:p w14:paraId="676F0241" w14:textId="77777777" w:rsidR="00BF3EB1" w:rsidRPr="00271CC0" w:rsidRDefault="00BF3EB1" w:rsidP="00BF3EB1">
            <w:pPr>
              <w:pStyle w:val="tablebullet"/>
              <w:numPr>
                <w:ilvl w:val="1"/>
                <w:numId w:val="125"/>
              </w:numPr>
              <w:spacing w:line="254" w:lineRule="auto"/>
            </w:pPr>
            <w:r w:rsidRPr="00271CC0">
              <w:t>EPA Protocol for Environmental Management: Domestic Ballast Water Management in Victorian Waters (Publication 949.7, 2017).</w:t>
            </w:r>
          </w:p>
          <w:p w14:paraId="28B6695B" w14:textId="77777777" w:rsidR="00BF3EB1" w:rsidRDefault="00BF3EB1" w:rsidP="00BF3EB1">
            <w:pPr>
              <w:pStyle w:val="tablebullet"/>
              <w:numPr>
                <w:ilvl w:val="1"/>
                <w:numId w:val="125"/>
              </w:numPr>
              <w:spacing w:line="254" w:lineRule="auto"/>
            </w:pPr>
            <w:r w:rsidRPr="00271CC0">
              <w:t>All ships that intend to visit a Victorian port must send EPA Victorian ballast water report form.</w:t>
            </w:r>
          </w:p>
          <w:p w14:paraId="5A671812" w14:textId="790F7AF4" w:rsidR="00BF3EB1" w:rsidRPr="00271CC0" w:rsidRDefault="00BF3EB1" w:rsidP="00BF3EB1">
            <w:pPr>
              <w:pStyle w:val="tablebullet"/>
            </w:pPr>
            <w:r w:rsidRPr="00271CC0">
              <w:t>Suspected or known introductions of invasive marine species will be reported to the DELWP immediately and recorded in OCIS.</w:t>
            </w:r>
          </w:p>
          <w:p w14:paraId="57E1782B" w14:textId="42DED91C" w:rsidR="00BF3EB1" w:rsidRDefault="00BF3EB1" w:rsidP="00BF3EB1">
            <w:pPr>
              <w:spacing w:after="0"/>
              <w:jc w:val="center"/>
              <w:rPr>
                <w:rFonts w:cs="Arial"/>
                <w:sz w:val="16"/>
                <w:szCs w:val="16"/>
                <w:lang w:eastAsia="en-AU"/>
              </w:rPr>
            </w:pPr>
          </w:p>
        </w:tc>
      </w:tr>
      <w:tr w:rsidR="00343295" w:rsidRPr="00271CC0" w14:paraId="633FE80F" w14:textId="77777777" w:rsidTr="00762C6D">
        <w:tc>
          <w:tcPr>
            <w:tcW w:w="978" w:type="pct"/>
            <w:tcBorders>
              <w:top w:val="single" w:sz="4" w:space="0" w:color="auto"/>
              <w:left w:val="single" w:sz="4" w:space="0" w:color="auto"/>
              <w:bottom w:val="single" w:sz="4" w:space="0" w:color="auto"/>
              <w:right w:val="single" w:sz="4" w:space="0" w:color="auto"/>
            </w:tcBorders>
          </w:tcPr>
          <w:p w14:paraId="79E8E657" w14:textId="20A79D86" w:rsidR="00343295" w:rsidRPr="003D190F" w:rsidRDefault="007456EB" w:rsidP="007456EB">
            <w:pPr>
              <w:spacing w:after="0"/>
              <w:rPr>
                <w:rFonts w:cs="Arial"/>
                <w:szCs w:val="16"/>
                <w:lang w:eastAsia="en-AU"/>
              </w:rPr>
            </w:pPr>
            <w:r w:rsidRPr="007456EB">
              <w:rPr>
                <w:rFonts w:cs="Arial"/>
                <w:szCs w:val="16"/>
                <w:lang w:eastAsia="en-AU"/>
              </w:rPr>
              <w:t>RSK-08 Disturbance to the benthic environment (seabed habitat and fauna).</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441A29AD" w14:textId="4EBCF762" w:rsidR="00343295" w:rsidRPr="00271CC0" w:rsidRDefault="00343295" w:rsidP="00343295">
            <w:pPr>
              <w:pStyle w:val="BodyText"/>
              <w:ind w:left="0"/>
            </w:pPr>
            <w:r w:rsidRPr="00271CC0">
              <w:t xml:space="preserve">As described in section </w:t>
            </w:r>
            <w:r w:rsidR="004A7D98">
              <w:fldChar w:fldCharType="begin"/>
            </w:r>
            <w:r w:rsidR="004A7D98">
              <w:instrText xml:space="preserve"> REF _Ref498958600 \n \h </w:instrText>
            </w:r>
            <w:r w:rsidR="004A7D98">
              <w:fldChar w:fldCharType="separate"/>
            </w:r>
            <w:r w:rsidR="00736EA5">
              <w:t>5.1</w:t>
            </w:r>
            <w:r w:rsidR="004A7D98">
              <w:fldChar w:fldCharType="end"/>
            </w:r>
            <w:r w:rsidRPr="00271CC0">
              <w:t xml:space="preserve"> there are few known or likely sensitive ecological seabed features within the operational area. Vessels will use thrusters to maintain position, in preference to anchors, unless in an emergency. In the event of anchoring, seabed disturbance will be created at the anchor location and there is likely to be some associated anchor chain drag.</w:t>
            </w:r>
          </w:p>
          <w:p w14:paraId="3ABD97AE" w14:textId="77777777" w:rsidR="00343295" w:rsidRPr="00271CC0" w:rsidRDefault="00343295" w:rsidP="00343295">
            <w:pPr>
              <w:pStyle w:val="BodyText"/>
              <w:ind w:left="0"/>
            </w:pPr>
            <w:r w:rsidRPr="00271CC0">
              <w:lastRenderedPageBreak/>
              <w:t xml:space="preserve">Surveys of previous seabed disturbances from oil and gas activities indicate that recovery of benthic fauna in soft sediment substrates occurs within 6 to 12 months of cessation of the activity (URS, 2001). </w:t>
            </w:r>
          </w:p>
          <w:p w14:paraId="1670D324" w14:textId="77777777" w:rsidR="00343295" w:rsidRPr="00271CC0" w:rsidRDefault="00343295" w:rsidP="00343295">
            <w:pPr>
              <w:pStyle w:val="BodyText"/>
              <w:ind w:left="0"/>
            </w:pPr>
            <w:r w:rsidRPr="00271CC0">
              <w:t xml:space="preserve">Should anchoring be necessary, the depression created acts as a trap for marine detritus and sand, which quickly fills and is recolonised by benthic organisms (Currie and Issacs, 2004). The area impacted by single anchor points is extremely small and will not pose a threat to seabed habitats or fauna communities. </w:t>
            </w:r>
          </w:p>
          <w:p w14:paraId="7B7B6FE5" w14:textId="77777777" w:rsidR="00343295" w:rsidRPr="00271CC0" w:rsidRDefault="00343295" w:rsidP="00343295">
            <w:pPr>
              <w:pStyle w:val="BodyText"/>
              <w:ind w:left="0"/>
            </w:pPr>
            <w:r w:rsidRPr="00271CC0">
              <w:t>Objects that may be dropped into the ocean include equipment and containerised deck equipment. Loss overboard may be caused when items roll off the deck in poor ocean conditions (e.g. storms) or due to human error when equipment is deployed over the edge of the vessel by the vessel-mounted crane (or equivalent). Dropped objects would have the impact of temporarily smothering benthic habitat and fauna. Impacts from the loss of equipment overboard (assuming no buoyancy) would be the localised loss of a small area of benthic habitat.</w:t>
            </w:r>
          </w:p>
          <w:p w14:paraId="4980A9DD" w14:textId="77777777" w:rsidR="00343295" w:rsidRPr="00271CC0" w:rsidRDefault="00343295" w:rsidP="00343295">
            <w:pPr>
              <w:pStyle w:val="BodyText"/>
              <w:ind w:left="0"/>
            </w:pPr>
            <w:r w:rsidRPr="00271CC0">
              <w:t xml:space="preserve">The operational area is well known and traversed, and unmarked subsea obstructions (such as unknown shipwrecks) are unlikely to occur. This, combined with the use of DP, in preference to anchoring, ensure that vessels do not come into contact with the seabed or other features. </w:t>
            </w:r>
          </w:p>
          <w:p w14:paraId="76D99076" w14:textId="68016A76" w:rsidR="00343295" w:rsidRPr="00271CC0" w:rsidRDefault="00343295" w:rsidP="00343295">
            <w:pPr>
              <w:pStyle w:val="BodyText"/>
              <w:ind w:left="0"/>
            </w:pPr>
            <w:r w:rsidRPr="00271CC0">
              <w:t>Activities associated with cleaning of the platform, wells and pipeline may result in grit blasting material and removed scale to settle on seabed.  Recovery of grit blasting material is not practical and inert material such as garnet is used to ensure minimal impact to fauna.</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0AAFB7E1" w14:textId="77777777" w:rsidR="00343295" w:rsidRDefault="00343295" w:rsidP="00343295">
            <w:pPr>
              <w:pStyle w:val="tablebullet"/>
            </w:pPr>
            <w:r w:rsidRPr="00271CC0">
              <w:lastRenderedPageBreak/>
              <w:t>Vessels use DP where practicable (in preference to anchoring) when performing subsea equipment repair/replacement activities on facilities location</w:t>
            </w:r>
          </w:p>
          <w:p w14:paraId="07760D15" w14:textId="29AFC87A" w:rsidR="00343295" w:rsidRPr="00271CC0" w:rsidRDefault="00343295" w:rsidP="00343295">
            <w:pPr>
              <w:pStyle w:val="tablebullet"/>
            </w:pPr>
            <w:r w:rsidRPr="00271CC0">
              <w:t xml:space="preserve">Trained and competent personnel used in ROV inspections. </w:t>
            </w:r>
          </w:p>
          <w:p w14:paraId="56E09D45" w14:textId="0618CE63" w:rsidR="00343295" w:rsidRPr="00271CC0" w:rsidRDefault="00343295" w:rsidP="00343295">
            <w:pPr>
              <w:pStyle w:val="tablebullet"/>
            </w:pPr>
            <w:r w:rsidRPr="00271CC0">
              <w:lastRenderedPageBreak/>
              <w:t xml:space="preserve">Grit blasting material to be approved in accordance with the Hazardous Materials – Approval and Control Procedure (Origin, 2015). </w:t>
            </w:r>
          </w:p>
          <w:p w14:paraId="1387FE9F" w14:textId="58B5EE0A" w:rsidR="00343295" w:rsidRPr="00271CC0" w:rsidRDefault="00343295" w:rsidP="00343295">
            <w:pPr>
              <w:pStyle w:val="tablebullet"/>
            </w:pPr>
            <w:r w:rsidRPr="00271CC0">
              <w:t xml:space="preserve">Pipeline repair/maintenance activities undertaken in accordance with project specific procedures and the Risk Management Plan (Origin, 2017i) </w:t>
            </w:r>
          </w:p>
        </w:tc>
      </w:tr>
      <w:tr w:rsidR="00343295" w:rsidRPr="00271CC0" w14:paraId="19813217" w14:textId="77777777" w:rsidTr="00D30857">
        <w:trPr>
          <w:trHeight w:val="489"/>
        </w:trPr>
        <w:tc>
          <w:tcPr>
            <w:tcW w:w="978" w:type="pct"/>
            <w:tcBorders>
              <w:top w:val="single" w:sz="4" w:space="0" w:color="auto"/>
              <w:left w:val="single" w:sz="4" w:space="0" w:color="auto"/>
              <w:bottom w:val="single" w:sz="4" w:space="0" w:color="auto"/>
              <w:right w:val="single" w:sz="4" w:space="0" w:color="auto"/>
            </w:tcBorders>
          </w:tcPr>
          <w:p w14:paraId="774102F6" w14:textId="61E0857A" w:rsidR="00343295" w:rsidRDefault="007456EB" w:rsidP="00BF3EB1">
            <w:pPr>
              <w:spacing w:after="0"/>
              <w:rPr>
                <w:rFonts w:cs="Arial"/>
                <w:szCs w:val="16"/>
                <w:lang w:eastAsia="en-AU"/>
              </w:rPr>
            </w:pPr>
            <w:r w:rsidRPr="007456EB">
              <w:rPr>
                <w:rFonts w:cs="Arial"/>
                <w:szCs w:val="16"/>
                <w:lang w:eastAsia="en-AU"/>
              </w:rPr>
              <w:lastRenderedPageBreak/>
              <w:t>RSK-09</w:t>
            </w:r>
            <w:r>
              <w:rPr>
                <w:rFonts w:cs="Arial"/>
                <w:szCs w:val="16"/>
                <w:lang w:eastAsia="en-AU"/>
              </w:rPr>
              <w:t xml:space="preserve"> </w:t>
            </w:r>
            <w:r w:rsidR="00343295">
              <w:rPr>
                <w:rFonts w:cs="Arial"/>
                <w:szCs w:val="16"/>
                <w:lang w:eastAsia="en-AU"/>
              </w:rPr>
              <w:t xml:space="preserve">Bird control method for the platform helideck injuries or kills birds </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056C8481" w14:textId="77777777" w:rsidR="00343295" w:rsidRPr="00271CC0" w:rsidRDefault="00343295" w:rsidP="00343295">
            <w:pPr>
              <w:pStyle w:val="BodyText"/>
              <w:ind w:left="0"/>
              <w:rPr>
                <w:rFonts w:eastAsiaTheme="minorHAnsi"/>
                <w:sz w:val="20"/>
                <w:szCs w:val="20"/>
                <w:lang w:eastAsia="en-AU"/>
              </w:rPr>
            </w:pPr>
            <w:r w:rsidRPr="00271CC0">
              <w:t xml:space="preserve">The bird deterrents (primary and secondary methods) are designed to scare birds, rather than injure them to ensure safety risks associated with helicopter operations are adequately managed.  The water sprinkler is used daily (when birds are present), even when helicopter flights are not scheduled.  This prevents birds from habituating to an inactive helideck, reducing the numbers and hence lowering the risk of being harmed.  </w:t>
            </w:r>
          </w:p>
          <w:p w14:paraId="141B9D58" w14:textId="696C0332" w:rsidR="00343295" w:rsidRPr="00271CC0" w:rsidRDefault="00343295" w:rsidP="00343295">
            <w:pPr>
              <w:pStyle w:val="BodyText"/>
              <w:ind w:left="0"/>
            </w:pPr>
            <w:r w:rsidRPr="00271CC0">
              <w:t xml:space="preserve">Given the impacts to birds as a result of operation of the bird deterrents will impact a small number of individuals.  </w:t>
            </w:r>
          </w:p>
        </w:tc>
        <w:tc>
          <w:tcPr>
            <w:tcW w:w="2011" w:type="pct"/>
            <w:tcBorders>
              <w:top w:val="single" w:sz="4" w:space="0" w:color="auto"/>
              <w:left w:val="single" w:sz="4" w:space="0" w:color="auto"/>
              <w:bottom w:val="single" w:sz="4" w:space="0" w:color="auto"/>
              <w:right w:val="single" w:sz="4" w:space="0" w:color="auto"/>
            </w:tcBorders>
            <w:shd w:val="clear" w:color="auto" w:fill="auto"/>
          </w:tcPr>
          <w:p w14:paraId="141CD6C7" w14:textId="0C9E5707" w:rsidR="00015D96" w:rsidRDefault="00015D96" w:rsidP="00343295">
            <w:pPr>
              <w:pStyle w:val="tablebullet"/>
            </w:pPr>
            <w:r w:rsidRPr="00271CC0">
              <w:t>The water sprinkler is used daily (when birds are present), even when helicopter flights are not scheduled.  This prevents birds from habituating to an inactive helideck, reducing the numbers and hence lowering the risk of being harmed.</w:t>
            </w:r>
          </w:p>
          <w:p w14:paraId="026FE3C2" w14:textId="0D9123F3" w:rsidR="00343295" w:rsidRPr="00271CC0" w:rsidRDefault="00343295" w:rsidP="00343295">
            <w:pPr>
              <w:pStyle w:val="tablebullet"/>
            </w:pPr>
            <w:r w:rsidRPr="00271CC0">
              <w:t>All bird injuries/deaths resulting from operation of the bird control system are reported in OCIS</w:t>
            </w:r>
          </w:p>
        </w:tc>
      </w:tr>
      <w:tr w:rsidR="004F5D41" w:rsidRPr="00271CC0" w14:paraId="2B409694" w14:textId="77777777" w:rsidTr="00F53080">
        <w:trPr>
          <w:trHeight w:val="309"/>
        </w:trPr>
        <w:tc>
          <w:tcPr>
            <w:tcW w:w="978" w:type="pct"/>
            <w:tcBorders>
              <w:top w:val="single" w:sz="4" w:space="0" w:color="auto"/>
              <w:left w:val="single" w:sz="4" w:space="0" w:color="auto"/>
              <w:bottom w:val="single" w:sz="4" w:space="0" w:color="auto"/>
              <w:right w:val="single" w:sz="4" w:space="0" w:color="auto"/>
            </w:tcBorders>
          </w:tcPr>
          <w:p w14:paraId="2E78AB87" w14:textId="40145B9A" w:rsidR="004F5D41" w:rsidRPr="007456EB" w:rsidRDefault="004F5D41" w:rsidP="00BF3EB1">
            <w:pPr>
              <w:spacing w:after="0"/>
              <w:rPr>
                <w:rFonts w:cs="Arial"/>
                <w:szCs w:val="16"/>
                <w:lang w:eastAsia="en-AU"/>
              </w:rPr>
            </w:pPr>
            <w:r>
              <w:rPr>
                <w:rFonts w:cs="Arial"/>
                <w:szCs w:val="16"/>
                <w:lang w:eastAsia="en-AU"/>
              </w:rPr>
              <w:lastRenderedPageBreak/>
              <w:t xml:space="preserve">RSK-10 </w:t>
            </w:r>
            <w:r w:rsidRPr="007456EB">
              <w:rPr>
                <w:rFonts w:cs="Arial"/>
                <w:szCs w:val="18"/>
                <w:lang w:eastAsia="en-AU"/>
              </w:rPr>
              <w:t>OIL SPILL RESPONSE RISK: Shoreline assessment crew require access to shoreline</w:t>
            </w:r>
          </w:p>
        </w:tc>
        <w:tc>
          <w:tcPr>
            <w:tcW w:w="2011" w:type="pct"/>
            <w:vMerge w:val="restart"/>
            <w:tcBorders>
              <w:top w:val="single" w:sz="4" w:space="0" w:color="auto"/>
              <w:left w:val="single" w:sz="4" w:space="0" w:color="auto"/>
              <w:right w:val="single" w:sz="4" w:space="0" w:color="auto"/>
            </w:tcBorders>
            <w:shd w:val="clear" w:color="auto" w:fill="auto"/>
          </w:tcPr>
          <w:p w14:paraId="70A3F044" w14:textId="2E40BCA7" w:rsidR="004F5D41" w:rsidRPr="00AC10C3" w:rsidRDefault="004F5D41" w:rsidP="00D30857">
            <w:pPr>
              <w:pStyle w:val="Caption"/>
              <w:ind w:left="0"/>
              <w:rPr>
                <w:b w:val="0"/>
              </w:rPr>
            </w:pPr>
            <w:r w:rsidRPr="00D30857">
              <w:rPr>
                <w:b w:val="0"/>
              </w:rPr>
              <w:t xml:space="preserve">Refer to Table 6.8 </w:t>
            </w:r>
            <w:r w:rsidRPr="00D30857">
              <w:rPr>
                <w:rFonts w:eastAsia="Calibri" w:cs="Arial"/>
                <w:b w:val="0"/>
                <w:bCs w:val="0"/>
                <w:szCs w:val="18"/>
                <w:lang w:eastAsia="en-AU"/>
              </w:rPr>
              <w:t>for oil spill response</w:t>
            </w:r>
            <w:r w:rsidR="003F67DC">
              <w:rPr>
                <w:rFonts w:eastAsia="Calibri" w:cs="Arial"/>
                <w:b w:val="0"/>
                <w:bCs w:val="0"/>
                <w:szCs w:val="18"/>
                <w:lang w:eastAsia="en-AU"/>
              </w:rPr>
              <w:t xml:space="preserve"> for potential impacts </w:t>
            </w:r>
          </w:p>
          <w:p w14:paraId="66592292" w14:textId="509E9787" w:rsidR="004F5D41" w:rsidRPr="004F5D41" w:rsidRDefault="004F5D41" w:rsidP="00343295">
            <w:pPr>
              <w:pStyle w:val="BodyText"/>
              <w:ind w:left="0"/>
            </w:pPr>
          </w:p>
        </w:tc>
        <w:tc>
          <w:tcPr>
            <w:tcW w:w="2011" w:type="pct"/>
            <w:vMerge w:val="restart"/>
            <w:tcBorders>
              <w:top w:val="single" w:sz="4" w:space="0" w:color="auto"/>
              <w:left w:val="single" w:sz="4" w:space="0" w:color="auto"/>
              <w:right w:val="single" w:sz="4" w:space="0" w:color="auto"/>
            </w:tcBorders>
            <w:shd w:val="clear" w:color="auto" w:fill="auto"/>
          </w:tcPr>
          <w:p w14:paraId="5C455EBB" w14:textId="70D89ABF" w:rsidR="004F5D41" w:rsidRPr="00AC10C3" w:rsidRDefault="00631FD5" w:rsidP="00D30857">
            <w:pPr>
              <w:pStyle w:val="Caption"/>
              <w:ind w:left="0"/>
              <w:rPr>
                <w:b w:val="0"/>
              </w:rPr>
            </w:pPr>
            <w:r>
              <w:rPr>
                <w:rFonts w:eastAsia="Calibri" w:cs="Arial"/>
                <w:b w:val="0"/>
                <w:bCs w:val="0"/>
                <w:szCs w:val="18"/>
                <w:lang w:eastAsia="en-AU"/>
              </w:rPr>
              <w:t>Refer to Table 6.8 f</w:t>
            </w:r>
            <w:r w:rsidR="004F5D41" w:rsidRPr="00D30857">
              <w:rPr>
                <w:rFonts w:eastAsia="Calibri" w:cs="Arial"/>
                <w:b w:val="0"/>
                <w:bCs w:val="0"/>
                <w:szCs w:val="18"/>
                <w:lang w:eastAsia="en-AU"/>
              </w:rPr>
              <w:t>or oil spill response</w:t>
            </w:r>
            <w:r w:rsidR="003F67DC">
              <w:rPr>
                <w:rFonts w:eastAsia="Calibri" w:cs="Arial"/>
                <w:b w:val="0"/>
                <w:bCs w:val="0"/>
                <w:szCs w:val="18"/>
                <w:lang w:eastAsia="en-AU"/>
              </w:rPr>
              <w:t xml:space="preserve"> for controls and mitigation.</w:t>
            </w:r>
          </w:p>
          <w:p w14:paraId="049034A7" w14:textId="5DFF38D3" w:rsidR="004F5D41" w:rsidRPr="00AC10C3" w:rsidRDefault="004F5D41" w:rsidP="00D30857">
            <w:pPr>
              <w:pStyle w:val="TableBulletform"/>
              <w:numPr>
                <w:ilvl w:val="0"/>
                <w:numId w:val="0"/>
              </w:numPr>
              <w:ind w:left="284" w:hanging="284"/>
            </w:pPr>
          </w:p>
        </w:tc>
      </w:tr>
      <w:tr w:rsidR="004F5D41" w:rsidRPr="00271CC0" w14:paraId="15E82BFE" w14:textId="77777777" w:rsidTr="00F53080">
        <w:tc>
          <w:tcPr>
            <w:tcW w:w="978" w:type="pct"/>
            <w:tcBorders>
              <w:top w:val="single" w:sz="4" w:space="0" w:color="auto"/>
              <w:left w:val="single" w:sz="4" w:space="0" w:color="auto"/>
              <w:bottom w:val="single" w:sz="4" w:space="0" w:color="auto"/>
              <w:right w:val="single" w:sz="4" w:space="0" w:color="auto"/>
            </w:tcBorders>
          </w:tcPr>
          <w:p w14:paraId="216155A3" w14:textId="35CAE414" w:rsidR="004F5D41" w:rsidRPr="007456EB" w:rsidRDefault="004F5D41" w:rsidP="00BF3EB1">
            <w:pPr>
              <w:spacing w:after="0"/>
              <w:rPr>
                <w:rFonts w:cs="Arial"/>
                <w:szCs w:val="16"/>
                <w:lang w:eastAsia="en-AU"/>
              </w:rPr>
            </w:pPr>
            <w:r>
              <w:rPr>
                <w:rFonts w:cs="Arial"/>
                <w:szCs w:val="16"/>
                <w:lang w:eastAsia="en-AU"/>
              </w:rPr>
              <w:t>RSK-11</w:t>
            </w:r>
            <w:r w:rsidRPr="007456EB">
              <w:rPr>
                <w:rFonts w:cs="Arial"/>
                <w:szCs w:val="18"/>
                <w:lang w:eastAsia="en-AU"/>
              </w:rPr>
              <w:t xml:space="preserve"> OIL SPILL RESPONSE RISK: Oiled wildlife response (OWR).</w:t>
            </w:r>
          </w:p>
        </w:tc>
        <w:tc>
          <w:tcPr>
            <w:tcW w:w="2011" w:type="pct"/>
            <w:vMerge/>
            <w:tcBorders>
              <w:left w:val="single" w:sz="4" w:space="0" w:color="auto"/>
              <w:right w:val="single" w:sz="4" w:space="0" w:color="auto"/>
            </w:tcBorders>
            <w:shd w:val="clear" w:color="auto" w:fill="auto"/>
          </w:tcPr>
          <w:p w14:paraId="2E1F23DC" w14:textId="6BCCB90B" w:rsidR="004F5D41" w:rsidRPr="00271CC0" w:rsidRDefault="004F5D41" w:rsidP="00343295">
            <w:pPr>
              <w:pStyle w:val="BodyText"/>
              <w:ind w:left="0"/>
            </w:pPr>
          </w:p>
        </w:tc>
        <w:tc>
          <w:tcPr>
            <w:tcW w:w="2011" w:type="pct"/>
            <w:vMerge/>
            <w:tcBorders>
              <w:left w:val="single" w:sz="4" w:space="0" w:color="auto"/>
              <w:right w:val="single" w:sz="4" w:space="0" w:color="auto"/>
            </w:tcBorders>
            <w:shd w:val="clear" w:color="auto" w:fill="auto"/>
          </w:tcPr>
          <w:p w14:paraId="7BAF79FF" w14:textId="2333E3FA" w:rsidR="004F5D41" w:rsidRPr="00271CC0" w:rsidRDefault="004F5D41" w:rsidP="00343295">
            <w:pPr>
              <w:pStyle w:val="Tabletext"/>
            </w:pPr>
          </w:p>
        </w:tc>
      </w:tr>
      <w:tr w:rsidR="004F5D41" w:rsidRPr="00271CC0" w14:paraId="3737390B" w14:textId="77777777" w:rsidTr="00F53080">
        <w:tc>
          <w:tcPr>
            <w:tcW w:w="978" w:type="pct"/>
            <w:tcBorders>
              <w:top w:val="single" w:sz="4" w:space="0" w:color="auto"/>
              <w:left w:val="single" w:sz="4" w:space="0" w:color="auto"/>
              <w:bottom w:val="single" w:sz="4" w:space="0" w:color="auto"/>
              <w:right w:val="single" w:sz="4" w:space="0" w:color="auto"/>
            </w:tcBorders>
          </w:tcPr>
          <w:p w14:paraId="0B71992B" w14:textId="4004E0F7" w:rsidR="004F5D41" w:rsidRPr="007456EB" w:rsidRDefault="004F5D41" w:rsidP="00BF3EB1">
            <w:pPr>
              <w:spacing w:after="0"/>
              <w:rPr>
                <w:rFonts w:cs="Arial"/>
                <w:szCs w:val="16"/>
                <w:lang w:eastAsia="en-AU"/>
              </w:rPr>
            </w:pPr>
            <w:r>
              <w:rPr>
                <w:rFonts w:cs="Arial"/>
                <w:szCs w:val="16"/>
                <w:lang w:eastAsia="en-AU"/>
              </w:rPr>
              <w:t>RSK-12</w:t>
            </w:r>
            <w:r>
              <w:t xml:space="preserve"> Mobilisation of a MODU and drilling of a relief well</w:t>
            </w:r>
          </w:p>
        </w:tc>
        <w:tc>
          <w:tcPr>
            <w:tcW w:w="2011" w:type="pct"/>
            <w:vMerge/>
            <w:tcBorders>
              <w:left w:val="single" w:sz="4" w:space="0" w:color="auto"/>
              <w:bottom w:val="single" w:sz="4" w:space="0" w:color="auto"/>
              <w:right w:val="single" w:sz="4" w:space="0" w:color="auto"/>
            </w:tcBorders>
            <w:shd w:val="clear" w:color="auto" w:fill="auto"/>
          </w:tcPr>
          <w:p w14:paraId="200DCC3B" w14:textId="2E0D0621" w:rsidR="004F5D41" w:rsidRPr="00271CC0" w:rsidRDefault="004F5D41" w:rsidP="00343295">
            <w:pPr>
              <w:pStyle w:val="BodyText"/>
              <w:ind w:left="0"/>
            </w:pPr>
          </w:p>
        </w:tc>
        <w:tc>
          <w:tcPr>
            <w:tcW w:w="2011" w:type="pct"/>
            <w:vMerge/>
            <w:tcBorders>
              <w:left w:val="single" w:sz="4" w:space="0" w:color="auto"/>
              <w:bottom w:val="single" w:sz="4" w:space="0" w:color="auto"/>
              <w:right w:val="single" w:sz="4" w:space="0" w:color="auto"/>
            </w:tcBorders>
            <w:shd w:val="clear" w:color="auto" w:fill="auto"/>
          </w:tcPr>
          <w:p w14:paraId="4C60C375" w14:textId="77777777" w:rsidR="004F5D41" w:rsidRPr="00271CC0" w:rsidRDefault="004F5D41" w:rsidP="00343295">
            <w:pPr>
              <w:pStyle w:val="Tabletext"/>
            </w:pPr>
          </w:p>
        </w:tc>
      </w:tr>
    </w:tbl>
    <w:p w14:paraId="7ACC30F6" w14:textId="4EE20DB9" w:rsidR="004F5D41" w:rsidRDefault="004F5D41" w:rsidP="008D17B8">
      <w:pPr>
        <w:ind w:left="851"/>
      </w:pPr>
      <w:r>
        <w:br w:type="page"/>
      </w:r>
    </w:p>
    <w:p w14:paraId="59D4173A" w14:textId="40719DF7" w:rsidR="00F60F7E" w:rsidRDefault="00F60F7E" w:rsidP="00F60F7E">
      <w:pPr>
        <w:pStyle w:val="Caption"/>
      </w:pPr>
      <w:bookmarkStart w:id="594" w:name="_Ref498939212"/>
      <w:bookmarkStart w:id="595" w:name="_Toc504829027"/>
      <w:r>
        <w:lastRenderedPageBreak/>
        <w:t xml:space="preserve">Table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7</w:t>
      </w:r>
      <w:r w:rsidR="00C20C9C">
        <w:rPr>
          <w:noProof/>
        </w:rPr>
        <w:fldChar w:fldCharType="end"/>
      </w:r>
      <w:bookmarkEnd w:id="594"/>
      <w:r w:rsidRPr="00271CC0">
        <w:t>: Summary of Potential Impacts of a Hydrocarbon Spill on Environmental Sensitivities</w:t>
      </w:r>
      <w:bookmarkEnd w:id="595"/>
    </w:p>
    <w:tbl>
      <w:tblPr>
        <w:tblStyle w:val="TableGrid"/>
        <w:tblW w:w="13750" w:type="dxa"/>
        <w:tblInd w:w="-5" w:type="dxa"/>
        <w:tblLook w:val="04A0" w:firstRow="1" w:lastRow="0" w:firstColumn="1" w:lastColumn="0" w:noHBand="0" w:noVBand="1"/>
      </w:tblPr>
      <w:tblGrid>
        <w:gridCol w:w="1838"/>
        <w:gridCol w:w="2268"/>
        <w:gridCol w:w="9644"/>
      </w:tblGrid>
      <w:tr w:rsidR="00F60F7E" w:rsidRPr="00F60F7E" w14:paraId="49429E7B" w14:textId="77777777" w:rsidTr="00762C6D">
        <w:trPr>
          <w:tblHeader/>
        </w:trPr>
        <w:tc>
          <w:tcPr>
            <w:tcW w:w="1838" w:type="dxa"/>
            <w:shd w:val="clear" w:color="auto" w:fill="F79646" w:themeFill="accent6"/>
          </w:tcPr>
          <w:p w14:paraId="23C970FC" w14:textId="77777777" w:rsidR="00F60F7E" w:rsidRPr="00F60F7E" w:rsidRDefault="00F60F7E" w:rsidP="00027A76">
            <w:pPr>
              <w:pStyle w:val="BodyText"/>
              <w:ind w:left="0"/>
              <w:rPr>
                <w:color w:val="FFFFFF" w:themeColor="background1"/>
              </w:rPr>
            </w:pPr>
            <w:r w:rsidRPr="00F60F7E">
              <w:rPr>
                <w:rFonts w:cs="Arial"/>
                <w:color w:val="FFFFFF" w:themeColor="background1"/>
                <w:szCs w:val="18"/>
              </w:rPr>
              <w:t>Environmental Sensitivity</w:t>
            </w:r>
          </w:p>
        </w:tc>
        <w:tc>
          <w:tcPr>
            <w:tcW w:w="2268" w:type="dxa"/>
            <w:shd w:val="clear" w:color="auto" w:fill="F79646" w:themeFill="accent6"/>
          </w:tcPr>
          <w:p w14:paraId="020047FF" w14:textId="77777777" w:rsidR="00F60F7E" w:rsidRPr="00F60F7E" w:rsidRDefault="00F60F7E" w:rsidP="00027A76">
            <w:pPr>
              <w:pStyle w:val="BodyText"/>
              <w:ind w:left="0"/>
              <w:rPr>
                <w:color w:val="FFFFFF" w:themeColor="background1"/>
              </w:rPr>
            </w:pPr>
            <w:r w:rsidRPr="00F60F7E">
              <w:rPr>
                <w:rFonts w:cs="Arial"/>
                <w:color w:val="FFFFFF" w:themeColor="background1"/>
                <w:szCs w:val="18"/>
              </w:rPr>
              <w:t>Spill Scenario</w:t>
            </w:r>
          </w:p>
        </w:tc>
        <w:tc>
          <w:tcPr>
            <w:tcW w:w="9644" w:type="dxa"/>
            <w:shd w:val="clear" w:color="auto" w:fill="F79646" w:themeFill="accent6"/>
          </w:tcPr>
          <w:p w14:paraId="5FD6A9F2" w14:textId="77777777" w:rsidR="00F60F7E" w:rsidRPr="00F60F7E" w:rsidRDefault="00F60F7E" w:rsidP="00027A76">
            <w:pPr>
              <w:pStyle w:val="BodyText"/>
              <w:ind w:left="0"/>
              <w:rPr>
                <w:color w:val="FFFFFF" w:themeColor="background1"/>
              </w:rPr>
            </w:pPr>
            <w:r w:rsidRPr="00F60F7E">
              <w:rPr>
                <w:rFonts w:cs="Arial"/>
                <w:color w:val="FFFFFF" w:themeColor="background1"/>
                <w:szCs w:val="18"/>
              </w:rPr>
              <w:t>Description of Impact</w:t>
            </w:r>
          </w:p>
        </w:tc>
      </w:tr>
      <w:tr w:rsidR="00F60F7E" w:rsidRPr="00271CC0" w14:paraId="42C8D35B" w14:textId="77777777" w:rsidTr="00762C6D">
        <w:trPr>
          <w:trHeight w:val="1440"/>
        </w:trPr>
        <w:tc>
          <w:tcPr>
            <w:tcW w:w="1838" w:type="dxa"/>
          </w:tcPr>
          <w:p w14:paraId="1BC69EF1" w14:textId="77777777" w:rsidR="00F60F7E" w:rsidRPr="00271CC0" w:rsidRDefault="00F60F7E" w:rsidP="00027A76">
            <w:pPr>
              <w:spacing w:after="60"/>
              <w:rPr>
                <w:rFonts w:cs="Arial"/>
                <w:szCs w:val="18"/>
              </w:rPr>
            </w:pPr>
            <w:r w:rsidRPr="00271CC0">
              <w:rPr>
                <w:rFonts w:cs="Arial"/>
                <w:szCs w:val="18"/>
              </w:rPr>
              <w:t>Offshore Pelagic Environment</w:t>
            </w:r>
          </w:p>
          <w:p w14:paraId="2DCC3741" w14:textId="77777777" w:rsidR="00F60F7E" w:rsidRPr="00271CC0" w:rsidRDefault="00F60F7E" w:rsidP="00027A76">
            <w:pPr>
              <w:pStyle w:val="BodyText"/>
              <w:ind w:left="0"/>
            </w:pPr>
          </w:p>
        </w:tc>
        <w:tc>
          <w:tcPr>
            <w:tcW w:w="2268" w:type="dxa"/>
          </w:tcPr>
          <w:p w14:paraId="0E7078D5" w14:textId="77777777" w:rsidR="00F60F7E" w:rsidRPr="00271CC0" w:rsidRDefault="00F60F7E" w:rsidP="00027A76">
            <w:pPr>
              <w:pStyle w:val="BodyText"/>
              <w:ind w:left="0"/>
            </w:pPr>
            <w:r w:rsidRPr="00271CC0">
              <w:rPr>
                <w:rFonts w:cs="Arial"/>
                <w:szCs w:val="18"/>
              </w:rPr>
              <w:t>Blowout</w:t>
            </w:r>
          </w:p>
          <w:p w14:paraId="0BD82A0C" w14:textId="77777777" w:rsidR="00F60F7E" w:rsidRPr="00271CC0" w:rsidRDefault="00F60F7E" w:rsidP="00027A76">
            <w:pPr>
              <w:pStyle w:val="BodyText"/>
              <w:ind w:left="0"/>
            </w:pPr>
            <w:r w:rsidRPr="00271CC0">
              <w:rPr>
                <w:rFonts w:cs="Arial"/>
                <w:szCs w:val="18"/>
              </w:rPr>
              <w:t>Pipeline rupture</w:t>
            </w:r>
          </w:p>
          <w:p w14:paraId="7ED1B757" w14:textId="77777777" w:rsidR="00F60F7E" w:rsidRPr="00271CC0" w:rsidRDefault="00F60F7E" w:rsidP="00027A76">
            <w:pPr>
              <w:pStyle w:val="BodyText"/>
              <w:ind w:left="0"/>
            </w:pPr>
            <w:r w:rsidRPr="00271CC0">
              <w:rPr>
                <w:rFonts w:cs="Arial"/>
                <w:szCs w:val="18"/>
              </w:rPr>
              <w:t>Diesel spill</w:t>
            </w:r>
          </w:p>
        </w:tc>
        <w:tc>
          <w:tcPr>
            <w:tcW w:w="9644" w:type="dxa"/>
          </w:tcPr>
          <w:p w14:paraId="4E739285" w14:textId="77777777" w:rsidR="00F60F7E" w:rsidRPr="00271CC0" w:rsidRDefault="00F60F7E" w:rsidP="00027A76">
            <w:pPr>
              <w:pStyle w:val="BodyText"/>
              <w:ind w:left="0"/>
            </w:pPr>
            <w:r w:rsidRPr="00271CC0">
              <w:rPr>
                <w:rFonts w:cs="Arial"/>
                <w:szCs w:val="18"/>
              </w:rPr>
              <w:t xml:space="preserve">Aside from sensitive receivers such as marine mammals, seabirds, marine reptiles, plankton and larval fishes, fish and sharks, benthic habitats and other users (described elsewhere in this table), the offshore pelagic environment is not expected to be significantly impacted in the event of a hydrocarbon spill. Offshore pelagic habitat is very broadly represented throughout the region and the habitat within the area does not constitute a unique environmental value. Modelling identifies that hydrocarbons are unlikely to persist at high concentrations in this environment for a prolonged period due to dispersion, dilution, evaporation, other natural degradation mechanisms, and transfer to adjacent habitats (e.g. benthos or intertidal environments). </w:t>
            </w:r>
          </w:p>
        </w:tc>
      </w:tr>
      <w:tr w:rsidR="00F60F7E" w:rsidRPr="00271CC0" w14:paraId="7F31D964" w14:textId="77777777" w:rsidTr="00762C6D">
        <w:tc>
          <w:tcPr>
            <w:tcW w:w="1838" w:type="dxa"/>
          </w:tcPr>
          <w:p w14:paraId="2D611823" w14:textId="77777777" w:rsidR="00F60F7E" w:rsidRPr="00271CC0" w:rsidRDefault="00F60F7E" w:rsidP="00027A76">
            <w:pPr>
              <w:spacing w:after="60"/>
              <w:rPr>
                <w:rFonts w:cs="Arial"/>
                <w:szCs w:val="18"/>
              </w:rPr>
            </w:pPr>
            <w:r w:rsidRPr="00271CC0">
              <w:rPr>
                <w:rFonts w:cs="Arial"/>
                <w:szCs w:val="18"/>
              </w:rPr>
              <w:t>Fisheries</w:t>
            </w:r>
          </w:p>
          <w:p w14:paraId="00E7B489" w14:textId="77777777" w:rsidR="00F60F7E" w:rsidRPr="00271CC0" w:rsidRDefault="00F60F7E" w:rsidP="00027A76">
            <w:pPr>
              <w:pStyle w:val="BodyText"/>
              <w:ind w:left="0"/>
            </w:pPr>
          </w:p>
        </w:tc>
        <w:tc>
          <w:tcPr>
            <w:tcW w:w="2268" w:type="dxa"/>
          </w:tcPr>
          <w:p w14:paraId="540599A0" w14:textId="77777777" w:rsidR="00F60F7E" w:rsidRPr="00271CC0" w:rsidRDefault="00F60F7E" w:rsidP="00027A76">
            <w:pPr>
              <w:pStyle w:val="BodyText"/>
              <w:ind w:left="0"/>
            </w:pPr>
            <w:r w:rsidRPr="00271CC0">
              <w:rPr>
                <w:rFonts w:cs="Arial"/>
                <w:szCs w:val="18"/>
              </w:rPr>
              <w:t xml:space="preserve">Blowout </w:t>
            </w:r>
          </w:p>
          <w:p w14:paraId="75E36F42" w14:textId="77777777" w:rsidR="00F60F7E" w:rsidRPr="00271CC0" w:rsidRDefault="00F60F7E" w:rsidP="00027A76">
            <w:pPr>
              <w:pStyle w:val="BodyText"/>
              <w:ind w:left="0"/>
            </w:pPr>
            <w:r w:rsidRPr="00271CC0">
              <w:rPr>
                <w:rFonts w:cs="Arial"/>
                <w:szCs w:val="18"/>
              </w:rPr>
              <w:t>Pipeline rupture</w:t>
            </w:r>
          </w:p>
          <w:p w14:paraId="31301E01" w14:textId="77777777" w:rsidR="00F60F7E" w:rsidRPr="00271CC0" w:rsidRDefault="00F60F7E" w:rsidP="00027A76">
            <w:pPr>
              <w:pStyle w:val="BodyText"/>
              <w:ind w:left="0"/>
              <w:rPr>
                <w:rFonts w:cs="Arial"/>
                <w:szCs w:val="18"/>
              </w:rPr>
            </w:pPr>
            <w:r w:rsidRPr="00271CC0">
              <w:rPr>
                <w:rFonts w:cs="Arial"/>
                <w:szCs w:val="18"/>
              </w:rPr>
              <w:t>Diesel spill</w:t>
            </w:r>
          </w:p>
        </w:tc>
        <w:tc>
          <w:tcPr>
            <w:tcW w:w="9644" w:type="dxa"/>
          </w:tcPr>
          <w:p w14:paraId="1DFBDCEA" w14:textId="77777777" w:rsidR="00F60F7E" w:rsidRPr="00271CC0" w:rsidRDefault="00F60F7E" w:rsidP="00027A76">
            <w:pPr>
              <w:spacing w:after="60"/>
              <w:rPr>
                <w:rFonts w:cs="Arial"/>
                <w:szCs w:val="18"/>
              </w:rPr>
            </w:pPr>
            <w:r w:rsidRPr="00271CC0">
              <w:rPr>
                <w:rFonts w:cs="Arial"/>
                <w:szCs w:val="18"/>
              </w:rPr>
              <w:t xml:space="preserve">Commercial fishers operating in the area may be subject to oiling of gear and/or loss of fishing effort associated with avoidance of spill, or gear clean-up and associated costs. The market value/demand for fish may also be impacted due to actual or perceived tainting of catches and closure of fishing grounds could also impact operations. Fish monitoring studies conducted following the Montara release in 2011 did not identify any significant differences attributable to the oil spill between fish species sampled at either impact or reference sites (Gagnon, 2012). </w:t>
            </w:r>
          </w:p>
          <w:p w14:paraId="6256BA99" w14:textId="77777777" w:rsidR="00F60F7E" w:rsidRPr="00271CC0" w:rsidRDefault="00F60F7E" w:rsidP="00027A76">
            <w:pPr>
              <w:spacing w:after="60"/>
              <w:rPr>
                <w:rFonts w:cs="Arial"/>
                <w:szCs w:val="18"/>
              </w:rPr>
            </w:pPr>
            <w:r w:rsidRPr="00271CC0">
              <w:rPr>
                <w:rFonts w:cs="Arial"/>
                <w:szCs w:val="18"/>
              </w:rPr>
              <w:t>Commercial (and recreational) fisheries will be subject to a fisheries closure following a spill. This may benefit unimpacted populations due to reduced impacts from fisheries activities. In the Gulf of Mexico, following the 2010 Macondo well incident, studies in shallow inshore seagrass beds have found no effects of the oil on numbers of juveniles except for some indications that they may have benefited from the fishery closure. In this incident, the effectiveness of the subsea and offshore response is likely to have made a significant contribution to the protection of fish populations in the shallow inshore waters (IPIECA-IOGP, 2015).</w:t>
            </w:r>
          </w:p>
          <w:p w14:paraId="34416543" w14:textId="77777777" w:rsidR="00F60F7E" w:rsidRPr="00271CC0" w:rsidRDefault="00F60F7E" w:rsidP="00027A76">
            <w:pPr>
              <w:spacing w:after="60"/>
              <w:rPr>
                <w:rFonts w:cs="Arial"/>
                <w:szCs w:val="18"/>
              </w:rPr>
            </w:pPr>
            <w:r w:rsidRPr="00271CC0">
              <w:rPr>
                <w:rFonts w:cs="Arial"/>
                <w:szCs w:val="18"/>
              </w:rPr>
              <w:t>Modelling indicated that the distribution of low and moderate thresholds were restricted to the upper- or mid-waters (e.g. &lt; 50 m water depth in areas of &gt;90 m water depth). Therefore direct impacts to demersal fisheries from dissolved hydrocarbons are highly unlikely. It is therefore unlikely that commercial fisheries will be significantly affected in the event of a hydrocarbon spill.</w:t>
            </w:r>
          </w:p>
          <w:p w14:paraId="4BD68179" w14:textId="77777777" w:rsidR="00F60F7E" w:rsidRPr="00271CC0" w:rsidRDefault="00F60F7E" w:rsidP="00027A76">
            <w:pPr>
              <w:pStyle w:val="BodyText"/>
              <w:ind w:left="0"/>
            </w:pPr>
            <w:r w:rsidRPr="00271CC0">
              <w:rPr>
                <w:rFonts w:cs="Arial"/>
                <w:szCs w:val="18"/>
              </w:rPr>
              <w:t>Scientific monitoring would provide robust assessment of potential impact to fisheries and fisheries resources, and Origin would compensate fishers for loss of income. There is potential for recovery from impacts to fisheries resources from nearby/transitory fish populations in the broader region.</w:t>
            </w:r>
          </w:p>
        </w:tc>
      </w:tr>
      <w:tr w:rsidR="00F60F7E" w:rsidRPr="00271CC0" w14:paraId="50536E27" w14:textId="77777777" w:rsidTr="00762C6D">
        <w:tc>
          <w:tcPr>
            <w:tcW w:w="1838" w:type="dxa"/>
            <w:vMerge w:val="restart"/>
          </w:tcPr>
          <w:p w14:paraId="366DDABF" w14:textId="77777777" w:rsidR="00F60F7E" w:rsidRPr="00271CC0" w:rsidRDefault="00F60F7E" w:rsidP="00027A76">
            <w:pPr>
              <w:spacing w:after="60"/>
              <w:rPr>
                <w:rFonts w:cs="Arial"/>
                <w:szCs w:val="18"/>
              </w:rPr>
            </w:pPr>
            <w:r w:rsidRPr="00271CC0">
              <w:rPr>
                <w:rFonts w:cs="Arial"/>
                <w:szCs w:val="18"/>
              </w:rPr>
              <w:t>Intertidal Habitats</w:t>
            </w:r>
          </w:p>
          <w:p w14:paraId="2F6DB052" w14:textId="77777777" w:rsidR="00F60F7E" w:rsidRPr="00271CC0" w:rsidRDefault="00F60F7E" w:rsidP="00027A76">
            <w:pPr>
              <w:spacing w:after="60"/>
              <w:rPr>
                <w:rFonts w:cs="Arial"/>
                <w:szCs w:val="18"/>
              </w:rPr>
            </w:pPr>
          </w:p>
        </w:tc>
        <w:tc>
          <w:tcPr>
            <w:tcW w:w="2268" w:type="dxa"/>
          </w:tcPr>
          <w:p w14:paraId="1E1218F3" w14:textId="77777777" w:rsidR="00F60F7E" w:rsidRPr="00271CC0" w:rsidRDefault="00F60F7E" w:rsidP="00027A76">
            <w:pPr>
              <w:pStyle w:val="BodyText"/>
              <w:ind w:left="0"/>
              <w:rPr>
                <w:rFonts w:cs="Arial"/>
                <w:szCs w:val="18"/>
              </w:rPr>
            </w:pPr>
            <w:r w:rsidRPr="00271CC0">
              <w:rPr>
                <w:rFonts w:cs="Arial"/>
                <w:szCs w:val="18"/>
              </w:rPr>
              <w:t>Blowout</w:t>
            </w:r>
          </w:p>
          <w:p w14:paraId="3753EFFB" w14:textId="77777777" w:rsidR="00F60F7E" w:rsidRPr="00271CC0" w:rsidRDefault="00F60F7E" w:rsidP="00027A76">
            <w:pPr>
              <w:pStyle w:val="BodyText"/>
              <w:ind w:left="0"/>
              <w:rPr>
                <w:rFonts w:cs="Arial"/>
                <w:szCs w:val="18"/>
              </w:rPr>
            </w:pPr>
            <w:r w:rsidRPr="00271CC0">
              <w:rPr>
                <w:rFonts w:cs="Arial"/>
                <w:szCs w:val="18"/>
              </w:rPr>
              <w:t>Pipeline rupture</w:t>
            </w:r>
          </w:p>
        </w:tc>
        <w:tc>
          <w:tcPr>
            <w:tcW w:w="9644" w:type="dxa"/>
          </w:tcPr>
          <w:p w14:paraId="2A2A3186" w14:textId="77777777" w:rsidR="00F60F7E" w:rsidRPr="00271CC0" w:rsidRDefault="00F60F7E" w:rsidP="00027A76">
            <w:pPr>
              <w:spacing w:after="60"/>
              <w:rPr>
                <w:rFonts w:cs="Arial"/>
                <w:szCs w:val="18"/>
              </w:rPr>
            </w:pPr>
            <w:r w:rsidRPr="00271CC0">
              <w:rPr>
                <w:rFonts w:cs="Arial"/>
                <w:szCs w:val="18"/>
              </w:rPr>
              <w:t xml:space="preserve">A spill of a large quantity of highly persistent oil (such as crude oil) has the potential to cause widespread damage in the intertidal zones of shorelines through smothering. However, toxic effects are less likely for crude oil, or other highly viscous oil that has low water solubility, as the chemical components of the oil have a low biological availability. </w:t>
            </w:r>
          </w:p>
          <w:p w14:paraId="2FBAA424" w14:textId="77777777" w:rsidR="00F60F7E" w:rsidRPr="00271CC0" w:rsidRDefault="00F60F7E" w:rsidP="00027A76">
            <w:pPr>
              <w:spacing w:after="60"/>
              <w:rPr>
                <w:rFonts w:cs="Arial"/>
                <w:szCs w:val="18"/>
              </w:rPr>
            </w:pPr>
            <w:r w:rsidRPr="00271CC0">
              <w:rPr>
                <w:rFonts w:cs="Arial"/>
                <w:szCs w:val="18"/>
              </w:rPr>
              <w:t xml:space="preserve">Exposure to the scouring effects of wave action and tidal currents means that rocky and sandy shores are the most resilient to the effects of a spill. This scouring also usually enables natural and rapid self-cleaning to take place. Surface or entrained hydrocarbons reaching shoreline or intertidal habitat may have serious impacts on fauna utilising these habitats, such as seabirds and invertebrates. Inter-tidal habitats within the wider area may be oiled by surface and entrained hydrocarbons. This would affect species that rely upon such habitat, which may include marine turtles, fishes, sharks, invertebrates, seabirds and migratory birds. Key intertidal habitats, such as mangroves, saltmarshes and samphires, are sensitive to exposure from hydrocarbons. The accumulation of surface hydrocarbons in these </w:t>
            </w:r>
            <w:r w:rsidRPr="00271CC0">
              <w:rPr>
                <w:rFonts w:cs="Arial"/>
                <w:szCs w:val="18"/>
              </w:rPr>
              <w:lastRenderedPageBreak/>
              <w:t xml:space="preserve">habitats is of particular risk, as they retain hydrocarbons, gradually releasing hydrocarbons back into adjacent habitats over an extended period of time. </w:t>
            </w:r>
          </w:p>
          <w:p w14:paraId="2637D757" w14:textId="77777777" w:rsidR="00F60F7E" w:rsidRPr="00271CC0" w:rsidRDefault="00F60F7E" w:rsidP="00027A76">
            <w:pPr>
              <w:spacing w:after="60"/>
              <w:rPr>
                <w:rFonts w:cs="Arial"/>
                <w:szCs w:val="18"/>
              </w:rPr>
            </w:pPr>
            <w:r w:rsidRPr="00271CC0">
              <w:rPr>
                <w:rFonts w:cs="Arial"/>
                <w:szCs w:val="18"/>
              </w:rPr>
              <w:t>The impact of an oil spill on saltmarshes however depends on the time of year relative to periods of plant growth. A single event is unlikely to cause more than temporary effects but longer term damage, possibly  over several years, can be inflicted by aggressive clean-up activity, such as trampling, the use of heavy equipment or removal of contaminated substrate. Two common saltmarsh species (</w:t>
            </w:r>
            <w:r w:rsidRPr="00271CC0">
              <w:rPr>
                <w:rFonts w:cs="Arial"/>
                <w:i/>
                <w:szCs w:val="18"/>
              </w:rPr>
              <w:t>Sarcocornia quinqueflora</w:t>
            </w:r>
            <w:r w:rsidRPr="00271CC0">
              <w:rPr>
                <w:rFonts w:cs="Arial"/>
                <w:szCs w:val="18"/>
              </w:rPr>
              <w:t xml:space="preserve"> and </w:t>
            </w:r>
            <w:r w:rsidRPr="00271CC0">
              <w:rPr>
                <w:rFonts w:cs="Arial"/>
                <w:i/>
                <w:szCs w:val="18"/>
              </w:rPr>
              <w:t>Sporobolus virginicus</w:t>
            </w:r>
            <w:r w:rsidRPr="00271CC0">
              <w:rPr>
                <w:rFonts w:cs="Arial"/>
                <w:szCs w:val="18"/>
              </w:rPr>
              <w:t xml:space="preserve">) died rapidly after experimental contamination with crude oil and diesel (Clarke and Ward 1993). Recolonisation of </w:t>
            </w:r>
            <w:r w:rsidRPr="00271CC0">
              <w:rPr>
                <w:rFonts w:cs="Arial"/>
                <w:i/>
                <w:szCs w:val="18"/>
              </w:rPr>
              <w:t>S. virginicus</w:t>
            </w:r>
            <w:r w:rsidRPr="00271CC0">
              <w:rPr>
                <w:rFonts w:cs="Arial"/>
                <w:szCs w:val="18"/>
              </w:rPr>
              <w:t xml:space="preserve"> from rhizomes outside of the plots occurred, but growth was inhibited; and there was no colonisation of the plots by seedlings of any species during the 17 month study (Clarke and Ward 1993). Regrowth from roots will occur soon after death of the aboveground portions of the plants. If sediments are heavily contaminated by oil, then production of new shoots is problematic and plant recovery can be diminished.</w:t>
            </w:r>
          </w:p>
          <w:p w14:paraId="474CEB6A" w14:textId="77777777" w:rsidR="00F60F7E" w:rsidRPr="00271CC0" w:rsidRDefault="00F60F7E" w:rsidP="00027A76">
            <w:pPr>
              <w:spacing w:after="60"/>
              <w:rPr>
                <w:rFonts w:cs="Arial"/>
                <w:szCs w:val="18"/>
              </w:rPr>
            </w:pPr>
            <w:r w:rsidRPr="00271CC0">
              <w:rPr>
                <w:rFonts w:cs="Arial"/>
                <w:szCs w:val="18"/>
              </w:rPr>
              <w:t xml:space="preserve">Mangrove root systems (including pneumatophores) are sensitive to physical oiling. There is the potential for stands of mangroves on the mainland coast to be impacted by surface slicks of oil and also potentially by accumulated stranded hydrocarbons. Heavy oil inundation of the root systems may block this oxygen supply and may cause the mangroves to die. However, in open aerated sediments, which allow relatively free water exchange, the root systems draw oxygen from seawater and so have a higher tolerance to smothering by oil. If contact occurred it would be expected to be at low concentrations and for short duration and significant impacts (mortality of trees) are not expected. </w:t>
            </w:r>
          </w:p>
          <w:p w14:paraId="6CF00DEF" w14:textId="77777777" w:rsidR="00F60F7E" w:rsidRPr="00271CC0" w:rsidRDefault="00F60F7E" w:rsidP="00027A76">
            <w:pPr>
              <w:spacing w:after="60"/>
              <w:rPr>
                <w:rFonts w:cs="Arial"/>
                <w:szCs w:val="18"/>
              </w:rPr>
            </w:pPr>
            <w:r w:rsidRPr="00271CC0">
              <w:rPr>
                <w:rFonts w:cs="Arial"/>
                <w:szCs w:val="18"/>
              </w:rPr>
              <w:t xml:space="preserve">Mangrove seedlings are significantly more vulnerable than mature trees (Grant et al. 1993). Exposure to crude and bunker oils resulted in mortality of </w:t>
            </w:r>
            <w:r w:rsidRPr="00271CC0">
              <w:rPr>
                <w:rFonts w:cs="Arial"/>
                <w:i/>
                <w:szCs w:val="18"/>
              </w:rPr>
              <w:t>Avicennia marina</w:t>
            </w:r>
            <w:r w:rsidRPr="00271CC0">
              <w:rPr>
                <w:rFonts w:cs="Arial"/>
                <w:szCs w:val="18"/>
              </w:rPr>
              <w:t xml:space="preserve"> seedlings within 1 – 2 months; whilst surviving trees showed a significant reduction in canopy biomass (density) between 2 and 22 months after exposure (Duke and Burns 1999); exposure to crude oils resulting in significant defoliation of </w:t>
            </w:r>
            <w:r w:rsidRPr="00271CC0">
              <w:rPr>
                <w:rFonts w:cs="Arial"/>
                <w:i/>
                <w:szCs w:val="18"/>
              </w:rPr>
              <w:t>Avicennia marina</w:t>
            </w:r>
            <w:r w:rsidRPr="00271CC0">
              <w:rPr>
                <w:rFonts w:cs="Arial"/>
                <w:szCs w:val="18"/>
              </w:rPr>
              <w:t xml:space="preserve"> was also reported by Wardrop et al. (1987). Mature trees exposed to crude and bunker oils have been shown to recover (Duke et al. 1997; Wardrop et al. 1998). </w:t>
            </w:r>
          </w:p>
        </w:tc>
      </w:tr>
      <w:tr w:rsidR="00F60F7E" w:rsidRPr="00271CC0" w14:paraId="0A49A646" w14:textId="77777777" w:rsidTr="00762C6D">
        <w:tc>
          <w:tcPr>
            <w:tcW w:w="1838" w:type="dxa"/>
            <w:vMerge/>
          </w:tcPr>
          <w:p w14:paraId="2BB5B067" w14:textId="77777777" w:rsidR="00F60F7E" w:rsidRPr="00271CC0" w:rsidRDefault="00F60F7E" w:rsidP="00027A76">
            <w:pPr>
              <w:spacing w:after="60"/>
              <w:rPr>
                <w:rFonts w:cs="Arial"/>
                <w:szCs w:val="18"/>
              </w:rPr>
            </w:pPr>
          </w:p>
        </w:tc>
        <w:tc>
          <w:tcPr>
            <w:tcW w:w="2268" w:type="dxa"/>
          </w:tcPr>
          <w:p w14:paraId="743D17E9" w14:textId="77777777" w:rsidR="00F60F7E" w:rsidRPr="00271CC0" w:rsidRDefault="00F60F7E" w:rsidP="00027A76">
            <w:pPr>
              <w:pStyle w:val="BodyText"/>
              <w:ind w:left="0"/>
              <w:rPr>
                <w:rFonts w:cs="Arial"/>
                <w:szCs w:val="18"/>
              </w:rPr>
            </w:pPr>
            <w:r w:rsidRPr="00271CC0">
              <w:rPr>
                <w:rFonts w:cs="Arial"/>
                <w:szCs w:val="18"/>
              </w:rPr>
              <w:t>Diesel spill</w:t>
            </w:r>
          </w:p>
        </w:tc>
        <w:tc>
          <w:tcPr>
            <w:tcW w:w="9644" w:type="dxa"/>
          </w:tcPr>
          <w:p w14:paraId="66CB4432" w14:textId="77777777" w:rsidR="00F60F7E" w:rsidRPr="00271CC0" w:rsidRDefault="00F60F7E" w:rsidP="00027A76">
            <w:pPr>
              <w:spacing w:after="60"/>
              <w:rPr>
                <w:rFonts w:cs="Arial"/>
                <w:szCs w:val="18"/>
              </w:rPr>
            </w:pPr>
            <w:r w:rsidRPr="00271CC0">
              <w:rPr>
                <w:rFonts w:cs="Arial"/>
                <w:szCs w:val="18"/>
              </w:rPr>
              <w:t>Inter-tidal contact may affect habitat such as corals, macroalgae, bare substrate and seagrass. Lighter and more refined oils such as diesel oil are extremely toxic to smooth cordgrass (</w:t>
            </w:r>
            <w:r w:rsidRPr="00271CC0">
              <w:rPr>
                <w:rFonts w:cs="Arial"/>
                <w:i/>
                <w:szCs w:val="18"/>
              </w:rPr>
              <w:t>Spartina alterniflora</w:t>
            </w:r>
            <w:r w:rsidRPr="00271CC0">
              <w:rPr>
                <w:rFonts w:cs="Arial"/>
                <w:szCs w:val="18"/>
              </w:rPr>
              <w:t xml:space="preserve">). Marine diesel oil has the potential to interfere with infaunal organisms that inhabit these areas either by modifying the habitat or smothering the feeding respiratory and/ or locomotory structures of these organisms. </w:t>
            </w:r>
          </w:p>
          <w:p w14:paraId="1F042A6D" w14:textId="77777777" w:rsidR="00F60F7E" w:rsidRPr="00271CC0" w:rsidRDefault="00F60F7E" w:rsidP="00027A76">
            <w:pPr>
              <w:spacing w:after="60"/>
              <w:rPr>
                <w:rFonts w:cs="Arial"/>
                <w:szCs w:val="18"/>
              </w:rPr>
            </w:pPr>
            <w:r w:rsidRPr="00271CC0">
              <w:rPr>
                <w:rFonts w:cs="Arial"/>
                <w:szCs w:val="18"/>
              </w:rPr>
              <w:t>The toxic components of in light refined products such as diesel can interfere with mangrove plants’ systems for maintaining the salt balance, thereby affecting their ability to tolerate salt water and can result in localised loss of tree cover. The release of 450 t of fuel oil from the bulk ore carrier Sir Alexander Glen in 1988, led to heavy oiling of mangroves at Cape Lambert, Western Australia, but no deforestation or death of mangroves resulted (Duke and Burns 1999).</w:t>
            </w:r>
          </w:p>
          <w:p w14:paraId="7DDC5F86" w14:textId="77777777" w:rsidR="00F60F7E" w:rsidRPr="00271CC0" w:rsidRDefault="00F60F7E" w:rsidP="00027A76">
            <w:pPr>
              <w:spacing w:after="60"/>
              <w:rPr>
                <w:rFonts w:cs="Arial"/>
                <w:szCs w:val="18"/>
              </w:rPr>
            </w:pPr>
            <w:r w:rsidRPr="00271CC0">
              <w:rPr>
                <w:rFonts w:cs="Arial"/>
                <w:szCs w:val="18"/>
              </w:rPr>
              <w:t>Hydrocarbons may contact the intertidal shores as the tide ebbs, but it would be expected that this would be flushed with each flood tide. Natural flushing is more likely to reduce impacts in exposed areas of shoreline.</w:t>
            </w:r>
          </w:p>
        </w:tc>
      </w:tr>
      <w:tr w:rsidR="00F60F7E" w:rsidRPr="00271CC0" w14:paraId="53780FB5" w14:textId="77777777" w:rsidTr="00762C6D">
        <w:tc>
          <w:tcPr>
            <w:tcW w:w="1838" w:type="dxa"/>
            <w:vMerge w:val="restart"/>
          </w:tcPr>
          <w:p w14:paraId="467C7205" w14:textId="77777777" w:rsidR="00F60F7E" w:rsidRPr="00271CC0" w:rsidRDefault="00F60F7E" w:rsidP="00027A76">
            <w:pPr>
              <w:spacing w:after="60"/>
              <w:rPr>
                <w:rFonts w:cs="Arial"/>
                <w:szCs w:val="18"/>
              </w:rPr>
            </w:pPr>
            <w:r w:rsidRPr="00271CC0">
              <w:rPr>
                <w:rFonts w:cs="Arial"/>
                <w:szCs w:val="18"/>
              </w:rPr>
              <w:t>Subtidal habitats</w:t>
            </w:r>
          </w:p>
          <w:p w14:paraId="2F2EF233" w14:textId="77777777" w:rsidR="00F60F7E" w:rsidRPr="00271CC0" w:rsidRDefault="00F60F7E" w:rsidP="00027A76">
            <w:pPr>
              <w:spacing w:after="60"/>
              <w:rPr>
                <w:rFonts w:cs="Arial"/>
                <w:szCs w:val="18"/>
              </w:rPr>
            </w:pPr>
          </w:p>
        </w:tc>
        <w:tc>
          <w:tcPr>
            <w:tcW w:w="2268" w:type="dxa"/>
          </w:tcPr>
          <w:p w14:paraId="370E53D6" w14:textId="77777777" w:rsidR="00F60F7E" w:rsidRPr="00271CC0" w:rsidRDefault="00F60F7E" w:rsidP="00027A76">
            <w:pPr>
              <w:spacing w:after="60"/>
              <w:rPr>
                <w:rFonts w:cs="Arial"/>
                <w:szCs w:val="18"/>
              </w:rPr>
            </w:pPr>
            <w:r w:rsidRPr="00271CC0">
              <w:rPr>
                <w:rFonts w:cs="Arial"/>
                <w:szCs w:val="18"/>
              </w:rPr>
              <w:t>Blowout</w:t>
            </w:r>
          </w:p>
          <w:p w14:paraId="3BB31342" w14:textId="77777777" w:rsidR="00F60F7E" w:rsidRPr="00271CC0" w:rsidRDefault="00F60F7E" w:rsidP="00027A76">
            <w:pPr>
              <w:pStyle w:val="BodyText"/>
              <w:ind w:left="0"/>
              <w:rPr>
                <w:rFonts w:cs="Arial"/>
                <w:szCs w:val="18"/>
              </w:rPr>
            </w:pPr>
            <w:r w:rsidRPr="00271CC0">
              <w:rPr>
                <w:rFonts w:cs="Arial"/>
                <w:szCs w:val="18"/>
              </w:rPr>
              <w:t>Pipeline rupture</w:t>
            </w:r>
          </w:p>
        </w:tc>
        <w:tc>
          <w:tcPr>
            <w:tcW w:w="9644" w:type="dxa"/>
          </w:tcPr>
          <w:p w14:paraId="5FF68EA3" w14:textId="77777777" w:rsidR="00F60F7E" w:rsidRPr="00271CC0" w:rsidRDefault="00F60F7E" w:rsidP="00027A76">
            <w:pPr>
              <w:spacing w:after="60"/>
              <w:rPr>
                <w:rFonts w:cs="Arial"/>
                <w:szCs w:val="18"/>
              </w:rPr>
            </w:pPr>
            <w:r w:rsidRPr="00271CC0">
              <w:rPr>
                <w:rFonts w:cs="Arial"/>
                <w:szCs w:val="18"/>
              </w:rPr>
              <w:t xml:space="preserve">Subsea blowouts may have higher potential for seabed impacts in deep water. Seabed communities in the deep sea are also characterised by long-lived species, and may take a long time to recover from the impacts of a spill. Studies in the Gulf of Mexico following the 2010 Macondo well incident identified areas of sediment contamination in the vicinity of the well head in the first year after the event, together with reduced diversity of sediment communities in </w:t>
            </w:r>
            <w:r w:rsidRPr="00271CC0">
              <w:rPr>
                <w:rFonts w:cs="Arial"/>
                <w:szCs w:val="18"/>
              </w:rPr>
              <w:lastRenderedPageBreak/>
              <w:t>those areas at that time and a small number of cold water corals in poor condition. Macondo studies have shown dispersed oil concentrations were low; extensive monitoring of the subsea plume found levels of volatile hydrocarbons at a maximum of 1.2 ppm (parts per million) just over 1 km from the well head, and levels of &lt;0.1 ppm at distances greater than 20 km. The equivalent figures for semi-volatiles were &lt;0.5 ppm maximum and &lt;0.01 ppm at distances greater than 10 km. In the unlikely event that elevated concentrations of oil in water do reach the seabed, any organisms that are directly exposed to the water column will be vulnerable, including epibiota, and any burrowing animals that actively pull water into their burrows or tissues for feeding or irrigation. Most other animals that live in the sediment will be partially protected unless oil becomes significantly incorporated into the sediment. Many sessile invertebrates, even some that feed by filtering or capturing particles from the water column and therefore take up oil droplets readily, like sponges and sea-squirts, will also survive apparently unaffected by high concentrations.</w:t>
            </w:r>
          </w:p>
          <w:p w14:paraId="10CADDE2" w14:textId="77777777" w:rsidR="00F60F7E" w:rsidRPr="00271CC0" w:rsidRDefault="00F60F7E" w:rsidP="00027A76">
            <w:pPr>
              <w:spacing w:after="60"/>
              <w:rPr>
                <w:rFonts w:cs="Arial"/>
                <w:szCs w:val="18"/>
              </w:rPr>
            </w:pPr>
            <w:r w:rsidRPr="00271CC0">
              <w:rPr>
                <w:rFonts w:cs="Arial"/>
                <w:szCs w:val="18"/>
              </w:rPr>
              <w:t>Shallow water seabed epibiota may be vulnerable to concentrations of oil close to the bottom, but many will be relatively insensitive to even high concentrations because the duration of exposure is typically short. Direct contract with surface and entrained hydrocarbons from a spill could lead to chemical toxicity, possibly leading to coral bleaching and colony death. Instead of acute mortality, it is more likely that hydrocarbon effects would be sub-lethal; resulting in reduced photosynthesis, growth or reproduction (NOAA, 2014).</w:t>
            </w:r>
          </w:p>
          <w:p w14:paraId="51AED256" w14:textId="77777777" w:rsidR="00F60F7E" w:rsidRPr="00271CC0" w:rsidRDefault="00F60F7E" w:rsidP="00027A76">
            <w:pPr>
              <w:spacing w:after="60"/>
              <w:rPr>
                <w:rFonts w:cs="Arial"/>
                <w:szCs w:val="18"/>
              </w:rPr>
            </w:pPr>
            <w:r w:rsidRPr="00271CC0">
              <w:rPr>
                <w:rFonts w:cs="Arial"/>
                <w:szCs w:val="18"/>
              </w:rPr>
              <w:t xml:space="preserve">Smothering, fouling and asphyxiation are some of the physical effects that have been documented from oil contamination in marine plants (Blumer 1971; Cintron et al. 1981). The effect of hydrocarbons however is largely dependent on the degree of direct exposure, and the presence of morphological features (e.g. a mucilage layer and/or fine ‘hairs’) will directly influence the amount of hydrocarbon that will adhere to the algae. Generally the effects of oil on macroalgae, such as kelp and many other species which dominate hard substrata in shallow waters is small due to their mucilaginous coating that resists oil absorption. Long-term changes in percent cover of </w:t>
            </w:r>
            <w:r w:rsidRPr="00271CC0">
              <w:rPr>
                <w:rFonts w:cs="Arial"/>
                <w:i/>
                <w:szCs w:val="18"/>
              </w:rPr>
              <w:t>Fucus</w:t>
            </w:r>
            <w:r w:rsidRPr="00271CC0">
              <w:rPr>
                <w:rFonts w:cs="Arial"/>
                <w:szCs w:val="18"/>
              </w:rPr>
              <w:t xml:space="preserve"> from oiled shores was indistinguishable from those from unoiled shores in Prince William Sound two years after the Exxon Valdez oil spill (Hoff and Shigenaka, 1999).</w:t>
            </w:r>
          </w:p>
          <w:p w14:paraId="3AC7FFAA" w14:textId="77777777" w:rsidR="00F60F7E" w:rsidRPr="00271CC0" w:rsidRDefault="00F60F7E" w:rsidP="00027A76">
            <w:pPr>
              <w:spacing w:after="60"/>
              <w:rPr>
                <w:rFonts w:cs="Arial"/>
                <w:szCs w:val="18"/>
              </w:rPr>
            </w:pPr>
            <w:r w:rsidRPr="00271CC0">
              <w:rPr>
                <w:rFonts w:cs="Arial"/>
                <w:szCs w:val="18"/>
              </w:rPr>
              <w:t>Exposure to in-water hydrocarbons would pose the greatest threat to macroalgae, specifically the Giant Kelp Forests TEC, that grows on rocky reefs from the sea floor 8 m below sea level and deeper. The largest extent of this TEC is in Tasmanian coastal waters, although, some patches are also found in Victorian waters.</w:t>
            </w:r>
          </w:p>
          <w:p w14:paraId="25A7EF1B" w14:textId="77777777" w:rsidR="00F60F7E" w:rsidRPr="00271CC0" w:rsidRDefault="00F60F7E" w:rsidP="00027A76">
            <w:pPr>
              <w:spacing w:after="60"/>
              <w:rPr>
                <w:rFonts w:cs="Arial"/>
                <w:szCs w:val="18"/>
              </w:rPr>
            </w:pPr>
            <w:r w:rsidRPr="00271CC0">
              <w:rPr>
                <w:rFonts w:cs="Arial"/>
                <w:szCs w:val="18"/>
              </w:rPr>
              <w:t xml:space="preserve">Seagrass may be exposed to both surface and sub-surface hydrocarbons by direct contact (i.e. smothering) and by uptake by rhizomes through contaminated sediments. Exposure also can take place via uptake of hydrocarbons through plant membranes and seeds may be affected by contact with oil contained within sediments (NRDA 2012). When seagrass leaves are exposed to petroleum oil, sub-lethal quantities of the soluble fraction can be incorporated into the tissue, causing a reduction in tolerance to other stress factors (Zieman et al. 1984). The toxic components of petroleum oils are thought to be the PAH, which are lipophilic and therefore able to pass through lipid membranes and tend to accumulate in the thylakoid membranes of chloroplasts (Ren et al. 1994). Susceptibility of seagrasses to hydrocarbon spills will depend largely on distribution, with deeper communities protected from oiling under all but the most extreme weather conditions. Shallow seagrasses are more likely to be affected by dispersed oil droplets or, in the case of emergent seagrasses, direct oiling. </w:t>
            </w:r>
          </w:p>
          <w:p w14:paraId="368CAA30" w14:textId="77777777" w:rsidR="00F60F7E" w:rsidRPr="00271CC0" w:rsidRDefault="00F60F7E" w:rsidP="00027A76">
            <w:pPr>
              <w:spacing w:after="60"/>
              <w:rPr>
                <w:rFonts w:cs="Arial"/>
                <w:szCs w:val="18"/>
              </w:rPr>
            </w:pPr>
            <w:r w:rsidRPr="00271CC0">
              <w:rPr>
                <w:rFonts w:cs="Arial"/>
                <w:szCs w:val="18"/>
              </w:rPr>
              <w:t>Long-term monitoring carried out following the Montara spill recorded a decline in coverage in most benthic biota – and a corresponding increase in coverage of macroalgae, sand/silt and rubble – at broad scales across the three sub-</w:t>
            </w:r>
            <w:r w:rsidRPr="00271CC0">
              <w:rPr>
                <w:rFonts w:cs="Arial"/>
                <w:szCs w:val="18"/>
              </w:rPr>
              <w:lastRenderedPageBreak/>
              <w:t>sea shoals surveyed compared to previous surveys. The seagrass loss noted at Vulcan Shoal in 2011 had not recovered. In addition, an unusual soft-coral community at Barracouta East Shoal that was noted in 2010 and 2011 was absent in 2013. However, the study concludes that the broad scale of these general and specific declines indicate that the area has been subject to a major scouring event (possibly a large storm), and that analysis of long term trends highlight that benthic assemblages on these shoals are subject to high natural variability.</w:t>
            </w:r>
          </w:p>
          <w:p w14:paraId="4D69C2F0" w14:textId="77777777" w:rsidR="00F60F7E" w:rsidRPr="00271CC0" w:rsidRDefault="00F60F7E" w:rsidP="00027A76">
            <w:pPr>
              <w:spacing w:after="60"/>
              <w:rPr>
                <w:rFonts w:cs="Arial"/>
                <w:szCs w:val="18"/>
              </w:rPr>
            </w:pPr>
            <w:r w:rsidRPr="00271CC0">
              <w:rPr>
                <w:rFonts w:cs="Arial"/>
                <w:szCs w:val="18"/>
              </w:rPr>
              <w:t xml:space="preserve">Recovery of subtidal communities impacted by oil spills usually takes a little longer since sublittoral habitats are generally contaminated by sedimentation of oiled particulate material for which there is no practical clean up. A fine sand community of the bivalve, </w:t>
            </w:r>
            <w:r w:rsidRPr="00271CC0">
              <w:rPr>
                <w:rFonts w:cs="Arial"/>
                <w:i/>
                <w:szCs w:val="18"/>
              </w:rPr>
              <w:t>Abra alba</w:t>
            </w:r>
            <w:r w:rsidRPr="00271CC0">
              <w:rPr>
                <w:rFonts w:cs="Arial"/>
                <w:szCs w:val="18"/>
              </w:rPr>
              <w:t xml:space="preserve"> in the Bay of Morlaix, Brittany was severely affected by the Amoco Cadiz oil spill. The region was sampled immediately after the spill and has been continuously monitored ever since (Dauvin 1998). Biomass values for the sand community fell immediately after the spill in 1978, but recovered to pre-spill levels within two years.</w:t>
            </w:r>
          </w:p>
          <w:p w14:paraId="6D68404F" w14:textId="77777777" w:rsidR="00F60F7E" w:rsidRPr="00271CC0" w:rsidRDefault="00F60F7E" w:rsidP="00027A76">
            <w:pPr>
              <w:spacing w:after="60"/>
              <w:rPr>
                <w:rFonts w:cs="Arial"/>
                <w:szCs w:val="18"/>
              </w:rPr>
            </w:pPr>
            <w:r w:rsidRPr="00271CC0">
              <w:rPr>
                <w:rFonts w:cs="Arial"/>
                <w:szCs w:val="18"/>
              </w:rPr>
              <w:t xml:space="preserve">Sub-tidal resources, such as fish and crustaceans, marine plants and other marine fauna, are unlikely to be at risk from a surface slick of marine diesel of condensate, and would only be at risk in very shallow water where wave action mixed oil into the water column to a sufficient depth. </w:t>
            </w:r>
          </w:p>
        </w:tc>
      </w:tr>
      <w:tr w:rsidR="00F60F7E" w:rsidRPr="00271CC0" w14:paraId="15F17F12" w14:textId="77777777" w:rsidTr="00762C6D">
        <w:tc>
          <w:tcPr>
            <w:tcW w:w="1838" w:type="dxa"/>
            <w:vMerge/>
          </w:tcPr>
          <w:p w14:paraId="3FFF7A15" w14:textId="77777777" w:rsidR="00F60F7E" w:rsidRPr="00271CC0" w:rsidRDefault="00F60F7E" w:rsidP="00027A76">
            <w:pPr>
              <w:spacing w:after="60"/>
              <w:rPr>
                <w:rFonts w:cs="Arial"/>
                <w:szCs w:val="18"/>
              </w:rPr>
            </w:pPr>
          </w:p>
        </w:tc>
        <w:tc>
          <w:tcPr>
            <w:tcW w:w="2268" w:type="dxa"/>
          </w:tcPr>
          <w:p w14:paraId="46FB3D9D"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2F777C8A" w14:textId="77777777" w:rsidR="00F60F7E" w:rsidRPr="00271CC0" w:rsidRDefault="00F60F7E" w:rsidP="00027A76">
            <w:pPr>
              <w:spacing w:after="60"/>
              <w:rPr>
                <w:rFonts w:cs="Arial"/>
                <w:szCs w:val="18"/>
              </w:rPr>
            </w:pPr>
            <w:r w:rsidRPr="00271CC0">
              <w:rPr>
                <w:rFonts w:cs="Arial"/>
                <w:szCs w:val="18"/>
              </w:rPr>
              <w:t>As diesel undergoes rapid dispersion and evaporation, concentrations reaching subtidal habitats are predicted to be low and significant impacts are unlikely. Contact with entrained hydrocarbons is possible, however rapid dispersion following entrainment from the surface would lead to rapid dilution and reduced toxicity and significant impacts are unlikely</w:t>
            </w:r>
          </w:p>
        </w:tc>
      </w:tr>
      <w:tr w:rsidR="00F60F7E" w:rsidRPr="00271CC0" w14:paraId="3292D79C" w14:textId="77777777" w:rsidTr="00762C6D">
        <w:tc>
          <w:tcPr>
            <w:tcW w:w="1838" w:type="dxa"/>
            <w:vMerge w:val="restart"/>
          </w:tcPr>
          <w:p w14:paraId="6CA48D35" w14:textId="77777777" w:rsidR="00F60F7E" w:rsidRPr="00271CC0" w:rsidRDefault="00F60F7E" w:rsidP="00027A76">
            <w:pPr>
              <w:spacing w:after="60"/>
              <w:rPr>
                <w:rFonts w:cs="Arial"/>
                <w:szCs w:val="18"/>
              </w:rPr>
            </w:pPr>
            <w:r w:rsidRPr="00271CC0">
              <w:rPr>
                <w:rFonts w:cs="Arial"/>
                <w:szCs w:val="18"/>
              </w:rPr>
              <w:t>Benthic invertebrates</w:t>
            </w:r>
          </w:p>
          <w:p w14:paraId="7FCA28E1" w14:textId="77777777" w:rsidR="00F60F7E" w:rsidRPr="00271CC0" w:rsidRDefault="00F60F7E" w:rsidP="00027A76">
            <w:pPr>
              <w:spacing w:after="60"/>
              <w:rPr>
                <w:rFonts w:cs="Arial"/>
                <w:szCs w:val="18"/>
              </w:rPr>
            </w:pPr>
          </w:p>
        </w:tc>
        <w:tc>
          <w:tcPr>
            <w:tcW w:w="2268" w:type="dxa"/>
          </w:tcPr>
          <w:p w14:paraId="098F3F0C" w14:textId="77777777" w:rsidR="00F60F7E" w:rsidRPr="00271CC0" w:rsidRDefault="00F60F7E" w:rsidP="00027A76">
            <w:pPr>
              <w:spacing w:after="60"/>
              <w:rPr>
                <w:rFonts w:cs="Arial"/>
                <w:szCs w:val="18"/>
              </w:rPr>
            </w:pPr>
            <w:r w:rsidRPr="00271CC0">
              <w:rPr>
                <w:rFonts w:cs="Arial"/>
                <w:szCs w:val="18"/>
              </w:rPr>
              <w:t>Blowout</w:t>
            </w:r>
          </w:p>
          <w:p w14:paraId="577253D9" w14:textId="77777777" w:rsidR="00F60F7E" w:rsidRPr="00271CC0" w:rsidRDefault="00F60F7E" w:rsidP="00027A76">
            <w:pPr>
              <w:spacing w:after="60"/>
              <w:rPr>
                <w:rFonts w:cs="Arial"/>
                <w:szCs w:val="18"/>
              </w:rPr>
            </w:pPr>
            <w:r w:rsidRPr="00271CC0">
              <w:rPr>
                <w:rFonts w:cs="Arial"/>
                <w:szCs w:val="18"/>
              </w:rPr>
              <w:t>Pipeline rupture</w:t>
            </w:r>
          </w:p>
        </w:tc>
        <w:tc>
          <w:tcPr>
            <w:tcW w:w="9644" w:type="dxa"/>
          </w:tcPr>
          <w:p w14:paraId="58079747" w14:textId="77777777" w:rsidR="00F60F7E" w:rsidRPr="00271CC0" w:rsidRDefault="00F60F7E" w:rsidP="00027A76">
            <w:pPr>
              <w:spacing w:after="60"/>
              <w:rPr>
                <w:rFonts w:cs="Arial"/>
                <w:szCs w:val="18"/>
              </w:rPr>
            </w:pPr>
            <w:r w:rsidRPr="00271CC0">
              <w:rPr>
                <w:rFonts w:cs="Arial"/>
                <w:szCs w:val="18"/>
              </w:rPr>
              <w:t>Sedentary benthic animals are more likely to be directly impacted if they are exposed to toxic concentrations of fuels than motile organisms. High concentrations of hydrocarbons in the sediment are likely to cause mortality of benthic infaunal communities. Crude and bunker oils caused mass mortality of epi- and infauna within 2 days of exposure, with crustacean such as amphipods, crabs, mud lobsters and prawns being notably vulnerable (Gesteira and Dauvin 2005; Duke and Burns 1999; Dauvin 1998; Dauvin 1989; Dauvin 1988). Concentrations of crude oil exceeding 500 ppm resulted in mortality of oysters (</w:t>
            </w:r>
            <w:r w:rsidRPr="00271CC0">
              <w:rPr>
                <w:rFonts w:cs="Arial"/>
                <w:i/>
                <w:szCs w:val="18"/>
              </w:rPr>
              <w:t>Crassostrea gigas</w:t>
            </w:r>
            <w:r w:rsidRPr="00271CC0">
              <w:rPr>
                <w:rFonts w:cs="Arial"/>
                <w:szCs w:val="18"/>
              </w:rPr>
              <w:t>) (Daka and Ekweozor 2004).</w:t>
            </w:r>
          </w:p>
          <w:p w14:paraId="36436AC4" w14:textId="77777777" w:rsidR="00F60F7E" w:rsidRPr="00271CC0" w:rsidRDefault="00F60F7E" w:rsidP="00027A76">
            <w:pPr>
              <w:spacing w:after="60"/>
              <w:rPr>
                <w:rFonts w:cs="Arial"/>
                <w:szCs w:val="18"/>
              </w:rPr>
            </w:pPr>
            <w:r w:rsidRPr="00271CC0">
              <w:rPr>
                <w:rFonts w:cs="Arial"/>
                <w:szCs w:val="18"/>
              </w:rPr>
              <w:t>Modelling shows that low and moderate dissolved hydrocarbon thresholds are likely to extend up to around 50 m water depth (or greater). However, this is in an area with water depth of &gt;90 m. Offshore benthic communities are therefore unlikely to be exposed.</w:t>
            </w:r>
          </w:p>
          <w:p w14:paraId="5363B13A" w14:textId="5879225D" w:rsidR="00F60F7E" w:rsidRPr="00271CC0" w:rsidRDefault="00F60F7E" w:rsidP="00762C6D">
            <w:pPr>
              <w:spacing w:after="60"/>
              <w:rPr>
                <w:rFonts w:cs="Arial"/>
                <w:szCs w:val="18"/>
              </w:rPr>
            </w:pPr>
            <w:r w:rsidRPr="00271CC0">
              <w:rPr>
                <w:rFonts w:cs="Arial"/>
                <w:szCs w:val="18"/>
              </w:rPr>
              <w:t>Shallow water communities (0-20 m) are more likely to be exposed to dissolved hydrocarbons at low or moderate thresholds, which may result in impacts. However, it is considered from the modelling (</w:t>
            </w:r>
            <w:r w:rsidR="00762C6D">
              <w:rPr>
                <w:rFonts w:cs="Arial"/>
                <w:szCs w:val="18"/>
              </w:rPr>
              <w:t>RPS</w:t>
            </w:r>
            <w:r w:rsidRPr="00271CC0">
              <w:rPr>
                <w:rFonts w:cs="Arial"/>
                <w:szCs w:val="18"/>
              </w:rPr>
              <w:t xml:space="preserve">, 2017), that the risk is low due to low risk of exposure to KEFs and the distribution of benthic invertebrate communities throughout the region.    </w:t>
            </w:r>
          </w:p>
        </w:tc>
      </w:tr>
      <w:tr w:rsidR="00F60F7E" w:rsidRPr="00271CC0" w14:paraId="2E31F572" w14:textId="77777777" w:rsidTr="00762C6D">
        <w:tc>
          <w:tcPr>
            <w:tcW w:w="1838" w:type="dxa"/>
            <w:vMerge/>
          </w:tcPr>
          <w:p w14:paraId="466657D5" w14:textId="77777777" w:rsidR="00F60F7E" w:rsidRPr="00271CC0" w:rsidRDefault="00F60F7E" w:rsidP="00027A76">
            <w:pPr>
              <w:spacing w:after="60"/>
              <w:rPr>
                <w:rFonts w:cs="Arial"/>
                <w:szCs w:val="18"/>
              </w:rPr>
            </w:pPr>
          </w:p>
        </w:tc>
        <w:tc>
          <w:tcPr>
            <w:tcW w:w="2268" w:type="dxa"/>
          </w:tcPr>
          <w:p w14:paraId="5F447040"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5F933A57" w14:textId="384821FB" w:rsidR="00F60F7E" w:rsidRPr="00271CC0" w:rsidRDefault="00F60F7E" w:rsidP="00762C6D">
            <w:pPr>
              <w:spacing w:after="60"/>
              <w:rPr>
                <w:rFonts w:cs="Arial"/>
                <w:szCs w:val="18"/>
              </w:rPr>
            </w:pPr>
            <w:r w:rsidRPr="00271CC0">
              <w:rPr>
                <w:rFonts w:cs="Arial"/>
                <w:szCs w:val="18"/>
              </w:rPr>
              <w:t>Exposure to hydrocarbons from a diesel spill is generally limited to the surface and upper 10 m of the water column (</w:t>
            </w:r>
            <w:r w:rsidR="00762C6D">
              <w:rPr>
                <w:rFonts w:cs="Arial"/>
                <w:szCs w:val="18"/>
              </w:rPr>
              <w:t>RPS</w:t>
            </w:r>
            <w:r w:rsidRPr="00271CC0">
              <w:rPr>
                <w:rFonts w:cs="Arial"/>
                <w:szCs w:val="18"/>
              </w:rPr>
              <w:t xml:space="preserve">, 2017). Therefore benthic invertebrates are unlikely to be exposed at low or moderate threshold levels for an extended period. It is unlikely, therefore, that they will be impacted by a surface diesel spill. </w:t>
            </w:r>
          </w:p>
        </w:tc>
      </w:tr>
      <w:tr w:rsidR="00F60F7E" w:rsidRPr="00271CC0" w14:paraId="4530511F" w14:textId="77777777" w:rsidTr="00762C6D">
        <w:trPr>
          <w:trHeight w:val="3386"/>
        </w:trPr>
        <w:tc>
          <w:tcPr>
            <w:tcW w:w="1838" w:type="dxa"/>
          </w:tcPr>
          <w:p w14:paraId="4DA1E816" w14:textId="77777777" w:rsidR="00F60F7E" w:rsidRPr="00271CC0" w:rsidRDefault="00F60F7E" w:rsidP="00027A76">
            <w:pPr>
              <w:spacing w:after="60"/>
              <w:rPr>
                <w:rFonts w:cs="Arial"/>
                <w:szCs w:val="18"/>
              </w:rPr>
            </w:pPr>
            <w:r w:rsidRPr="00271CC0">
              <w:rPr>
                <w:rFonts w:cs="Arial"/>
                <w:szCs w:val="18"/>
              </w:rPr>
              <w:lastRenderedPageBreak/>
              <w:t>Plankton and larval fish</w:t>
            </w:r>
          </w:p>
          <w:p w14:paraId="57516D61" w14:textId="77777777" w:rsidR="00F60F7E" w:rsidRPr="00271CC0" w:rsidRDefault="00F60F7E" w:rsidP="00027A76">
            <w:pPr>
              <w:spacing w:after="60"/>
              <w:rPr>
                <w:rFonts w:cs="Arial"/>
                <w:szCs w:val="18"/>
              </w:rPr>
            </w:pPr>
          </w:p>
        </w:tc>
        <w:tc>
          <w:tcPr>
            <w:tcW w:w="2268" w:type="dxa"/>
          </w:tcPr>
          <w:p w14:paraId="69DE16D3" w14:textId="77777777" w:rsidR="00F60F7E" w:rsidRPr="00271CC0" w:rsidRDefault="00F60F7E" w:rsidP="00027A76">
            <w:pPr>
              <w:spacing w:after="60"/>
              <w:rPr>
                <w:rFonts w:cs="Arial"/>
                <w:szCs w:val="18"/>
              </w:rPr>
            </w:pPr>
            <w:r w:rsidRPr="00271CC0">
              <w:rPr>
                <w:rFonts w:cs="Arial"/>
                <w:szCs w:val="18"/>
              </w:rPr>
              <w:t>Blowout</w:t>
            </w:r>
          </w:p>
          <w:p w14:paraId="081E8EC6" w14:textId="77777777" w:rsidR="00F60F7E" w:rsidRPr="00271CC0" w:rsidRDefault="00F60F7E" w:rsidP="00027A76">
            <w:pPr>
              <w:spacing w:after="60"/>
              <w:rPr>
                <w:rFonts w:cs="Arial"/>
                <w:szCs w:val="18"/>
              </w:rPr>
            </w:pPr>
            <w:r w:rsidRPr="00271CC0">
              <w:rPr>
                <w:rFonts w:cs="Arial"/>
                <w:szCs w:val="18"/>
              </w:rPr>
              <w:t>Pipeline rupture</w:t>
            </w:r>
          </w:p>
          <w:p w14:paraId="1757E78C"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225AA061" w14:textId="77777777" w:rsidR="00F60F7E" w:rsidRPr="00271CC0" w:rsidRDefault="00F60F7E" w:rsidP="00027A76">
            <w:pPr>
              <w:spacing w:after="60"/>
              <w:rPr>
                <w:rFonts w:cs="Arial"/>
                <w:szCs w:val="18"/>
              </w:rPr>
            </w:pPr>
            <w:r w:rsidRPr="00271CC0">
              <w:rPr>
                <w:rFonts w:cs="Arial"/>
                <w:szCs w:val="18"/>
              </w:rPr>
              <w:t>Impacts would predominantly result from exposure to dissolved fractions, as larval fish and plankton are pelagic, and are moved by seawater currents. Potential impacts would largely be restricted to planktonic communities, which would be expected to recover rapidly following a hydrocarbon spill.</w:t>
            </w:r>
          </w:p>
          <w:p w14:paraId="09C77DC3" w14:textId="77777777" w:rsidR="00F60F7E" w:rsidRPr="00271CC0" w:rsidRDefault="00F60F7E" w:rsidP="00027A76">
            <w:pPr>
              <w:spacing w:after="60"/>
              <w:rPr>
                <w:rFonts w:cs="Arial"/>
                <w:szCs w:val="18"/>
              </w:rPr>
            </w:pPr>
            <w:r w:rsidRPr="00271CC0">
              <w:rPr>
                <w:rFonts w:cs="Arial"/>
                <w:szCs w:val="18"/>
              </w:rPr>
              <w:t>Recent studies have indicated that the high-energy water accommodated fraction of weathered Deepwater Horizon crude oil had significant impacts to the pelagic larval phase of coral reef fishes (Pomacentridae and Lethrinidae) even at very low concentrations and period of exposure (5.7 µg/l and, to a lesser extent for some species, 2.5 µg/l over a 24 hour exposure period). Although direct and immediate impacts on survivability were noted, Johansen et al. (2017) identified long-term effects of exposure of pre-settlement stages on subsequent life history stages, namely settlement (habitat selection), avoidance of predation (anti-predator behaviours) and growth/survivability.  Impacts were considered due to physiological and cognitive impairment, resulting in poor choices that increased pre- and post-settlement mortality (e.g. through increased predation, potential latent impacts on health such as possible cardiovascular injury). The concentrations and periods of exposure (60 ppb.hrs and 136.8 ppb.hrs based on 2.5 and 5.7 µg/l over a 24 hour exposure period, respectively) were much lower than those considered as a low level of exposure based on 99% species protection levels (576 ppb.hrs base on 6 ppb (= µg/l) over a 96 hour exposure period). This suggests that significant long-term impacts to reef fish populations may be occurring at or less than LC50 concentrations (6 ppb), but at much shorter periods of exposure (24 hours as opposed to 96 hours). The detection of these impacts on a day-to-day basis is not practicable – however, this information is valuable in informing the development of scientific monitoring of water quality (Study S1) and fish (Study S2) in the event of a hydrocarbon release.</w:t>
            </w:r>
          </w:p>
        </w:tc>
      </w:tr>
      <w:tr w:rsidR="00F60F7E" w:rsidRPr="00271CC0" w14:paraId="5D437FB0" w14:textId="77777777" w:rsidTr="00762C6D">
        <w:tc>
          <w:tcPr>
            <w:tcW w:w="1838" w:type="dxa"/>
          </w:tcPr>
          <w:p w14:paraId="69A4DD56" w14:textId="77777777" w:rsidR="00F60F7E" w:rsidRPr="00271CC0" w:rsidRDefault="00F60F7E" w:rsidP="00027A76">
            <w:pPr>
              <w:keepNext/>
              <w:spacing w:after="60"/>
              <w:rPr>
                <w:rFonts w:cs="Arial"/>
                <w:szCs w:val="18"/>
              </w:rPr>
            </w:pPr>
            <w:r w:rsidRPr="00271CC0">
              <w:rPr>
                <w:rFonts w:cs="Arial"/>
                <w:szCs w:val="18"/>
              </w:rPr>
              <w:lastRenderedPageBreak/>
              <w:t xml:space="preserve">Heritage (Maritime, Aboriginal) </w:t>
            </w:r>
          </w:p>
          <w:p w14:paraId="74CC2C97" w14:textId="77777777" w:rsidR="00F60F7E" w:rsidRPr="00271CC0" w:rsidRDefault="00F60F7E" w:rsidP="00027A76">
            <w:pPr>
              <w:spacing w:after="60"/>
              <w:rPr>
                <w:rFonts w:cs="Arial"/>
                <w:szCs w:val="18"/>
              </w:rPr>
            </w:pPr>
          </w:p>
        </w:tc>
        <w:tc>
          <w:tcPr>
            <w:tcW w:w="2268" w:type="dxa"/>
          </w:tcPr>
          <w:p w14:paraId="57D7A2D3" w14:textId="77777777" w:rsidR="00F60F7E" w:rsidRPr="00271CC0" w:rsidRDefault="00F60F7E" w:rsidP="00027A76">
            <w:pPr>
              <w:spacing w:after="60"/>
              <w:rPr>
                <w:rFonts w:cs="Arial"/>
                <w:szCs w:val="18"/>
              </w:rPr>
            </w:pPr>
            <w:r w:rsidRPr="00271CC0">
              <w:rPr>
                <w:rFonts w:cs="Arial"/>
                <w:szCs w:val="18"/>
              </w:rPr>
              <w:t>Blowout</w:t>
            </w:r>
          </w:p>
          <w:p w14:paraId="068E702B" w14:textId="77777777" w:rsidR="00F60F7E" w:rsidRPr="00271CC0" w:rsidRDefault="00F60F7E" w:rsidP="00027A76">
            <w:pPr>
              <w:spacing w:after="60"/>
              <w:rPr>
                <w:rFonts w:cs="Arial"/>
                <w:szCs w:val="18"/>
              </w:rPr>
            </w:pPr>
            <w:r w:rsidRPr="00271CC0">
              <w:rPr>
                <w:rFonts w:cs="Arial"/>
                <w:szCs w:val="18"/>
              </w:rPr>
              <w:t>Pipeline rupture</w:t>
            </w:r>
          </w:p>
          <w:p w14:paraId="2171CA3C"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25682482" w14:textId="1258A24B" w:rsidR="00F60F7E" w:rsidRPr="00271CC0" w:rsidRDefault="00F60F7E" w:rsidP="00027A76">
            <w:pPr>
              <w:keepNext/>
              <w:spacing w:after="60"/>
              <w:rPr>
                <w:rFonts w:cs="Arial"/>
                <w:szCs w:val="18"/>
              </w:rPr>
            </w:pPr>
            <w:r w:rsidRPr="00271CC0">
              <w:rPr>
                <w:rFonts w:cs="Arial"/>
                <w:szCs w:val="18"/>
              </w:rPr>
              <w:t>Submerged shipwrecks may be exposed to dissolved aromatic or entrained oil in the event of a spill</w:t>
            </w:r>
            <w:r w:rsidR="004D40C3" w:rsidRPr="00271CC0">
              <w:rPr>
                <w:rFonts w:cs="Arial"/>
                <w:szCs w:val="18"/>
              </w:rPr>
              <w:t>.</w:t>
            </w:r>
            <w:r w:rsidRPr="00271CC0">
              <w:rPr>
                <w:rFonts w:cs="Arial"/>
                <w:szCs w:val="18"/>
              </w:rPr>
              <w:t xml:space="preserve"> However, this is unlikely to cause any damage to the wrecks. Partially exposed wrecks may be encountered by sea surface oil. Clean-up may then be required.</w:t>
            </w:r>
          </w:p>
          <w:p w14:paraId="274D585C" w14:textId="77777777" w:rsidR="00F60F7E" w:rsidRPr="00271CC0" w:rsidRDefault="00F60F7E" w:rsidP="00027A76">
            <w:pPr>
              <w:spacing w:after="60"/>
              <w:rPr>
                <w:rFonts w:cs="Arial"/>
                <w:szCs w:val="18"/>
              </w:rPr>
            </w:pPr>
            <w:r w:rsidRPr="00271CC0">
              <w:t>Coastal Aboriginal heritage sites include mostly shell middens, some stone artefacts, a few staircases cut into the coastal cliffs, and at least one burial site. The various shell middens within the Port Campbell National Park and Bay of Islands Costal Park are close to coastal access points that are, in some cases, now visitor access points (Parks Victoria, 2006b). Shoreline contact with these sites could cause impacts. Rapid mobilisation would be required to prevent damage (see Table 10.2 of Part 2 of the OPEP.</w:t>
            </w:r>
          </w:p>
        </w:tc>
      </w:tr>
      <w:tr w:rsidR="00F60F7E" w:rsidRPr="00271CC0" w14:paraId="461D8743" w14:textId="77777777" w:rsidTr="00762C6D">
        <w:tc>
          <w:tcPr>
            <w:tcW w:w="1838" w:type="dxa"/>
            <w:vMerge w:val="restart"/>
          </w:tcPr>
          <w:p w14:paraId="01865A9C" w14:textId="77777777" w:rsidR="00F60F7E" w:rsidRPr="00271CC0" w:rsidRDefault="00F60F7E" w:rsidP="00027A76">
            <w:pPr>
              <w:keepNext/>
              <w:spacing w:after="60"/>
              <w:rPr>
                <w:rFonts w:cs="Arial"/>
                <w:szCs w:val="18"/>
              </w:rPr>
            </w:pPr>
            <w:r w:rsidRPr="00271CC0">
              <w:rPr>
                <w:rFonts w:cs="Arial"/>
                <w:szCs w:val="18"/>
              </w:rPr>
              <w:t>Shorelines</w:t>
            </w:r>
          </w:p>
          <w:p w14:paraId="1A4EB3B8" w14:textId="77777777" w:rsidR="00F60F7E" w:rsidRPr="00271CC0" w:rsidRDefault="00F60F7E" w:rsidP="00027A76">
            <w:pPr>
              <w:keepNext/>
              <w:spacing w:after="60"/>
              <w:rPr>
                <w:rFonts w:cs="Arial"/>
                <w:szCs w:val="18"/>
              </w:rPr>
            </w:pPr>
          </w:p>
        </w:tc>
        <w:tc>
          <w:tcPr>
            <w:tcW w:w="2268" w:type="dxa"/>
          </w:tcPr>
          <w:p w14:paraId="5851514A" w14:textId="77777777" w:rsidR="00F60F7E" w:rsidRPr="00271CC0" w:rsidRDefault="00F60F7E" w:rsidP="00027A76">
            <w:pPr>
              <w:spacing w:after="60"/>
              <w:rPr>
                <w:rFonts w:cs="Arial"/>
                <w:szCs w:val="18"/>
              </w:rPr>
            </w:pPr>
            <w:r w:rsidRPr="00271CC0">
              <w:rPr>
                <w:rFonts w:cs="Arial"/>
                <w:szCs w:val="18"/>
              </w:rPr>
              <w:t xml:space="preserve">Blowout </w:t>
            </w:r>
          </w:p>
          <w:p w14:paraId="42A8791C" w14:textId="77777777" w:rsidR="00F60F7E" w:rsidRPr="00271CC0" w:rsidRDefault="00F60F7E" w:rsidP="00027A76">
            <w:pPr>
              <w:spacing w:after="60"/>
              <w:rPr>
                <w:rFonts w:cs="Arial"/>
                <w:szCs w:val="18"/>
              </w:rPr>
            </w:pPr>
            <w:r w:rsidRPr="00271CC0">
              <w:rPr>
                <w:rFonts w:cs="Arial"/>
                <w:szCs w:val="18"/>
              </w:rPr>
              <w:t>Pipeline rupture</w:t>
            </w:r>
          </w:p>
        </w:tc>
        <w:tc>
          <w:tcPr>
            <w:tcW w:w="9644" w:type="dxa"/>
          </w:tcPr>
          <w:p w14:paraId="543AF4A6" w14:textId="77777777" w:rsidR="00F60F7E" w:rsidRPr="00271CC0" w:rsidRDefault="00F60F7E" w:rsidP="00027A76">
            <w:pPr>
              <w:keepNext/>
              <w:spacing w:after="60"/>
              <w:rPr>
                <w:rFonts w:cs="Arial"/>
                <w:szCs w:val="18"/>
              </w:rPr>
            </w:pPr>
            <w:r w:rsidRPr="00271CC0">
              <w:rPr>
                <w:rFonts w:cs="Arial"/>
                <w:szCs w:val="18"/>
              </w:rPr>
              <w:t xml:space="preserve">Surface or entrained hydrocarbons reaching shorelines may have serious impacts on fauna utilising these habitats, such as seabirds and invertebrates. Such contact may impact the breeding success of these species and lead to oiling of individual animals. Food resources for shorebirds (i.e. intertidal benthic infaunal communities) may be impacted by the spill or as a result of shoreline clean-up operations, resulting in potential for indirect impacts to shorebird health and breeding success. </w:t>
            </w:r>
          </w:p>
          <w:p w14:paraId="74C85719" w14:textId="77777777" w:rsidR="00F60F7E" w:rsidRPr="00271CC0" w:rsidRDefault="00F60F7E" w:rsidP="00027A76">
            <w:pPr>
              <w:keepNext/>
              <w:spacing w:after="60"/>
              <w:rPr>
                <w:rFonts w:cs="Arial"/>
                <w:szCs w:val="18"/>
              </w:rPr>
            </w:pPr>
            <w:r w:rsidRPr="00271CC0">
              <w:rPr>
                <w:rFonts w:cs="Arial"/>
                <w:szCs w:val="18"/>
              </w:rPr>
              <w:t>While fine sediments are not as readily impacted as other substrates, oil can become incorporated through flocculation with sediment stirred up by storm activity or penetration through worm burrows and open plant stems. Pollutants that do penetrate fine sediments can persist for many years, increasing the likelihood of longer-term effects. This can have implications for species associated with these habitats as often they support large populations of migrating birds and indigenous sediment dwelling invertebrates, including bivalves, and are also nursery areas for some species.</w:t>
            </w:r>
          </w:p>
          <w:p w14:paraId="44C24F45" w14:textId="77777777" w:rsidR="00F60F7E" w:rsidRPr="00271CC0" w:rsidRDefault="00F60F7E" w:rsidP="00027A76">
            <w:pPr>
              <w:keepNext/>
              <w:spacing w:after="60"/>
              <w:rPr>
                <w:rFonts w:cs="Arial"/>
                <w:szCs w:val="18"/>
              </w:rPr>
            </w:pPr>
            <w:r w:rsidRPr="00271CC0">
              <w:rPr>
                <w:rFonts w:cs="Arial"/>
                <w:szCs w:val="18"/>
              </w:rPr>
              <w:t>Shoreline sediments are capable of retaining oil contaminants for the greatest period of time, from several months to over 20 years (Baker 1999; Burns et al. 1994). Visible oil may disappear long before sediments are depleted of toxic hydrocarbons (Burns and Yelle 1992). Once incorporated into the sediment, the degradation of oil is significantly slowed (Nicodem et al. 1997). Anaerobic conditions further slow the degradation process (Burns et al. 2000).</w:t>
            </w:r>
          </w:p>
          <w:p w14:paraId="6D67E733" w14:textId="77777777" w:rsidR="00F60F7E" w:rsidRPr="00271CC0" w:rsidRDefault="00F60F7E" w:rsidP="00027A76">
            <w:pPr>
              <w:keepNext/>
              <w:spacing w:after="60"/>
              <w:rPr>
                <w:rFonts w:cs="Arial"/>
                <w:szCs w:val="18"/>
              </w:rPr>
            </w:pPr>
            <w:r w:rsidRPr="00271CC0">
              <w:rPr>
                <w:rFonts w:cs="Arial"/>
                <w:szCs w:val="18"/>
              </w:rPr>
              <w:t>In general, exposed shores recover more quickly than sheltered shores. This is because strong wave action promotes the removal of contamination and the animals and plants of exposed shores tend to be more ephemeral and thus better able to recolonize an impacted shore quickly. Sell et al. (1999) reviewed 27 oil spill case histories in which studies on the recovery rate of rocky shores had been made and found that in only four cases was recovery delayed beyond three years. Recovery times have been suggested by authors as ranging from 3 to 4 years for an exposed rocky shore to over 12 for a sheltered shore such as a badly damaged salt marsh (Baker 1991; Sell et al. 1999).</w:t>
            </w:r>
          </w:p>
        </w:tc>
      </w:tr>
      <w:tr w:rsidR="00F60F7E" w:rsidRPr="00271CC0" w14:paraId="39CA32E4" w14:textId="77777777" w:rsidTr="00762C6D">
        <w:tc>
          <w:tcPr>
            <w:tcW w:w="1838" w:type="dxa"/>
            <w:vMerge/>
          </w:tcPr>
          <w:p w14:paraId="75DAF95E" w14:textId="77777777" w:rsidR="00F60F7E" w:rsidRPr="00271CC0" w:rsidRDefault="00F60F7E" w:rsidP="00027A76">
            <w:pPr>
              <w:keepNext/>
              <w:spacing w:after="60"/>
              <w:rPr>
                <w:rFonts w:cs="Arial"/>
                <w:szCs w:val="18"/>
              </w:rPr>
            </w:pPr>
          </w:p>
        </w:tc>
        <w:tc>
          <w:tcPr>
            <w:tcW w:w="2268" w:type="dxa"/>
          </w:tcPr>
          <w:p w14:paraId="6C9D77CB"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70098F45" w14:textId="77777777" w:rsidR="00F60F7E" w:rsidRPr="00271CC0" w:rsidRDefault="00F60F7E" w:rsidP="00027A76">
            <w:pPr>
              <w:keepNext/>
              <w:spacing w:after="60"/>
              <w:rPr>
                <w:rFonts w:cs="Arial"/>
                <w:szCs w:val="18"/>
              </w:rPr>
            </w:pPr>
            <w:r w:rsidRPr="00271CC0">
              <w:rPr>
                <w:rFonts w:cs="Arial"/>
                <w:szCs w:val="18"/>
              </w:rPr>
              <w:t xml:space="preserve">Shoreline contact for dissolved hydrocarbons is possible, however once exposed to the atmosphere the dissolved hydrocarbon fraction would dissipate rapidly. Inter-tidal contact may affect habitat such as corals, macroalgae, bare substrate and seagrass. </w:t>
            </w:r>
          </w:p>
        </w:tc>
      </w:tr>
      <w:tr w:rsidR="00F60F7E" w:rsidRPr="00271CC0" w14:paraId="35FC26A2" w14:textId="77777777" w:rsidTr="00762C6D">
        <w:tc>
          <w:tcPr>
            <w:tcW w:w="1838" w:type="dxa"/>
            <w:vMerge w:val="restart"/>
          </w:tcPr>
          <w:p w14:paraId="1D0F332A" w14:textId="77777777" w:rsidR="00F60F7E" w:rsidRPr="00271CC0" w:rsidRDefault="00F60F7E" w:rsidP="00027A76">
            <w:pPr>
              <w:spacing w:after="60"/>
              <w:rPr>
                <w:rFonts w:cs="Arial"/>
                <w:szCs w:val="18"/>
              </w:rPr>
            </w:pPr>
            <w:r w:rsidRPr="00271CC0">
              <w:rPr>
                <w:rFonts w:cs="Arial"/>
                <w:szCs w:val="18"/>
              </w:rPr>
              <w:t>Cetaceans</w:t>
            </w:r>
          </w:p>
          <w:p w14:paraId="6B2AA008" w14:textId="77777777" w:rsidR="00F60F7E" w:rsidRPr="00271CC0" w:rsidRDefault="00F60F7E" w:rsidP="00027A76">
            <w:pPr>
              <w:keepNext/>
              <w:spacing w:after="60"/>
              <w:rPr>
                <w:rFonts w:cs="Arial"/>
                <w:szCs w:val="18"/>
              </w:rPr>
            </w:pPr>
          </w:p>
        </w:tc>
        <w:tc>
          <w:tcPr>
            <w:tcW w:w="2268" w:type="dxa"/>
          </w:tcPr>
          <w:p w14:paraId="5D4A4193" w14:textId="77777777" w:rsidR="00F60F7E" w:rsidRPr="00271CC0" w:rsidRDefault="00F60F7E" w:rsidP="00027A76">
            <w:pPr>
              <w:spacing w:after="60"/>
              <w:rPr>
                <w:rFonts w:cs="Arial"/>
                <w:szCs w:val="18"/>
              </w:rPr>
            </w:pPr>
            <w:r w:rsidRPr="00271CC0">
              <w:rPr>
                <w:rFonts w:cs="Arial"/>
                <w:szCs w:val="18"/>
              </w:rPr>
              <w:t>Blowout</w:t>
            </w:r>
          </w:p>
          <w:p w14:paraId="04C2892F" w14:textId="77777777" w:rsidR="00F60F7E" w:rsidRPr="00271CC0" w:rsidRDefault="00F60F7E" w:rsidP="00027A76">
            <w:pPr>
              <w:spacing w:after="60"/>
              <w:rPr>
                <w:rFonts w:cs="Arial"/>
                <w:szCs w:val="18"/>
              </w:rPr>
            </w:pPr>
            <w:r w:rsidRPr="00271CC0">
              <w:rPr>
                <w:rFonts w:cs="Arial"/>
                <w:szCs w:val="18"/>
              </w:rPr>
              <w:t>Pipeline rupture</w:t>
            </w:r>
          </w:p>
        </w:tc>
        <w:tc>
          <w:tcPr>
            <w:tcW w:w="9644" w:type="dxa"/>
          </w:tcPr>
          <w:p w14:paraId="36158F51" w14:textId="77777777" w:rsidR="00F60F7E" w:rsidRPr="00271CC0" w:rsidRDefault="00F60F7E" w:rsidP="00027A76">
            <w:pPr>
              <w:spacing w:after="60"/>
              <w:rPr>
                <w:rFonts w:cs="Arial"/>
                <w:szCs w:val="18"/>
              </w:rPr>
            </w:pPr>
            <w:r w:rsidRPr="00271CC0">
              <w:rPr>
                <w:rFonts w:cs="Arial"/>
                <w:szCs w:val="18"/>
              </w:rPr>
              <w:t>Whales and dolphins surface to breathe air and are therefore vulnerable to exposure to a hydrocarbon slick on the sea surface where they may inhale hydrocarbon vapours or be directly exposed to dermal contact with hydrocarbon products. Direct contact with oil can result in direct impacts to the animal, due to toxic effects if ingested, damage to lungs when inhaled at the surface, and damage to the skin and associated functions such as thermoregulation (AMSA 2010).</w:t>
            </w:r>
          </w:p>
          <w:p w14:paraId="7427D596" w14:textId="77777777" w:rsidR="00F60F7E" w:rsidRPr="00271CC0" w:rsidRDefault="00F60F7E" w:rsidP="00027A76">
            <w:pPr>
              <w:spacing w:after="60"/>
              <w:rPr>
                <w:rFonts w:cs="Arial"/>
                <w:szCs w:val="18"/>
              </w:rPr>
            </w:pPr>
            <w:r w:rsidRPr="00271CC0">
              <w:rPr>
                <w:rFonts w:cs="Arial"/>
                <w:szCs w:val="18"/>
              </w:rPr>
              <w:lastRenderedPageBreak/>
              <w:t xml:space="preserve">Small doses of hydrocarbons, when aspirated, can cause damage to lung tissues. Studies on effects of petroleum vapours on terrestrial mammals and seals show that, in cases of prolonged exposures and high concentrations, hydrocarbons are absorbed in organs and other tissues, causing damage to the brain and central nervous system. Short-term inhalation of petroleum vapours at concentrations similar to those found in oceanic spills may not necessarily be detrimental, either to tissue or to respiration. Ingested hydrocarbons, particularly the lighter fractions, can remain within the gastrointestinal tract and be absorbed into the bloodstream, irritating and/or destroying epithelial cells in the stomach and intestine [5].However, the predicted rapid evaporation and limited areas where surface slick thickness exceeds even the very low threshold from a spill associated with the project would limit the potential for harm from inhalation to very near the spill area and during or immediately following the release. Extended exposure is therefore considered highly unlikely. Hydrocarbon content in prey is unlikely to be present in sufficient quantities to be toxic to a cetacean, and most would be metabolised quickly. Some PAHs can accumulate in tissues of whales before they are eventually metabolised, however the likelihood that a cetacean would receive a sufficient dose to result in a toxic impact is low. </w:t>
            </w:r>
          </w:p>
          <w:p w14:paraId="3739E06A" w14:textId="77777777" w:rsidR="00F60F7E" w:rsidRPr="00271CC0" w:rsidRDefault="00F60F7E" w:rsidP="00027A76">
            <w:pPr>
              <w:spacing w:after="60"/>
              <w:rPr>
                <w:rFonts w:cs="Arial"/>
                <w:szCs w:val="18"/>
              </w:rPr>
            </w:pPr>
            <w:r w:rsidRPr="00271CC0">
              <w:rPr>
                <w:rFonts w:cs="Arial"/>
                <w:szCs w:val="18"/>
              </w:rPr>
              <w:t>Literature suggests whales and dolphins, which are highly mobile, are considered to have some ability to detect and avoid oil slicks. Numerous studies have been conducted on dolphins regarding their detection abilities, and in all instances, the representative test animals were able to identify the presence of the pollutant and actively avoided contact with surface slicks [212163]. Experiments on bottlenose dolphins, common throughout the GAB region, found that this species was able to detect and actively avoid a surface slick after a few brief contacts and that there were no observed adverse effects of the brief contacts with surface slick [104]. Daily aerial and vessel-based surveillance observed dolphins in the vicinity of the Montara oil spill, however there were no confirmed reports of impacts.</w:t>
            </w:r>
          </w:p>
          <w:p w14:paraId="42632557" w14:textId="77777777" w:rsidR="00F60F7E" w:rsidRPr="00271CC0" w:rsidRDefault="00F60F7E" w:rsidP="00027A76">
            <w:pPr>
              <w:spacing w:after="60"/>
              <w:rPr>
                <w:rFonts w:cs="Arial"/>
                <w:szCs w:val="18"/>
              </w:rPr>
            </w:pPr>
            <w:r w:rsidRPr="00271CC0">
              <w:rPr>
                <w:rFonts w:cs="Arial"/>
                <w:szCs w:val="18"/>
              </w:rPr>
              <w:t xml:space="preserve">Extensive studies [162] determined that direct surface fouling may pose little problem to these cetaceans due to their extraordinarily thick epidermal layer which is highly effective as a barrier to the toxic, penetrating substances found in petroleum. As for the risks from inhalation, the very small areas where surface oiling would exceed even low thresholds, and the rapid weathering of lighter (more toxic, components from condensate or light marine fuel oils, would limit the risk of exposure of cetaceans to direct dermal contact or potential ingestion of hydrocarbons. </w:t>
            </w:r>
          </w:p>
          <w:p w14:paraId="709C447B" w14:textId="251AD4A9" w:rsidR="00F60F7E" w:rsidRPr="00271CC0" w:rsidRDefault="00F60F7E" w:rsidP="00027A76">
            <w:pPr>
              <w:keepNext/>
              <w:spacing w:after="60"/>
              <w:rPr>
                <w:rFonts w:cs="Arial"/>
                <w:szCs w:val="18"/>
              </w:rPr>
            </w:pPr>
            <w:r w:rsidRPr="00271CC0">
              <w:rPr>
                <w:rFonts w:cs="Arial"/>
                <w:szCs w:val="18"/>
              </w:rPr>
              <w:t>Cetaceans migrate through the area of the operation.  Southern right whales frequent the area from May to October and use the area for breeding. Adult female/calf pairs would be more vulnerable due to the greater amount of time spent at the surface than the adults, increasing the likelihood of inhalation or ingestion. While generally the risk to cetaceans from a marine oil spill associated with the project is considered to be very low, a spill during the southern right whale breeding season would present the greatest risk to cetaceans.  In the unlikely event of a spill, it will be monitored via aerial surveys to identify potential and actual exposure of cetaceans.</w:t>
            </w:r>
          </w:p>
        </w:tc>
      </w:tr>
      <w:tr w:rsidR="00F60F7E" w:rsidRPr="00271CC0" w14:paraId="09CC7FAE" w14:textId="77777777" w:rsidTr="00762C6D">
        <w:tc>
          <w:tcPr>
            <w:tcW w:w="1838" w:type="dxa"/>
            <w:vMerge/>
          </w:tcPr>
          <w:p w14:paraId="2562E9BF" w14:textId="77777777" w:rsidR="00F60F7E" w:rsidRPr="00271CC0" w:rsidRDefault="00F60F7E" w:rsidP="00027A76">
            <w:pPr>
              <w:spacing w:after="60"/>
              <w:rPr>
                <w:rFonts w:cs="Arial"/>
                <w:szCs w:val="18"/>
              </w:rPr>
            </w:pPr>
          </w:p>
        </w:tc>
        <w:tc>
          <w:tcPr>
            <w:tcW w:w="2268" w:type="dxa"/>
          </w:tcPr>
          <w:p w14:paraId="5EAE1682"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57A25610" w14:textId="07FE5796" w:rsidR="00F60F7E" w:rsidRPr="00271CC0" w:rsidRDefault="00F60F7E" w:rsidP="00027A76">
            <w:pPr>
              <w:spacing w:after="60"/>
              <w:rPr>
                <w:rFonts w:cs="Arial"/>
                <w:szCs w:val="18"/>
              </w:rPr>
            </w:pPr>
            <w:r w:rsidRPr="00271CC0">
              <w:rPr>
                <w:rFonts w:cs="Arial"/>
                <w:szCs w:val="18"/>
              </w:rPr>
              <w:t xml:space="preserve">In the event of a spill, cetaceans within the area may come into contact with surface and entrained oil when surfacing to breathe or in surface waters. The effects of such contact would be expected to consist of irritation to the eyes. Volatile aromatic hydrocarbons evaporating from the spill may be inhaled by marine mammals, which would be most prevalent in the early stage of a spill. Such inhalation may result in injury, but it would not be expected to cause mortality. As cetaceans are air breathing and possess relatively impermeable skins, dissolved hydrocarbons would not be expected to result in </w:t>
            </w:r>
            <w:r w:rsidR="003D530D" w:rsidRPr="00271CC0">
              <w:rPr>
                <w:rFonts w:cs="Arial"/>
                <w:szCs w:val="18"/>
              </w:rPr>
              <w:t>measurable</w:t>
            </w:r>
            <w:r w:rsidRPr="00271CC0">
              <w:rPr>
                <w:rFonts w:cs="Arial"/>
                <w:szCs w:val="18"/>
              </w:rPr>
              <w:t xml:space="preserve"> impacts.</w:t>
            </w:r>
          </w:p>
        </w:tc>
      </w:tr>
      <w:tr w:rsidR="00F60F7E" w:rsidRPr="00271CC0" w14:paraId="7C2E680D" w14:textId="77777777" w:rsidTr="00762C6D">
        <w:tc>
          <w:tcPr>
            <w:tcW w:w="1838" w:type="dxa"/>
          </w:tcPr>
          <w:p w14:paraId="054ADDDA" w14:textId="77777777" w:rsidR="00F60F7E" w:rsidRPr="00271CC0" w:rsidRDefault="00F60F7E" w:rsidP="00027A76">
            <w:pPr>
              <w:spacing w:after="60"/>
              <w:rPr>
                <w:rFonts w:cs="Arial"/>
                <w:szCs w:val="18"/>
              </w:rPr>
            </w:pPr>
            <w:r w:rsidRPr="00271CC0">
              <w:rPr>
                <w:rFonts w:cs="Arial"/>
                <w:szCs w:val="18"/>
              </w:rPr>
              <w:lastRenderedPageBreak/>
              <w:t>Seals and sea lions</w:t>
            </w:r>
          </w:p>
          <w:p w14:paraId="242DAB0B" w14:textId="77777777" w:rsidR="00F60F7E" w:rsidRPr="00271CC0" w:rsidRDefault="00F60F7E" w:rsidP="00027A76">
            <w:pPr>
              <w:spacing w:after="60"/>
              <w:rPr>
                <w:rFonts w:cs="Arial"/>
                <w:szCs w:val="18"/>
              </w:rPr>
            </w:pPr>
          </w:p>
        </w:tc>
        <w:tc>
          <w:tcPr>
            <w:tcW w:w="2268" w:type="dxa"/>
          </w:tcPr>
          <w:p w14:paraId="07079D57" w14:textId="77777777" w:rsidR="00F60F7E" w:rsidRPr="00271CC0" w:rsidRDefault="00F60F7E" w:rsidP="00027A76">
            <w:pPr>
              <w:spacing w:after="60"/>
              <w:rPr>
                <w:rFonts w:cs="Arial"/>
                <w:szCs w:val="18"/>
              </w:rPr>
            </w:pPr>
            <w:r w:rsidRPr="00271CC0">
              <w:rPr>
                <w:rFonts w:cs="Arial"/>
                <w:szCs w:val="18"/>
              </w:rPr>
              <w:t>Blowout</w:t>
            </w:r>
          </w:p>
          <w:p w14:paraId="4A2BCC00" w14:textId="77777777" w:rsidR="00F60F7E" w:rsidRPr="00271CC0" w:rsidRDefault="00F60F7E" w:rsidP="00027A76">
            <w:pPr>
              <w:spacing w:after="60"/>
              <w:rPr>
                <w:rFonts w:cs="Arial"/>
                <w:szCs w:val="18"/>
              </w:rPr>
            </w:pPr>
            <w:r w:rsidRPr="00271CC0">
              <w:rPr>
                <w:rFonts w:cs="Arial"/>
                <w:szCs w:val="18"/>
              </w:rPr>
              <w:t>Pipeline rupture</w:t>
            </w:r>
          </w:p>
          <w:p w14:paraId="0D3DFB16"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1DD641BA" w14:textId="459B4514" w:rsidR="00F60F7E" w:rsidRPr="00271CC0" w:rsidRDefault="00F60F7E" w:rsidP="00027A76">
            <w:pPr>
              <w:spacing w:after="60"/>
              <w:rPr>
                <w:rFonts w:cs="Arial"/>
                <w:szCs w:val="18"/>
              </w:rPr>
            </w:pPr>
            <w:r w:rsidRPr="00271CC0">
              <w:rPr>
                <w:rFonts w:cs="Arial"/>
                <w:szCs w:val="18"/>
              </w:rPr>
              <w:t xml:space="preserve">As described in Section </w:t>
            </w:r>
            <w:r w:rsidR="00B17ACA">
              <w:rPr>
                <w:rFonts w:cs="Arial"/>
                <w:szCs w:val="18"/>
              </w:rPr>
              <w:t>5</w:t>
            </w:r>
            <w:r w:rsidRPr="00271CC0">
              <w:rPr>
                <w:rFonts w:cs="Arial"/>
                <w:szCs w:val="18"/>
              </w:rPr>
              <w:t>, both the New Zealand fur-seal and the Australian fur-seal are listed marine species with both habitat and breeding known to occur within the ZPI. Seals present in areas affected by surface or entrained hydrocarbons may potentially be oiled, which may result in illness or mortality. Pinnipeds are vulnerable to sea surface exposures in particular given they spend much of their time on or near the surface of the water, as they need to surface every few minutes to breathe, and regularly haul out on to beaches. As a result of exposure to surface oils, pinnipeds, with their relatively large, protruding, eyes are particularly vulnerable to effects such as irritation to mucous membranes that surround the eyes and line the oral cavity, respiratory surfaces, and anal and urogenital orifices. The potential for indirect impacts as a result of ingestion of contaminated fish and other prey is considered low given that the consequence to fish is considered to be localised and minor as mobile fauna may avoid harmful concentrations of dissolved hydrocarbons.</w:t>
            </w:r>
          </w:p>
          <w:p w14:paraId="3FA44207" w14:textId="77777777" w:rsidR="00F60F7E" w:rsidRPr="00271CC0" w:rsidRDefault="00F60F7E" w:rsidP="00027A76">
            <w:pPr>
              <w:spacing w:after="60"/>
              <w:rPr>
                <w:rFonts w:cs="Arial"/>
                <w:szCs w:val="18"/>
              </w:rPr>
            </w:pPr>
            <w:r w:rsidRPr="00271CC0">
              <w:rPr>
                <w:rFonts w:cs="Arial"/>
                <w:szCs w:val="18"/>
              </w:rPr>
              <w:t>Pinnipeds are also sensitive as they will stay near established colonies and haul-out areas, meaning they are less likely to practice avoidance behaviours. The Long Term Environmental Impact and Recovery report for the Iron Barren oil spill concluded that the number of pups born at Tenth Island in 1995 was reduced when compared to previous years, and that there was a strong relationship between the productivity of the seal colonies and the proximity of the islands to the oil spill, where islands close to the spill showed reduced pup production and islands more distant to the oil spill did not (Tasmanian SMPC 1999).</w:t>
            </w:r>
          </w:p>
          <w:p w14:paraId="1B85EEFF" w14:textId="77777777" w:rsidR="00F60F7E" w:rsidRPr="00271CC0" w:rsidRDefault="00F60F7E" w:rsidP="00027A76">
            <w:pPr>
              <w:spacing w:after="60"/>
              <w:rPr>
                <w:rFonts w:cs="Arial"/>
                <w:szCs w:val="18"/>
              </w:rPr>
            </w:pPr>
            <w:r w:rsidRPr="00271CC0">
              <w:rPr>
                <w:rFonts w:cs="Arial"/>
                <w:szCs w:val="18"/>
              </w:rPr>
              <w:t xml:space="preserve">Exposure to the low concentrations of surface or entrained hydrocarbons predicted by modelling of a worst feasible case spill is considered unlikely to result in significant impacts on seals or sea lions. Seals are noted to travel great distances for food and this may bring them into contact with the ZPI. Generally, there is the potential for pinnipeds throughout the area to be exposed to surface oil and shoreline exposures in haul out locations. </w:t>
            </w:r>
          </w:p>
        </w:tc>
      </w:tr>
      <w:tr w:rsidR="00F60F7E" w:rsidRPr="00271CC0" w14:paraId="3D889D41" w14:textId="77777777" w:rsidTr="00762C6D">
        <w:tc>
          <w:tcPr>
            <w:tcW w:w="1838" w:type="dxa"/>
          </w:tcPr>
          <w:p w14:paraId="1B5ABC80" w14:textId="77777777" w:rsidR="00F60F7E" w:rsidRPr="00271CC0" w:rsidRDefault="00F60F7E" w:rsidP="00027A76">
            <w:pPr>
              <w:keepNext/>
              <w:spacing w:after="60"/>
              <w:rPr>
                <w:rFonts w:cs="Arial"/>
                <w:szCs w:val="18"/>
              </w:rPr>
            </w:pPr>
            <w:r w:rsidRPr="00271CC0">
              <w:rPr>
                <w:rFonts w:cs="Arial"/>
                <w:szCs w:val="18"/>
              </w:rPr>
              <w:lastRenderedPageBreak/>
              <w:t>Birds</w:t>
            </w:r>
          </w:p>
          <w:p w14:paraId="02FE450F" w14:textId="77777777" w:rsidR="00F60F7E" w:rsidRPr="00271CC0" w:rsidRDefault="00F60F7E" w:rsidP="00027A76">
            <w:pPr>
              <w:spacing w:after="60"/>
              <w:rPr>
                <w:rFonts w:cs="Arial"/>
                <w:szCs w:val="18"/>
              </w:rPr>
            </w:pPr>
          </w:p>
        </w:tc>
        <w:tc>
          <w:tcPr>
            <w:tcW w:w="2268" w:type="dxa"/>
          </w:tcPr>
          <w:p w14:paraId="6FABF9A8" w14:textId="77777777" w:rsidR="00F60F7E" w:rsidRPr="00271CC0" w:rsidRDefault="00F60F7E" w:rsidP="00027A76">
            <w:pPr>
              <w:spacing w:after="60"/>
              <w:rPr>
                <w:rFonts w:cs="Arial"/>
                <w:szCs w:val="18"/>
              </w:rPr>
            </w:pPr>
            <w:r w:rsidRPr="00271CC0">
              <w:rPr>
                <w:rFonts w:cs="Arial"/>
                <w:szCs w:val="18"/>
              </w:rPr>
              <w:t>Blowout</w:t>
            </w:r>
          </w:p>
          <w:p w14:paraId="33959E7E" w14:textId="77777777" w:rsidR="00F60F7E" w:rsidRPr="00271CC0" w:rsidRDefault="00F60F7E" w:rsidP="00027A76">
            <w:pPr>
              <w:spacing w:after="60"/>
              <w:rPr>
                <w:rFonts w:cs="Arial"/>
                <w:szCs w:val="18"/>
              </w:rPr>
            </w:pPr>
            <w:r w:rsidRPr="00271CC0">
              <w:rPr>
                <w:rFonts w:cs="Arial"/>
                <w:szCs w:val="18"/>
              </w:rPr>
              <w:t>Pipeline rupture</w:t>
            </w:r>
          </w:p>
          <w:p w14:paraId="0DEE06F1"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7F8D03BE" w14:textId="77777777" w:rsidR="00F60F7E" w:rsidRPr="00271CC0" w:rsidRDefault="00F60F7E" w:rsidP="00474B40">
            <w:pPr>
              <w:pStyle w:val="BodyText"/>
              <w:ind w:left="0"/>
            </w:pPr>
            <w:r w:rsidRPr="00271CC0">
              <w:t>Birds may be affected by oil in several ways:</w:t>
            </w:r>
          </w:p>
          <w:p w14:paraId="5FD59911" w14:textId="77777777" w:rsidR="00F60F7E" w:rsidRPr="00271CC0" w:rsidRDefault="00F60F7E" w:rsidP="00474B40">
            <w:pPr>
              <w:pStyle w:val="BodyText"/>
              <w:numPr>
                <w:ilvl w:val="0"/>
                <w:numId w:val="123"/>
              </w:numPr>
              <w:spacing w:before="60"/>
              <w:ind w:left="384"/>
            </w:pPr>
            <w:r w:rsidRPr="00271CC0">
              <w:t xml:space="preserve">Oiling of feathers can cause the seabirds to lose buoyancy, sink and drown because of increased weight or lack of air trapped in the feathers. </w:t>
            </w:r>
          </w:p>
          <w:p w14:paraId="205E038F" w14:textId="77777777" w:rsidR="00F60F7E" w:rsidRPr="00271CC0" w:rsidRDefault="00F60F7E" w:rsidP="00474B40">
            <w:pPr>
              <w:pStyle w:val="BodyText"/>
              <w:numPr>
                <w:ilvl w:val="0"/>
                <w:numId w:val="123"/>
              </w:numPr>
              <w:spacing w:before="60"/>
              <w:ind w:left="384"/>
            </w:pPr>
            <w:r w:rsidRPr="00271CC0">
              <w:t>Oil-coated birds’ may lose the ability to fly or feed resulting in starvation, dehydration, and, and becoming easy prey.</w:t>
            </w:r>
          </w:p>
          <w:p w14:paraId="51BB4B62" w14:textId="77777777" w:rsidR="00F60F7E" w:rsidRPr="00271CC0" w:rsidRDefault="00F60F7E" w:rsidP="00474B40">
            <w:pPr>
              <w:pStyle w:val="BodyText"/>
              <w:numPr>
                <w:ilvl w:val="0"/>
                <w:numId w:val="123"/>
              </w:numPr>
              <w:spacing w:before="60"/>
              <w:ind w:left="384"/>
            </w:pPr>
            <w:r w:rsidRPr="00271CC0">
              <w:t xml:space="preserve">Contact with oil can cause feathers to collapse and matt and change the insulation properties leading to hypothermia. </w:t>
            </w:r>
          </w:p>
          <w:p w14:paraId="1947BE8E" w14:textId="77777777" w:rsidR="00F60F7E" w:rsidRPr="00271CC0" w:rsidRDefault="00F60F7E" w:rsidP="00474B40">
            <w:pPr>
              <w:pStyle w:val="BodyText"/>
              <w:numPr>
                <w:ilvl w:val="0"/>
                <w:numId w:val="123"/>
              </w:numPr>
              <w:spacing w:before="60"/>
              <w:ind w:left="384"/>
            </w:pPr>
            <w:r w:rsidRPr="00271CC0">
              <w:t>Direct contact with oil can result in irritation or ulceration of the skin, eyes, mouth, or nasal cavities.</w:t>
            </w:r>
          </w:p>
          <w:p w14:paraId="7065F9CA" w14:textId="77777777" w:rsidR="00F60F7E" w:rsidRPr="00271CC0" w:rsidRDefault="00F60F7E" w:rsidP="00474B40">
            <w:pPr>
              <w:pStyle w:val="BodyText"/>
              <w:numPr>
                <w:ilvl w:val="0"/>
                <w:numId w:val="123"/>
              </w:numPr>
              <w:spacing w:before="60"/>
              <w:ind w:left="384"/>
            </w:pPr>
            <w:r w:rsidRPr="00271CC0">
              <w:t>Ingestion of oil when preening or via their prey if their food chain becomes contaminated which can be sub-lethal or acute and will depend to a large extent on the type of oil, its weathering stage and inherent toxicity.</w:t>
            </w:r>
          </w:p>
          <w:p w14:paraId="132CC108" w14:textId="77777777" w:rsidR="00F60F7E" w:rsidRPr="00271CC0" w:rsidRDefault="00F60F7E" w:rsidP="00474B40">
            <w:pPr>
              <w:spacing w:before="60" w:after="60"/>
              <w:rPr>
                <w:rFonts w:cs="Arial"/>
                <w:szCs w:val="18"/>
                <w:lang w:val="en-US"/>
              </w:rPr>
            </w:pPr>
            <w:r w:rsidRPr="00271CC0">
              <w:rPr>
                <w:rFonts w:cs="Arial"/>
                <w:szCs w:val="18"/>
                <w:lang w:val="en-US"/>
              </w:rPr>
              <w:t>Birds foraging at sea have the potential to directly interact with oil on the sea surface some considerable distance from breeding sites in the course of normal foraging activities. Species most at risk include those that readily rest on the sea surface (such as shearwaters) and surface plunging species such as terns. As seabirds are top order predators, any impact on other marine life (e.g., fish kills) may disrupt and limit food supply both for the maintenance of adults and the provisioning of young.</w:t>
            </w:r>
          </w:p>
          <w:p w14:paraId="36F6131E" w14:textId="77777777" w:rsidR="00F60F7E" w:rsidRPr="00271CC0" w:rsidRDefault="00F60F7E" w:rsidP="00474B40">
            <w:pPr>
              <w:pStyle w:val="BodyText"/>
              <w:ind w:left="0"/>
            </w:pPr>
            <w:r w:rsidRPr="00271CC0">
              <w:t xml:space="preserve">Although hydrocarbons ingested by birds during preening may be lethal, the most common cause of death is from drowning, loss of body heat and starvation following damage to the plumage by oil. Birds rely on the air trapped within their feathers to provide insulation and buoyancy. Feathers and down matted with oil lose their waterproofing and insulating properties and lead to death by drowning or hypothermia. Any spills of diesel or condensate would be rapidly lost from the sea surface, therefore minimising the potential for significant impact on seabirds. </w:t>
            </w:r>
          </w:p>
          <w:p w14:paraId="19483D1E" w14:textId="77777777" w:rsidR="00F60F7E" w:rsidRPr="00161B8A" w:rsidRDefault="00F60F7E" w:rsidP="00474B40">
            <w:pPr>
              <w:spacing w:before="60" w:after="60"/>
              <w:rPr>
                <w:rFonts w:cs="Arial"/>
                <w:szCs w:val="18"/>
                <w:lang w:val="en-US"/>
              </w:rPr>
            </w:pPr>
            <w:r w:rsidRPr="00271CC0">
              <w:rPr>
                <w:rFonts w:cs="Arial"/>
                <w:szCs w:val="18"/>
                <w:lang w:val="en-US"/>
              </w:rPr>
              <w:t xml:space="preserve">In the case of seabirds, direct contact with hydrocarbons is likely to foul feathers, which may result in hypothermia due to a reduction in the ability of the </w:t>
            </w:r>
            <w:r w:rsidRPr="00161B8A">
              <w:rPr>
                <w:rFonts w:cs="Arial"/>
                <w:szCs w:val="18"/>
                <w:lang w:val="en-US"/>
              </w:rPr>
              <w:t>bird to thermo-regulate and impair water-proofing. Direct contact with surface hydrocarbons may also result in dehydration, drowning and starvation (DSEWPC, 2011b; AMSA, 2015b). The greatest vulnerability in this case occurs when birds are feeding or resting at the sea surface (Peakall et al., 1987).</w:t>
            </w:r>
          </w:p>
          <w:p w14:paraId="035D6BDD" w14:textId="77777777" w:rsidR="00F60F7E" w:rsidRPr="00271CC0" w:rsidRDefault="00F60F7E" w:rsidP="00474B40">
            <w:pPr>
              <w:spacing w:before="60" w:after="60"/>
              <w:rPr>
                <w:rFonts w:cs="Arial"/>
                <w:szCs w:val="18"/>
                <w:lang w:val="en-US"/>
              </w:rPr>
            </w:pPr>
            <w:r w:rsidRPr="00161B8A">
              <w:rPr>
                <w:rFonts w:cs="Arial"/>
                <w:szCs w:val="18"/>
                <w:lang w:val="en-US"/>
              </w:rPr>
              <w:t>Toxic effects of hydrocarbons on birds may result where the product is ingested as the bird attempts to preen its feathers. Whether this toxicity ultimately results in mortality will depend on the amount of hydrocarbons consumed and other factors relating to the health and sensitivity of the bird. Birds that are coated in oil also suffer from damage to external tissues including skin and eyes, as well as internal tissue irritation in their lungs and stomachs. Engelhardt (1983), Clark (1984), Geraci &amp; St Aubin (1988) and Jenssen (1994) indicated that the threshold thickness of oil that could impart a lethal dose to some intersecting wildlife individual is 10 μm (~10 g/m</w:t>
            </w:r>
            <w:r w:rsidRPr="00161B8A">
              <w:rPr>
                <w:rFonts w:cs="Arial"/>
                <w:szCs w:val="18"/>
                <w:vertAlign w:val="superscript"/>
                <w:lang w:val="en-US"/>
              </w:rPr>
              <w:t>2</w:t>
            </w:r>
            <w:r w:rsidRPr="00161B8A">
              <w:rPr>
                <w:rFonts w:cs="Arial"/>
                <w:szCs w:val="18"/>
                <w:lang w:val="en-US"/>
              </w:rPr>
              <w:t>). Scholten et al (1996) indicates that a layer 25 μm thick would be harmful for most birds that contact the slick.</w:t>
            </w:r>
          </w:p>
          <w:p w14:paraId="31FFA719" w14:textId="77777777" w:rsidR="00F60F7E" w:rsidRPr="00271CC0" w:rsidRDefault="00F60F7E" w:rsidP="00474B40">
            <w:pPr>
              <w:spacing w:after="60"/>
              <w:rPr>
                <w:rFonts w:cs="Arial"/>
                <w:szCs w:val="18"/>
              </w:rPr>
            </w:pPr>
            <w:r w:rsidRPr="00271CC0">
              <w:rPr>
                <w:rFonts w:cs="Arial"/>
                <w:szCs w:val="18"/>
                <w:lang w:val="en-US"/>
              </w:rPr>
              <w:t>Shorebirds are likely to be exposed to oil when it directly impacts the intertidal zone and onshore due to their feeding habitats. Shorebird species foraging for invertebrates on exposed sand and mud flats at lower tides will be at potential risk of both direct impacts through contamination of individual birds (ingestion or soiling of feathers) and indirect impacts through the contamination of foraging areas that may result in a reduction in available prey items (Clarke, 2010).</w:t>
            </w:r>
          </w:p>
          <w:p w14:paraId="37BA2B32" w14:textId="77777777" w:rsidR="00F60F7E" w:rsidRPr="00271CC0" w:rsidRDefault="00F60F7E" w:rsidP="00474B40">
            <w:pPr>
              <w:spacing w:after="60"/>
              <w:rPr>
                <w:rFonts w:cs="Arial"/>
                <w:szCs w:val="18"/>
              </w:rPr>
            </w:pPr>
            <w:r w:rsidRPr="00271CC0">
              <w:rPr>
                <w:rFonts w:cs="Arial"/>
                <w:szCs w:val="18"/>
              </w:rPr>
              <w:lastRenderedPageBreak/>
              <w:t>There is no direct impact mechanism of entrained or dissolved hydrocarbons on seabirds. Dissolved hydrocarbons may affect the distribution and abundance of prey species for seabirds, however given the restricted spatial extent modelled for the dissolved fraction at higher thresholds, such an effect would be negligible.</w:t>
            </w:r>
          </w:p>
          <w:p w14:paraId="7C17F115" w14:textId="77777777" w:rsidR="00F60F7E" w:rsidRPr="00271CC0" w:rsidRDefault="00F60F7E" w:rsidP="00474B40">
            <w:pPr>
              <w:spacing w:after="60"/>
              <w:rPr>
                <w:rFonts w:cs="Arial"/>
                <w:szCs w:val="18"/>
              </w:rPr>
            </w:pPr>
            <w:r w:rsidRPr="00271CC0">
              <w:rPr>
                <w:rFonts w:cs="Arial"/>
                <w:szCs w:val="18"/>
              </w:rPr>
              <w:t>Areas of importance for many seabirds occur around the Otway Basin. Nesting sites for many sea birds such as the Little Penguin (</w:t>
            </w:r>
            <w:r w:rsidRPr="00271CC0">
              <w:rPr>
                <w:rFonts w:cs="Arial"/>
                <w:i/>
                <w:szCs w:val="18"/>
              </w:rPr>
              <w:t>Eudyptula minor</w:t>
            </w:r>
            <w:r w:rsidRPr="00271CC0">
              <w:rPr>
                <w:rFonts w:cs="Arial"/>
                <w:szCs w:val="18"/>
              </w:rPr>
              <w:t>), Short-tailed Shearwater (</w:t>
            </w:r>
            <w:r w:rsidRPr="00271CC0">
              <w:rPr>
                <w:rFonts w:cs="Arial"/>
                <w:i/>
                <w:szCs w:val="18"/>
              </w:rPr>
              <w:t>Puffinustenuirostris</w:t>
            </w:r>
            <w:r w:rsidRPr="00271CC0">
              <w:rPr>
                <w:rFonts w:cs="Arial"/>
                <w:szCs w:val="18"/>
              </w:rPr>
              <w:t>) and Fairy Prion (</w:t>
            </w:r>
            <w:r w:rsidRPr="00271CC0">
              <w:rPr>
                <w:rFonts w:cs="Arial"/>
                <w:i/>
                <w:szCs w:val="18"/>
              </w:rPr>
              <w:t>Pachyptilaturtur</w:t>
            </w:r>
            <w:r w:rsidRPr="00271CC0">
              <w:rPr>
                <w:rFonts w:cs="Arial"/>
                <w:szCs w:val="18"/>
              </w:rPr>
              <w:t>) occur within inshore areas. There are reportedly six colonies of Little Penguin along the coast between Warrnambool and Port Campbell. These are considered to be significant as there are few mainland colonies.</w:t>
            </w:r>
          </w:p>
        </w:tc>
      </w:tr>
      <w:tr w:rsidR="00F60F7E" w:rsidRPr="00271CC0" w14:paraId="03ACC4E8" w14:textId="77777777" w:rsidTr="00762C6D">
        <w:tc>
          <w:tcPr>
            <w:tcW w:w="1838" w:type="dxa"/>
          </w:tcPr>
          <w:p w14:paraId="3D058C5F" w14:textId="77777777" w:rsidR="00F60F7E" w:rsidRPr="00271CC0" w:rsidRDefault="00F60F7E" w:rsidP="00027A76">
            <w:pPr>
              <w:keepNext/>
              <w:spacing w:after="60"/>
              <w:rPr>
                <w:rFonts w:cs="Arial"/>
                <w:szCs w:val="18"/>
              </w:rPr>
            </w:pPr>
            <w:r w:rsidRPr="00271CC0">
              <w:rPr>
                <w:rFonts w:cs="Arial"/>
                <w:szCs w:val="18"/>
              </w:rPr>
              <w:lastRenderedPageBreak/>
              <w:t>Marine Reptiles</w:t>
            </w:r>
          </w:p>
          <w:p w14:paraId="18E6F679" w14:textId="77777777" w:rsidR="00F60F7E" w:rsidRPr="00271CC0" w:rsidRDefault="00F60F7E" w:rsidP="00027A76">
            <w:pPr>
              <w:keepNext/>
              <w:spacing w:after="60"/>
              <w:rPr>
                <w:rFonts w:cs="Arial"/>
                <w:szCs w:val="18"/>
              </w:rPr>
            </w:pPr>
          </w:p>
        </w:tc>
        <w:tc>
          <w:tcPr>
            <w:tcW w:w="2268" w:type="dxa"/>
          </w:tcPr>
          <w:p w14:paraId="6F8A5140" w14:textId="77777777" w:rsidR="00F60F7E" w:rsidRPr="00271CC0" w:rsidRDefault="00F60F7E" w:rsidP="00027A76">
            <w:pPr>
              <w:spacing w:after="60"/>
              <w:rPr>
                <w:rFonts w:cs="Arial"/>
                <w:szCs w:val="18"/>
              </w:rPr>
            </w:pPr>
            <w:r w:rsidRPr="00271CC0">
              <w:rPr>
                <w:rFonts w:cs="Arial"/>
                <w:szCs w:val="18"/>
              </w:rPr>
              <w:t>Blowout</w:t>
            </w:r>
          </w:p>
          <w:p w14:paraId="285C0787" w14:textId="77777777" w:rsidR="00F60F7E" w:rsidRPr="00271CC0" w:rsidRDefault="00F60F7E" w:rsidP="00027A76">
            <w:pPr>
              <w:spacing w:after="60"/>
              <w:rPr>
                <w:rFonts w:cs="Arial"/>
                <w:szCs w:val="18"/>
              </w:rPr>
            </w:pPr>
            <w:r w:rsidRPr="00271CC0">
              <w:rPr>
                <w:rFonts w:cs="Arial"/>
                <w:szCs w:val="18"/>
              </w:rPr>
              <w:t>Pipeline rupture</w:t>
            </w:r>
          </w:p>
          <w:p w14:paraId="6D998282"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3530A578" w14:textId="77777777" w:rsidR="00F60F7E" w:rsidRPr="00271CC0" w:rsidRDefault="00F60F7E" w:rsidP="00027A76">
            <w:pPr>
              <w:keepNext/>
              <w:spacing w:after="60"/>
              <w:rPr>
                <w:rFonts w:cs="Arial"/>
                <w:szCs w:val="18"/>
              </w:rPr>
            </w:pPr>
            <w:r w:rsidRPr="00271CC0">
              <w:rPr>
                <w:rFonts w:cs="Arial"/>
                <w:szCs w:val="18"/>
              </w:rPr>
              <w:t>Marine turtles are vulnerable to the effects of hydrocarbon spills at all life stages (eggs, post hatchlings, juveniles and adults) whilst in the water or onshore. Marine turtles are in frequent contact with the sea surface and they may also feed at or below the water surface or rest at the surface. It is possible that marine turtles may experience range of physical and/or toxic effects from exposure to hydrocarbons (NOAA, 2010):</w:t>
            </w:r>
          </w:p>
          <w:p w14:paraId="2648CA55" w14:textId="77777777" w:rsidR="00F60F7E" w:rsidRPr="00271CC0" w:rsidRDefault="00F60F7E" w:rsidP="00027A76">
            <w:pPr>
              <w:pStyle w:val="ListParagraph"/>
              <w:keepNext/>
              <w:numPr>
                <w:ilvl w:val="0"/>
                <w:numId w:val="122"/>
              </w:numPr>
              <w:spacing w:before="60" w:after="60"/>
              <w:ind w:left="385" w:hanging="385"/>
              <w:rPr>
                <w:rFonts w:cs="Arial"/>
                <w:szCs w:val="18"/>
              </w:rPr>
            </w:pPr>
            <w:r w:rsidRPr="00271CC0">
              <w:rPr>
                <w:rFonts w:cs="Arial"/>
                <w:szCs w:val="18"/>
              </w:rPr>
              <w:t>Irritation and injury to airways or lungs, eyes and mucous membranes of the mouth, nasal or other cavities</w:t>
            </w:r>
          </w:p>
          <w:p w14:paraId="5186DB45" w14:textId="77777777" w:rsidR="00F60F7E" w:rsidRPr="00271CC0" w:rsidRDefault="00F60F7E" w:rsidP="00027A76">
            <w:pPr>
              <w:pStyle w:val="ListParagraph"/>
              <w:keepNext/>
              <w:numPr>
                <w:ilvl w:val="0"/>
                <w:numId w:val="122"/>
              </w:numPr>
              <w:spacing w:before="60" w:after="60"/>
              <w:ind w:left="385" w:hanging="385"/>
              <w:rPr>
                <w:rFonts w:cs="Arial"/>
                <w:szCs w:val="18"/>
              </w:rPr>
            </w:pPr>
            <w:r w:rsidRPr="00271CC0">
              <w:rPr>
                <w:rFonts w:cs="Arial"/>
                <w:szCs w:val="18"/>
              </w:rPr>
              <w:t>Irritation and injury to skin</w:t>
            </w:r>
          </w:p>
          <w:p w14:paraId="3D96CF57" w14:textId="77777777" w:rsidR="00F60F7E" w:rsidRPr="00271CC0" w:rsidRDefault="00F60F7E" w:rsidP="00027A76">
            <w:pPr>
              <w:pStyle w:val="ListParagraph"/>
              <w:keepNext/>
              <w:numPr>
                <w:ilvl w:val="0"/>
                <w:numId w:val="122"/>
              </w:numPr>
              <w:spacing w:before="60" w:after="60"/>
              <w:ind w:left="385" w:hanging="385"/>
              <w:rPr>
                <w:rFonts w:cs="Arial"/>
                <w:szCs w:val="18"/>
              </w:rPr>
            </w:pPr>
            <w:r w:rsidRPr="00271CC0">
              <w:rPr>
                <w:rFonts w:cs="Arial"/>
                <w:szCs w:val="18"/>
              </w:rPr>
              <w:t>Ingestion of hydrocarbons through contaminated food or tar balls (injuring the salt-gland, digestive tract or other organs with potentially lethal effects).</w:t>
            </w:r>
          </w:p>
          <w:p w14:paraId="5D9D1E4F" w14:textId="77777777" w:rsidR="00F60F7E" w:rsidRPr="00271CC0" w:rsidRDefault="00F60F7E" w:rsidP="00027A76">
            <w:pPr>
              <w:keepNext/>
              <w:spacing w:after="60"/>
              <w:rPr>
                <w:rFonts w:cs="Arial"/>
                <w:szCs w:val="18"/>
              </w:rPr>
            </w:pPr>
            <w:r w:rsidRPr="00271CC0">
              <w:rPr>
                <w:rFonts w:cs="Arial"/>
                <w:szCs w:val="18"/>
              </w:rPr>
              <w:t>Although the PMST report identified three marine turtle species that could potentially be present, there are no identified BIAs or nesting/feeding locations within the ZPI; therefore turtles are expected to be present as transient individuals only. In the unlikely event of a spill, individuals transiting through the area could come into contact with surface and entrained oil when surfacing to breathe. Volatile aromatic hydrocarbons evaporating from the spill may be inhaled, which would be most prevalent in the early stage of a spill; however it would not be expected to cause mortality.</w:t>
            </w:r>
          </w:p>
          <w:p w14:paraId="6FA0B781" w14:textId="0260ECCF" w:rsidR="00F60F7E" w:rsidRPr="00271CC0" w:rsidRDefault="00F60F7E" w:rsidP="00027A76">
            <w:pPr>
              <w:pStyle w:val="BodyText"/>
              <w:keepNext/>
              <w:ind w:left="0"/>
            </w:pPr>
            <w:r w:rsidRPr="00271CC0">
              <w:rPr>
                <w:rFonts w:cs="Arial"/>
                <w:szCs w:val="18"/>
              </w:rPr>
              <w:t xml:space="preserve">As marine reptiles are air breathing and possess relatively impermeable skins, dissolved hydrocarbons would not be expected to result in </w:t>
            </w:r>
            <w:r w:rsidR="00B17ACA" w:rsidRPr="00271CC0">
              <w:rPr>
                <w:rFonts w:cs="Arial"/>
                <w:szCs w:val="18"/>
              </w:rPr>
              <w:t>measurable</w:t>
            </w:r>
            <w:r w:rsidRPr="00271CC0">
              <w:rPr>
                <w:rFonts w:cs="Arial"/>
                <w:szCs w:val="18"/>
              </w:rPr>
              <w:t xml:space="preserve"> impacts.</w:t>
            </w:r>
          </w:p>
        </w:tc>
      </w:tr>
      <w:tr w:rsidR="00F60F7E" w:rsidRPr="00271CC0" w14:paraId="1A04B182" w14:textId="77777777" w:rsidTr="00762C6D">
        <w:tc>
          <w:tcPr>
            <w:tcW w:w="1838" w:type="dxa"/>
          </w:tcPr>
          <w:p w14:paraId="160AA145" w14:textId="77777777" w:rsidR="00F60F7E" w:rsidRPr="00271CC0" w:rsidRDefault="00F60F7E" w:rsidP="00027A76">
            <w:pPr>
              <w:spacing w:after="60"/>
              <w:rPr>
                <w:rFonts w:cs="Arial"/>
                <w:szCs w:val="18"/>
              </w:rPr>
            </w:pPr>
            <w:r w:rsidRPr="00271CC0">
              <w:rPr>
                <w:rFonts w:cs="Arial"/>
                <w:szCs w:val="18"/>
              </w:rPr>
              <w:t>Fishes and Sharks</w:t>
            </w:r>
          </w:p>
          <w:p w14:paraId="30D99541" w14:textId="77777777" w:rsidR="00F60F7E" w:rsidRPr="00271CC0" w:rsidRDefault="00F60F7E" w:rsidP="00027A76">
            <w:pPr>
              <w:keepNext/>
              <w:spacing w:after="60"/>
              <w:rPr>
                <w:rFonts w:cs="Arial"/>
                <w:szCs w:val="18"/>
              </w:rPr>
            </w:pPr>
          </w:p>
        </w:tc>
        <w:tc>
          <w:tcPr>
            <w:tcW w:w="2268" w:type="dxa"/>
          </w:tcPr>
          <w:p w14:paraId="263FB981" w14:textId="77777777" w:rsidR="00F60F7E" w:rsidRPr="00271CC0" w:rsidRDefault="00F60F7E" w:rsidP="00027A76">
            <w:pPr>
              <w:spacing w:after="60"/>
              <w:rPr>
                <w:rFonts w:cs="Arial"/>
                <w:szCs w:val="18"/>
              </w:rPr>
            </w:pPr>
            <w:r w:rsidRPr="00271CC0">
              <w:rPr>
                <w:rFonts w:cs="Arial"/>
                <w:szCs w:val="18"/>
              </w:rPr>
              <w:t>Blowout</w:t>
            </w:r>
          </w:p>
          <w:p w14:paraId="75BC4A00" w14:textId="77777777" w:rsidR="00F60F7E" w:rsidRPr="00271CC0" w:rsidRDefault="00F60F7E" w:rsidP="00027A76">
            <w:pPr>
              <w:spacing w:after="60"/>
              <w:rPr>
                <w:rFonts w:cs="Arial"/>
                <w:szCs w:val="18"/>
              </w:rPr>
            </w:pPr>
            <w:r w:rsidRPr="00271CC0">
              <w:rPr>
                <w:rFonts w:cs="Arial"/>
                <w:szCs w:val="18"/>
              </w:rPr>
              <w:t>Pipeline rupture</w:t>
            </w:r>
          </w:p>
          <w:p w14:paraId="536FCE6C"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034ED8C9" w14:textId="77777777" w:rsidR="00F60F7E" w:rsidRPr="00271CC0" w:rsidRDefault="00F60F7E" w:rsidP="00027A76">
            <w:pPr>
              <w:spacing w:after="60"/>
              <w:rPr>
                <w:rFonts w:cs="Arial"/>
                <w:szCs w:val="18"/>
              </w:rPr>
            </w:pPr>
            <w:r w:rsidRPr="00271CC0">
              <w:rPr>
                <w:rFonts w:cs="Arial"/>
                <w:szCs w:val="18"/>
              </w:rPr>
              <w:t>Fish may be adversely affected if the oil coats their gills, reducing respiratory efficiency and increasing the incidence of irritation and infection. Impairment of feeding mechanisms, growth rates, development rates, energetics, reproductive output, recruitment rates and increased susceptibility to disease and other histopathological disorders are some examples of the types of sub-lethal effects that may occur with exposure to petroleum hydrocarbons (Capuzzo 1987).</w:t>
            </w:r>
          </w:p>
          <w:p w14:paraId="02DF3871" w14:textId="77777777" w:rsidR="00F60F7E" w:rsidRPr="00271CC0" w:rsidRDefault="00F60F7E" w:rsidP="00027A76">
            <w:pPr>
              <w:spacing w:after="60"/>
              <w:rPr>
                <w:rFonts w:cs="Arial"/>
                <w:szCs w:val="18"/>
              </w:rPr>
            </w:pPr>
            <w:r w:rsidRPr="00271CC0">
              <w:rPr>
                <w:rFonts w:cs="Arial"/>
                <w:szCs w:val="18"/>
              </w:rPr>
              <w:t xml:space="preserve">The dissolved component of a hydrocarbon spill may be toxic to fishes and sharks and this component may be absorbed by the gills or through the skin, or ingested/bioaccumulated from contaminated food resources. Monitoring studies conducted on demersal fish of the Timor Sea following the Montara oil spill did not detect any significant differences attributable to the spill between fish species sampled at either impact or reference sites for biomarker levels, including liver detoxification enzymes and DNA damage (Gagnon, 2012). Reproductive health of fish species was also found to be normal. </w:t>
            </w:r>
          </w:p>
          <w:p w14:paraId="4884FAFA" w14:textId="77777777" w:rsidR="00F60F7E" w:rsidRPr="00271CC0" w:rsidRDefault="00F60F7E" w:rsidP="00027A76">
            <w:pPr>
              <w:spacing w:after="60"/>
              <w:rPr>
                <w:rFonts w:cs="Arial"/>
                <w:szCs w:val="18"/>
              </w:rPr>
            </w:pPr>
            <w:r w:rsidRPr="00271CC0">
              <w:rPr>
                <w:rFonts w:cs="Arial"/>
                <w:szCs w:val="18"/>
              </w:rPr>
              <w:t>The toxicity of dissolved hydrocarbons and dispersed oil to fish species has been the subject of many laboratory studies. Generally, concentrations in the range of 0.1 to 0.4</w:t>
            </w:r>
            <w:r w:rsidRPr="00271CC0">
              <w:rPr>
                <w:rFonts w:cs="Arial" w:hint="eastAsia"/>
                <w:szCs w:val="18"/>
              </w:rPr>
              <w:t>μ</w:t>
            </w:r>
            <w:r w:rsidRPr="00271CC0">
              <w:rPr>
                <w:rFonts w:cs="Arial"/>
                <w:szCs w:val="18"/>
              </w:rPr>
              <w:t>g/L have been shown to cause fish deaths in laboratory experiments (96 hour LC</w:t>
            </w:r>
            <w:r w:rsidRPr="00271CC0">
              <w:rPr>
                <w:rFonts w:cs="Arial"/>
                <w:szCs w:val="18"/>
                <w:vertAlign w:val="subscript"/>
              </w:rPr>
              <w:t>50</w:t>
            </w:r>
            <w:r w:rsidRPr="00271CC0">
              <w:rPr>
                <w:rFonts w:cs="Arial"/>
                <w:szCs w:val="18"/>
              </w:rPr>
              <w:t>), while a range of sub-lethal responses have been illustrated at concentrations down to about 0.01</w:t>
            </w:r>
            <w:r w:rsidRPr="00271CC0">
              <w:rPr>
                <w:rFonts w:cs="Arial" w:hint="eastAsia"/>
                <w:szCs w:val="18"/>
              </w:rPr>
              <w:t>μ</w:t>
            </w:r>
            <w:r w:rsidRPr="00271CC0">
              <w:rPr>
                <w:rFonts w:cs="Arial"/>
                <w:szCs w:val="18"/>
              </w:rPr>
              <w:t xml:space="preserve">g/L [5]. However, large scale fish mortalities are rarely observed to occur as a result of oil spills. This has </w:t>
            </w:r>
            <w:r w:rsidRPr="00271CC0">
              <w:rPr>
                <w:rFonts w:cs="Arial"/>
                <w:szCs w:val="18"/>
              </w:rPr>
              <w:lastRenderedPageBreak/>
              <w:t>generally been attributed to the possibility that pelagic fishes are able to detect and avoid direct contact with oil and move away from oil spills and that the exposure of elevated hydrocarbons at harmful concentrations is generally of a very short duration in open water environments. Many fish species have a planktonic larval stage, and larval and juvenile fish and crustaceans are considered to be more sensitive to hydrocarbon contamination as well as lacking the ability to move away from areas where hydrocarbons are detected in the water. Demersal fish and crustacean species, including southern rock lobster, are unlikely to be exposed to hydrocarbon concentrations that would cause impacts unless the spill were to occur in shallow, near shore areas. Given the restricted spatial area and depth limitations of any potential spill, impacts to fishes and sharks would be expected to be localised and minor as mobile fauna may avoid harmful concentrations of dissolved hydrocarbons.</w:t>
            </w:r>
          </w:p>
          <w:p w14:paraId="309D34F0" w14:textId="77777777" w:rsidR="00F60F7E" w:rsidRPr="00271CC0" w:rsidRDefault="00F60F7E" w:rsidP="00027A76">
            <w:pPr>
              <w:keepNext/>
              <w:spacing w:after="60"/>
              <w:rPr>
                <w:rFonts w:cs="Arial"/>
                <w:szCs w:val="18"/>
              </w:rPr>
            </w:pPr>
            <w:r w:rsidRPr="00271CC0">
              <w:rPr>
                <w:rFonts w:cs="Arial"/>
                <w:szCs w:val="18"/>
              </w:rPr>
              <w:t xml:space="preserve">The potential risk of dissolved hydrocarbons to fish nurseries is considered possible where they occur in the 0-40 m depth range, but considered low due to the area of potential impact and duration of exposure relative to the potential nursery areas in the ZPI.   </w:t>
            </w:r>
          </w:p>
        </w:tc>
      </w:tr>
      <w:tr w:rsidR="00F60F7E" w:rsidRPr="00271CC0" w14:paraId="79BA1330" w14:textId="77777777" w:rsidTr="00762C6D">
        <w:tc>
          <w:tcPr>
            <w:tcW w:w="1838" w:type="dxa"/>
          </w:tcPr>
          <w:p w14:paraId="411A854B" w14:textId="77777777" w:rsidR="00F60F7E" w:rsidRPr="00271CC0" w:rsidRDefault="00F60F7E" w:rsidP="00027A76">
            <w:pPr>
              <w:keepNext/>
              <w:spacing w:after="60"/>
              <w:rPr>
                <w:rFonts w:cs="Arial"/>
                <w:szCs w:val="18"/>
              </w:rPr>
            </w:pPr>
            <w:r w:rsidRPr="00271CC0">
              <w:rPr>
                <w:rFonts w:cs="Arial"/>
                <w:szCs w:val="18"/>
              </w:rPr>
              <w:lastRenderedPageBreak/>
              <w:t>Other Users</w:t>
            </w:r>
          </w:p>
          <w:p w14:paraId="31786983" w14:textId="77777777" w:rsidR="00F60F7E" w:rsidRPr="00271CC0" w:rsidRDefault="00F60F7E" w:rsidP="00027A76">
            <w:pPr>
              <w:spacing w:after="60"/>
              <w:rPr>
                <w:rFonts w:cs="Arial"/>
                <w:szCs w:val="18"/>
              </w:rPr>
            </w:pPr>
          </w:p>
        </w:tc>
        <w:tc>
          <w:tcPr>
            <w:tcW w:w="2268" w:type="dxa"/>
          </w:tcPr>
          <w:p w14:paraId="73748334" w14:textId="77777777" w:rsidR="00F60F7E" w:rsidRPr="00271CC0" w:rsidRDefault="00F60F7E" w:rsidP="00027A76">
            <w:pPr>
              <w:spacing w:after="60"/>
              <w:rPr>
                <w:rFonts w:cs="Arial"/>
                <w:szCs w:val="18"/>
              </w:rPr>
            </w:pPr>
            <w:r w:rsidRPr="00271CC0">
              <w:rPr>
                <w:rFonts w:cs="Arial"/>
                <w:szCs w:val="18"/>
              </w:rPr>
              <w:t>Blowout</w:t>
            </w:r>
          </w:p>
          <w:p w14:paraId="57DA6012" w14:textId="77777777" w:rsidR="00F60F7E" w:rsidRPr="00271CC0" w:rsidRDefault="00F60F7E" w:rsidP="00027A76">
            <w:pPr>
              <w:spacing w:after="60"/>
              <w:rPr>
                <w:rFonts w:cs="Arial"/>
                <w:szCs w:val="18"/>
              </w:rPr>
            </w:pPr>
            <w:r w:rsidRPr="00271CC0">
              <w:rPr>
                <w:rFonts w:cs="Arial"/>
                <w:szCs w:val="18"/>
              </w:rPr>
              <w:t>Pipeline rupture</w:t>
            </w:r>
          </w:p>
          <w:p w14:paraId="6FA467E1" w14:textId="77777777" w:rsidR="00F60F7E" w:rsidRPr="00271CC0" w:rsidRDefault="00F60F7E" w:rsidP="00027A76">
            <w:pPr>
              <w:spacing w:after="60"/>
              <w:rPr>
                <w:rFonts w:cs="Arial"/>
                <w:szCs w:val="18"/>
              </w:rPr>
            </w:pPr>
            <w:r w:rsidRPr="00271CC0">
              <w:rPr>
                <w:rFonts w:cs="Arial"/>
                <w:szCs w:val="18"/>
              </w:rPr>
              <w:t>Diesel spill</w:t>
            </w:r>
          </w:p>
        </w:tc>
        <w:tc>
          <w:tcPr>
            <w:tcW w:w="9644" w:type="dxa"/>
          </w:tcPr>
          <w:p w14:paraId="11321EAC" w14:textId="77777777" w:rsidR="00F60F7E" w:rsidRPr="00271CC0" w:rsidRDefault="00F60F7E" w:rsidP="00027A76">
            <w:pPr>
              <w:keepNext/>
              <w:spacing w:after="60"/>
              <w:rPr>
                <w:rFonts w:cs="Arial"/>
                <w:szCs w:val="18"/>
              </w:rPr>
            </w:pPr>
            <w:r w:rsidRPr="00271CC0">
              <w:rPr>
                <w:rFonts w:cs="Arial"/>
                <w:szCs w:val="18"/>
              </w:rPr>
              <w:t xml:space="preserve">Other activities in the area include coastal communities, recreational fishing, tourism, oil and gas activities and commercial shipping. Other users would primarily be impacted by being displaced by the surface slick. As such, commercial and recreational fishing effort would be expected to be moved outside the area of the impact of the slick. </w:t>
            </w:r>
          </w:p>
          <w:p w14:paraId="4ACF70BE" w14:textId="77777777" w:rsidR="00F60F7E" w:rsidRPr="00271CC0" w:rsidRDefault="00F60F7E" w:rsidP="00027A76">
            <w:pPr>
              <w:keepNext/>
              <w:spacing w:after="60"/>
              <w:rPr>
                <w:rFonts w:cs="Arial"/>
                <w:szCs w:val="18"/>
              </w:rPr>
            </w:pPr>
            <w:r w:rsidRPr="00271CC0">
              <w:rPr>
                <w:rFonts w:cs="Arial"/>
                <w:szCs w:val="18"/>
              </w:rPr>
              <w:t>In the event of oil stranding on a public use beach, there would likely be temporary disruption to public access if the oil was of a sufficient quantity to warrant shoreline cleaning. In any marine oil spill, public concern about risks is always a significant element. For example, even where there is absolutely no risk of contamination of seafood or harm to human health, it is likely that local fisheries will be temporarily impacted until clearance can be given through scientific testing. Beaches may be closed if oil sheens are observed in the vicinity.</w:t>
            </w:r>
          </w:p>
          <w:p w14:paraId="13251513" w14:textId="77777777" w:rsidR="00F60F7E" w:rsidRPr="00271CC0" w:rsidRDefault="00F60F7E" w:rsidP="00027A76">
            <w:pPr>
              <w:keepNext/>
              <w:spacing w:after="60"/>
              <w:rPr>
                <w:rFonts w:cs="Arial"/>
                <w:szCs w:val="18"/>
              </w:rPr>
            </w:pPr>
            <w:r w:rsidRPr="00271CC0">
              <w:rPr>
                <w:rFonts w:cs="Arial"/>
                <w:szCs w:val="18"/>
              </w:rPr>
              <w:t>The area between Cape Otway and Port Campbell is frequented by tourists and there is a walking track following the cliffs and beaches of the area.  It is a remote stretch of coast line dominated by cliffs with remote beaches subject to the high energy wave action. All beaches are described as highly hazardous. The main beaches along this stretch of coastline are Station Beach, Castle Cove, Johanna Beach, Milanesia Beach, Wreck Beach and beaches in the area of the Twelve Apostles Marine National Park.  Road access to the shoreline is from Aire River campground, Castle Cove, Johanna Beach, The Gables lookout, Wreck Beach and the Twelve Apostles Marine Park. Access to the entire coastline is via a 7 to 8 day walking track from Apollo Bay ending at the Twelve Apostles.</w:t>
            </w:r>
          </w:p>
          <w:p w14:paraId="10A62A89" w14:textId="77777777" w:rsidR="00F60F7E" w:rsidRPr="00271CC0" w:rsidRDefault="00F60F7E" w:rsidP="00027A76">
            <w:pPr>
              <w:keepNext/>
              <w:spacing w:after="60"/>
              <w:rPr>
                <w:rFonts w:cs="Arial"/>
                <w:szCs w:val="18"/>
              </w:rPr>
            </w:pPr>
            <w:r w:rsidRPr="00271CC0">
              <w:rPr>
                <w:rFonts w:cs="Arial"/>
                <w:szCs w:val="18"/>
              </w:rPr>
              <w:t>Recreation is also linked to the presence of marine fauna and direct impacts to marine fauna such as whales, birds, and pinnipeds can result in indirect impacts to recreational values. It is important to note that the impact from a public perception perspective may be even more conservative. This may deter tourists and locals from undertaking recreational activities. If this occurs, the attraction is temporarily closed, economic losses to the business are likely to eventuate. The extent of these losses would be dependent on how long the attraction remains closed</w:t>
            </w:r>
          </w:p>
          <w:p w14:paraId="51BA78D3" w14:textId="77777777" w:rsidR="00F60F7E" w:rsidRPr="00271CC0" w:rsidRDefault="00F60F7E" w:rsidP="00027A76">
            <w:pPr>
              <w:spacing w:after="60"/>
              <w:rPr>
                <w:rFonts w:cs="Arial"/>
                <w:szCs w:val="18"/>
              </w:rPr>
            </w:pPr>
            <w:r w:rsidRPr="00271CC0">
              <w:rPr>
                <w:rFonts w:cs="Arial"/>
                <w:szCs w:val="18"/>
              </w:rPr>
              <w:t xml:space="preserve">Modelling identifies accumulation of hydrocarbons on shorelines from Peterborough to Cape Otway. Recreational users of these shorelines may be impacted by the effect on visual amenity and restrictions on access and recreation fishing. There may also be potential for impacts to heritage and native title. Given the rapid weathering of any potential spill and low persistent fraction, impacts on other users would be expected to be minor. </w:t>
            </w:r>
          </w:p>
        </w:tc>
      </w:tr>
    </w:tbl>
    <w:p w14:paraId="0AA50DF1" w14:textId="3C2B07B9" w:rsidR="00B249D7" w:rsidRDefault="00B249D7">
      <w:pPr>
        <w:spacing w:after="0"/>
      </w:pPr>
      <w:r>
        <w:br w:type="page"/>
      </w:r>
    </w:p>
    <w:p w14:paraId="79148E38" w14:textId="4A547881" w:rsidR="003F767B" w:rsidRPr="003F767B" w:rsidRDefault="003F767B" w:rsidP="003F767B">
      <w:pPr>
        <w:pStyle w:val="Caption"/>
        <w:rPr>
          <w:b w:val="0"/>
        </w:rPr>
      </w:pPr>
      <w:bookmarkStart w:id="596" w:name="_Toc504829028"/>
      <w:r>
        <w:lastRenderedPageBreak/>
        <w:t xml:space="preserve">Table </w:t>
      </w:r>
      <w:r w:rsidR="00C20C9C">
        <w:fldChar w:fldCharType="begin"/>
      </w:r>
      <w:r w:rsidR="00C20C9C">
        <w:instrText xml:space="preserve"> STYLEREF 1 \s </w:instrText>
      </w:r>
      <w:r w:rsidR="00C20C9C">
        <w:fldChar w:fldCharType="separate"/>
      </w:r>
      <w:r w:rsidR="00736EA5">
        <w:rPr>
          <w:noProof/>
        </w:rPr>
        <w:t>6</w:t>
      </w:r>
      <w:r w:rsidR="00C20C9C">
        <w:rPr>
          <w:noProof/>
        </w:rPr>
        <w:fldChar w:fldCharType="end"/>
      </w:r>
      <w:r w:rsidR="00DF4AF1">
        <w:noBreakHyphen/>
      </w:r>
      <w:r w:rsidR="00C20C9C">
        <w:fldChar w:fldCharType="begin"/>
      </w:r>
      <w:r w:rsidR="00C20C9C">
        <w:instrText xml:space="preserve"> SEQ Table \* ARABIC \s 1 </w:instrText>
      </w:r>
      <w:r w:rsidR="00C20C9C">
        <w:fldChar w:fldCharType="separate"/>
      </w:r>
      <w:r w:rsidR="00736EA5">
        <w:rPr>
          <w:noProof/>
        </w:rPr>
        <w:t>8</w:t>
      </w:r>
      <w:r w:rsidR="00C20C9C">
        <w:rPr>
          <w:noProof/>
        </w:rPr>
        <w:fldChar w:fldCharType="end"/>
      </w:r>
      <w:r w:rsidR="00B17ACA">
        <w:t>:</w:t>
      </w:r>
      <w:r>
        <w:t xml:space="preserve"> </w:t>
      </w:r>
      <w:r w:rsidRPr="00E200AC">
        <w:rPr>
          <w:rFonts w:eastAsia="Calibri" w:cs="Arial"/>
          <w:bCs w:val="0"/>
          <w:szCs w:val="18"/>
          <w:lang w:eastAsia="en-AU"/>
        </w:rPr>
        <w:t xml:space="preserve">Summary of environmental impacts, risks and control measures for </w:t>
      </w:r>
      <w:r>
        <w:rPr>
          <w:rFonts w:eastAsia="Calibri" w:cs="Arial"/>
          <w:bCs w:val="0"/>
          <w:szCs w:val="18"/>
          <w:lang w:eastAsia="en-AU"/>
        </w:rPr>
        <w:t>oil spill response</w:t>
      </w:r>
      <w:bookmarkEnd w:id="596"/>
    </w:p>
    <w:tbl>
      <w:tblPr>
        <w:tblStyle w:val="TableGrid"/>
        <w:tblW w:w="5193" w:type="pct"/>
        <w:tblInd w:w="-5" w:type="dxa"/>
        <w:tblLook w:val="04A0" w:firstRow="1" w:lastRow="0" w:firstColumn="1" w:lastColumn="0" w:noHBand="0" w:noVBand="1"/>
      </w:tblPr>
      <w:tblGrid>
        <w:gridCol w:w="2688"/>
        <w:gridCol w:w="5391"/>
        <w:gridCol w:w="6160"/>
      </w:tblGrid>
      <w:tr w:rsidR="003F767B" w:rsidRPr="00271CC0" w14:paraId="79BDBFDB" w14:textId="77777777" w:rsidTr="005F3D65">
        <w:trPr>
          <w:trHeight w:val="394"/>
          <w:tblHeader/>
        </w:trPr>
        <w:tc>
          <w:tcPr>
            <w:tcW w:w="944"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4A0F8F9" w14:textId="77777777" w:rsidR="003F767B" w:rsidRPr="00271CC0" w:rsidRDefault="003F767B" w:rsidP="003F767B">
            <w:pPr>
              <w:spacing w:after="0"/>
              <w:rPr>
                <w:rFonts w:cs="Arial"/>
                <w:color w:val="FFFFFF" w:themeColor="background1"/>
                <w:sz w:val="16"/>
                <w:szCs w:val="16"/>
                <w:lang w:eastAsia="en-AU"/>
              </w:rPr>
            </w:pPr>
            <w:r>
              <w:rPr>
                <w:rFonts w:cs="Arial"/>
                <w:color w:val="FFFFFF" w:themeColor="background1"/>
                <w:sz w:val="16"/>
                <w:szCs w:val="16"/>
                <w:lang w:eastAsia="en-AU"/>
              </w:rPr>
              <w:t>Aspect</w:t>
            </w:r>
          </w:p>
        </w:tc>
        <w:tc>
          <w:tcPr>
            <w:tcW w:w="1893"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E7C4165" w14:textId="77777777" w:rsidR="003F767B" w:rsidRPr="00271CC0" w:rsidRDefault="003F767B" w:rsidP="003F767B">
            <w:pPr>
              <w:spacing w:after="0"/>
              <w:rPr>
                <w:rFonts w:cs="Arial"/>
                <w:color w:val="FFFFFF" w:themeColor="background1"/>
                <w:sz w:val="16"/>
                <w:szCs w:val="16"/>
                <w:lang w:eastAsia="en-AU"/>
              </w:rPr>
            </w:pPr>
            <w:r>
              <w:rPr>
                <w:rFonts w:cs="Arial"/>
                <w:color w:val="FFFFFF" w:themeColor="background1"/>
                <w:sz w:val="16"/>
                <w:szCs w:val="16"/>
                <w:lang w:eastAsia="en-AU"/>
              </w:rPr>
              <w:t>Potential impacts</w:t>
            </w:r>
          </w:p>
        </w:tc>
        <w:tc>
          <w:tcPr>
            <w:tcW w:w="2163"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0FE5B0D6" w14:textId="77777777" w:rsidR="003F767B" w:rsidRDefault="003F767B" w:rsidP="003F767B">
            <w:pPr>
              <w:spacing w:after="0"/>
              <w:jc w:val="center"/>
              <w:rPr>
                <w:rFonts w:cs="Arial"/>
                <w:color w:val="FFFFFF" w:themeColor="background1"/>
                <w:sz w:val="16"/>
                <w:szCs w:val="16"/>
                <w:lang w:eastAsia="en-AU"/>
              </w:rPr>
            </w:pPr>
            <w:r>
              <w:rPr>
                <w:rFonts w:cs="Arial"/>
                <w:color w:val="FFFFFF" w:themeColor="background1"/>
                <w:sz w:val="16"/>
                <w:szCs w:val="16"/>
                <w:lang w:eastAsia="en-AU"/>
              </w:rPr>
              <w:t>Controls and mitigation measures</w:t>
            </w:r>
          </w:p>
        </w:tc>
      </w:tr>
      <w:tr w:rsidR="00F92900" w:rsidRPr="00271CC0" w14:paraId="045692C2" w14:textId="77777777" w:rsidTr="00D30857">
        <w:tc>
          <w:tcPr>
            <w:tcW w:w="944" w:type="pct"/>
            <w:vMerge w:val="restart"/>
            <w:tcBorders>
              <w:top w:val="single" w:sz="4" w:space="0" w:color="auto"/>
              <w:left w:val="single" w:sz="4" w:space="0" w:color="auto"/>
              <w:right w:val="single" w:sz="4" w:space="0" w:color="auto"/>
            </w:tcBorders>
          </w:tcPr>
          <w:p w14:paraId="31412607" w14:textId="3DA912AC" w:rsidR="00F92900" w:rsidRPr="003D190F" w:rsidRDefault="00F92900" w:rsidP="00B249D7">
            <w:pPr>
              <w:spacing w:after="0"/>
              <w:rPr>
                <w:rFonts w:cs="Arial"/>
                <w:szCs w:val="16"/>
                <w:lang w:eastAsia="en-AU"/>
              </w:rPr>
            </w:pPr>
            <w:r w:rsidRPr="003D190F">
              <w:rPr>
                <w:rFonts w:cs="Arial"/>
                <w:szCs w:val="16"/>
                <w:lang w:eastAsia="en-AU"/>
              </w:rPr>
              <w:t xml:space="preserve">Oil spill response </w:t>
            </w:r>
            <w:r w:rsidR="00AC10C3">
              <w:rPr>
                <w:rFonts w:cs="Arial"/>
                <w:szCs w:val="16"/>
                <w:lang w:eastAsia="en-AU"/>
              </w:rPr>
              <w:t>(RSK-9, 10, 11)</w:t>
            </w:r>
          </w:p>
          <w:p w14:paraId="7F7624A6" w14:textId="597BD316" w:rsidR="00F92900" w:rsidRPr="003D190F" w:rsidRDefault="00F92900" w:rsidP="00B249D7">
            <w:pPr>
              <w:spacing w:after="0"/>
              <w:rPr>
                <w:rFonts w:cs="Arial"/>
                <w:szCs w:val="16"/>
                <w:lang w:eastAsia="en-AU"/>
              </w:rPr>
            </w:pPr>
          </w:p>
        </w:tc>
        <w:tc>
          <w:tcPr>
            <w:tcW w:w="1893" w:type="pct"/>
            <w:vMerge w:val="restart"/>
            <w:tcBorders>
              <w:top w:val="single" w:sz="4" w:space="0" w:color="auto"/>
              <w:left w:val="single" w:sz="4" w:space="0" w:color="auto"/>
              <w:right w:val="single" w:sz="4" w:space="0" w:color="auto"/>
            </w:tcBorders>
            <w:shd w:val="clear" w:color="auto" w:fill="auto"/>
          </w:tcPr>
          <w:p w14:paraId="22E6DD91" w14:textId="2D1A9752" w:rsidR="00F92900" w:rsidRPr="00271CC0" w:rsidRDefault="00F92900" w:rsidP="00343295">
            <w:pPr>
              <w:pStyle w:val="BodyText"/>
              <w:ind w:left="0"/>
            </w:pPr>
            <w:r w:rsidRPr="00271CC0">
              <w:t>Spill modelling indicates very low probability of shoreline contact.  Of all the hydrocarbon release scenarios considered, the scenarios involving a pipeline release (at or less than 3nm from the shoreline) and marine diesel spill from a vessel, is likely to reach the shore.  Much of the shoreline (where modelling predicts spills to reach) comprises sheer rocky cliffs, interspersed with sandy beaches. Access to rocky cliffs too dangerous for clean-up purposes, and they are considered self-cleaning. Therefore</w:t>
            </w:r>
            <w:r>
              <w:t>,</w:t>
            </w:r>
            <w:r w:rsidRPr="00271CC0">
              <w:t xml:space="preserve"> no secondary contamination or waste impacts were considered in the risk assessment.  Access would only be to areas with safe access, such as sandy beaches to undertake shoreline assessment only.    </w:t>
            </w:r>
          </w:p>
          <w:p w14:paraId="6B284C4A" w14:textId="77777777" w:rsidR="00F92900" w:rsidRDefault="00F92900" w:rsidP="00343295">
            <w:pPr>
              <w:spacing w:after="0"/>
            </w:pPr>
            <w:r w:rsidRPr="00271CC0">
              <w:t>If access at this location is not controlled it is possible that sensitive coastal vegetation, fauna habitat and aboriginal cultural heritage items could be damaged as a result of personnel and vehicle access.</w:t>
            </w:r>
          </w:p>
          <w:p w14:paraId="2BC6EBED" w14:textId="77777777" w:rsidR="00F92900" w:rsidRDefault="00F92900" w:rsidP="00343295">
            <w:pPr>
              <w:spacing w:after="0"/>
            </w:pPr>
          </w:p>
          <w:p w14:paraId="7268EA50" w14:textId="46E13951" w:rsidR="00F92900" w:rsidRPr="00271CC0" w:rsidRDefault="00F92900" w:rsidP="00343295">
            <w:pPr>
              <w:spacing w:after="0"/>
              <w:rPr>
                <w:rFonts w:cs="Arial"/>
                <w:sz w:val="16"/>
                <w:szCs w:val="16"/>
                <w:lang w:eastAsia="en-AU"/>
              </w:rPr>
            </w:pPr>
            <w:r>
              <w:t>Environmental impacts associated with mobilising the drilling rig to respond to an oil spill are similar to those of vessel/ drilling rig operations during normal operations, i.e. physical presence, light and noise, discharge of drilling muds and cuttings, etc.</w:t>
            </w:r>
          </w:p>
        </w:tc>
        <w:tc>
          <w:tcPr>
            <w:tcW w:w="2163" w:type="pct"/>
            <w:tcBorders>
              <w:top w:val="single" w:sz="4" w:space="0" w:color="auto"/>
              <w:left w:val="single" w:sz="4" w:space="0" w:color="auto"/>
              <w:bottom w:val="nil"/>
              <w:right w:val="single" w:sz="4" w:space="0" w:color="auto"/>
            </w:tcBorders>
            <w:shd w:val="clear" w:color="auto" w:fill="auto"/>
          </w:tcPr>
          <w:p w14:paraId="7579BACF" w14:textId="515C23AA" w:rsidR="00F92900" w:rsidRDefault="00F92900" w:rsidP="00B249D7">
            <w:pPr>
              <w:pStyle w:val="tablebullet"/>
              <w:numPr>
                <w:ilvl w:val="0"/>
                <w:numId w:val="125"/>
              </w:numPr>
              <w:spacing w:line="254" w:lineRule="auto"/>
            </w:pPr>
            <w:r w:rsidRPr="00271CC0">
              <w:t>Completion of annual emergency drills and exercises in accordance with OPEP.</w:t>
            </w:r>
          </w:p>
          <w:p w14:paraId="73618ED1" w14:textId="77777777" w:rsidR="00F92900" w:rsidRDefault="00F92900" w:rsidP="00B249D7">
            <w:pPr>
              <w:pStyle w:val="tablebullet"/>
              <w:numPr>
                <w:ilvl w:val="0"/>
                <w:numId w:val="125"/>
              </w:numPr>
              <w:spacing w:line="254" w:lineRule="auto"/>
            </w:pPr>
            <w:r w:rsidRPr="00271CC0">
              <w:t>Key emergency response personnel are trained and competent in accordance with OPEP.</w:t>
            </w:r>
          </w:p>
          <w:p w14:paraId="1D7B5AA4" w14:textId="77777777" w:rsidR="00F92900" w:rsidRDefault="00F92900" w:rsidP="00B249D7">
            <w:pPr>
              <w:pStyle w:val="tablebullet"/>
              <w:numPr>
                <w:ilvl w:val="0"/>
                <w:numId w:val="125"/>
              </w:numPr>
              <w:spacing w:line="254" w:lineRule="auto"/>
            </w:pPr>
            <w:r w:rsidRPr="00271CC0">
              <w:t>Spill equipment and resources are immediately accessible</w:t>
            </w:r>
          </w:p>
          <w:p w14:paraId="5B41305C" w14:textId="77777777" w:rsidR="00F92900" w:rsidRDefault="00F92900" w:rsidP="00B249D7">
            <w:pPr>
              <w:pStyle w:val="tablebullet"/>
              <w:numPr>
                <w:ilvl w:val="0"/>
                <w:numId w:val="125"/>
              </w:numPr>
              <w:spacing w:line="254" w:lineRule="auto"/>
            </w:pPr>
            <w:r w:rsidRPr="00271CC0">
              <w:t>Consultation undertaken with oil spill response stakeholders and spill equipment and resource providers in accordance with the OPEP</w:t>
            </w:r>
          </w:p>
          <w:p w14:paraId="5F112EDC" w14:textId="77777777" w:rsidR="00F92900" w:rsidRDefault="00F92900" w:rsidP="00B249D7">
            <w:pPr>
              <w:pStyle w:val="tablebullet"/>
              <w:numPr>
                <w:ilvl w:val="0"/>
                <w:numId w:val="125"/>
              </w:numPr>
              <w:spacing w:line="254" w:lineRule="auto"/>
            </w:pPr>
            <w:r w:rsidRPr="00271CC0">
              <w:t>OPEP is reviewed and updated at least annually</w:t>
            </w:r>
          </w:p>
          <w:p w14:paraId="62FEB0C9" w14:textId="77777777" w:rsidR="00F92900" w:rsidRDefault="00F92900" w:rsidP="00B249D7">
            <w:pPr>
              <w:pStyle w:val="tablebullet"/>
              <w:numPr>
                <w:ilvl w:val="0"/>
                <w:numId w:val="125"/>
              </w:numPr>
              <w:spacing w:line="254" w:lineRule="auto"/>
            </w:pPr>
            <w:r w:rsidRPr="00271CC0">
              <w:t>Basic relief well plan (T-5100-35-MP-005) is developed and maintained up to date.</w:t>
            </w:r>
          </w:p>
          <w:p w14:paraId="62E8A24F" w14:textId="77777777" w:rsidR="00F92900" w:rsidRDefault="00F92900" w:rsidP="00B249D7">
            <w:pPr>
              <w:pStyle w:val="tablebullet"/>
              <w:numPr>
                <w:ilvl w:val="0"/>
                <w:numId w:val="125"/>
              </w:numPr>
              <w:spacing w:line="254" w:lineRule="auto"/>
            </w:pPr>
            <w:r w:rsidRPr="00271CC0">
              <w:t>Operational scientific monitoring plan is developed and maintained up to date.</w:t>
            </w:r>
          </w:p>
          <w:p w14:paraId="76B4626E" w14:textId="77777777" w:rsidR="00F92900" w:rsidRDefault="00F92900" w:rsidP="00B249D7">
            <w:pPr>
              <w:pStyle w:val="tablebullet"/>
              <w:numPr>
                <w:ilvl w:val="0"/>
                <w:numId w:val="125"/>
              </w:numPr>
              <w:spacing w:line="254" w:lineRule="auto"/>
            </w:pPr>
            <w:r w:rsidRPr="00271CC0">
              <w:t>All vessels have an approved SOPEP in place.</w:t>
            </w:r>
          </w:p>
          <w:p w14:paraId="375884DD" w14:textId="77777777" w:rsidR="00F92900" w:rsidRDefault="00F92900" w:rsidP="00B249D7">
            <w:pPr>
              <w:pStyle w:val="tablebullet"/>
              <w:numPr>
                <w:ilvl w:val="0"/>
                <w:numId w:val="125"/>
              </w:numPr>
              <w:spacing w:line="254" w:lineRule="auto"/>
            </w:pPr>
            <w:r w:rsidRPr="00271CC0">
              <w:t>Emergency response plan contains specific response actions for environmental emergencies and is maintained up to date</w:t>
            </w:r>
          </w:p>
          <w:p w14:paraId="5761AC77" w14:textId="77777777" w:rsidR="00F92900" w:rsidRDefault="00F92900" w:rsidP="00B249D7">
            <w:pPr>
              <w:pStyle w:val="tablebullet"/>
              <w:numPr>
                <w:ilvl w:val="0"/>
                <w:numId w:val="125"/>
              </w:numPr>
              <w:spacing w:line="254" w:lineRule="auto"/>
            </w:pPr>
            <w:r w:rsidRPr="00271CC0">
              <w:t>SOPEP training for vessel marine crews is undertaken to schedule.</w:t>
            </w:r>
          </w:p>
          <w:p w14:paraId="5FCBE6A0" w14:textId="77777777" w:rsidR="00F92900" w:rsidRDefault="00F92900" w:rsidP="00B249D7">
            <w:pPr>
              <w:pStyle w:val="tablebullet"/>
              <w:numPr>
                <w:ilvl w:val="0"/>
                <w:numId w:val="125"/>
              </w:numPr>
              <w:spacing w:line="254" w:lineRule="auto"/>
            </w:pPr>
            <w:r w:rsidRPr="00271CC0">
              <w:t>Selection of helicopter service provider undertaken in accordance with Origin’s procurement process which includes review of contractors HSE; and maintenance and integrity systems</w:t>
            </w:r>
          </w:p>
          <w:p w14:paraId="52D3E9E1" w14:textId="77777777" w:rsidR="00F92900" w:rsidRDefault="00F92900" w:rsidP="0050174F">
            <w:pPr>
              <w:pStyle w:val="tablebullet"/>
            </w:pPr>
            <w:r w:rsidRPr="0050174F">
              <w:t>Selection of drilling and cementing products with the lowest environmental risk ranking practicable, based on CHARM and OCNS, whilst meeting operational requirements</w:t>
            </w:r>
          </w:p>
          <w:p w14:paraId="5BB28B43" w14:textId="77777777" w:rsidR="00F92900" w:rsidRDefault="00F92900" w:rsidP="0050174F">
            <w:pPr>
              <w:pStyle w:val="tablebullet"/>
            </w:pPr>
            <w:r w:rsidRPr="0050174F">
              <w:t>Solids control equipment, as defined in the Drilling Program, in place and operating for duration of drilling activity</w:t>
            </w:r>
          </w:p>
          <w:p w14:paraId="59120124" w14:textId="77777777" w:rsidR="00F92900" w:rsidRDefault="00F92900" w:rsidP="0050174F">
            <w:pPr>
              <w:pStyle w:val="tablebullet"/>
            </w:pPr>
            <w:r w:rsidRPr="0050174F">
              <w:t>Synthetic based muds are not discharged in bulk to the marine environment</w:t>
            </w:r>
          </w:p>
          <w:p w14:paraId="7A590509" w14:textId="77777777" w:rsidR="00F92900" w:rsidRDefault="00F92900" w:rsidP="0050174F">
            <w:pPr>
              <w:pStyle w:val="tablebullet"/>
            </w:pPr>
            <w:r w:rsidRPr="0050174F">
              <w:t>Approved MODU safety case and environment plan in place in event drilling of a relief well is necessary</w:t>
            </w:r>
          </w:p>
          <w:p w14:paraId="16277F97" w14:textId="0BFB14A5" w:rsidR="00F92900" w:rsidRPr="00796043" w:rsidRDefault="00F92900" w:rsidP="0050174F">
            <w:pPr>
              <w:pStyle w:val="tablebullet"/>
            </w:pPr>
            <w:r w:rsidRPr="0050174F">
              <w:t>Stakeholder engagement and consultation conducted in accordance with the ERP and OPEP</w:t>
            </w:r>
          </w:p>
        </w:tc>
      </w:tr>
      <w:tr w:rsidR="00F92900" w:rsidRPr="00271CC0" w14:paraId="0262CC63" w14:textId="77777777" w:rsidTr="00D30857">
        <w:tc>
          <w:tcPr>
            <w:tcW w:w="944" w:type="pct"/>
            <w:vMerge/>
            <w:tcBorders>
              <w:left w:val="single" w:sz="4" w:space="0" w:color="auto"/>
              <w:bottom w:val="single" w:sz="4" w:space="0" w:color="auto"/>
              <w:right w:val="single" w:sz="4" w:space="0" w:color="auto"/>
            </w:tcBorders>
          </w:tcPr>
          <w:p w14:paraId="0848DA39" w14:textId="3569A73A" w:rsidR="00F92900" w:rsidRPr="003D190F" w:rsidRDefault="00F92900" w:rsidP="00B249D7">
            <w:pPr>
              <w:spacing w:after="0"/>
              <w:rPr>
                <w:rFonts w:cs="Arial"/>
                <w:szCs w:val="16"/>
                <w:lang w:eastAsia="en-AU"/>
              </w:rPr>
            </w:pPr>
          </w:p>
        </w:tc>
        <w:tc>
          <w:tcPr>
            <w:tcW w:w="1893" w:type="pct"/>
            <w:vMerge/>
            <w:tcBorders>
              <w:left w:val="single" w:sz="4" w:space="0" w:color="auto"/>
              <w:bottom w:val="single" w:sz="4" w:space="0" w:color="auto"/>
              <w:right w:val="single" w:sz="4" w:space="0" w:color="auto"/>
            </w:tcBorders>
            <w:shd w:val="clear" w:color="auto" w:fill="auto"/>
          </w:tcPr>
          <w:p w14:paraId="6DE86398" w14:textId="77777777" w:rsidR="00F92900" w:rsidRPr="00271CC0" w:rsidRDefault="00F92900" w:rsidP="00B249D7">
            <w:pPr>
              <w:spacing w:after="0"/>
              <w:jc w:val="center"/>
              <w:rPr>
                <w:rFonts w:cs="Arial"/>
                <w:sz w:val="16"/>
                <w:szCs w:val="16"/>
                <w:lang w:eastAsia="en-AU"/>
              </w:rPr>
            </w:pPr>
          </w:p>
        </w:tc>
        <w:tc>
          <w:tcPr>
            <w:tcW w:w="2163" w:type="pct"/>
            <w:tcBorders>
              <w:top w:val="nil"/>
              <w:left w:val="single" w:sz="4" w:space="0" w:color="auto"/>
              <w:bottom w:val="single" w:sz="4" w:space="0" w:color="auto"/>
              <w:right w:val="single" w:sz="4" w:space="0" w:color="auto"/>
            </w:tcBorders>
            <w:shd w:val="clear" w:color="auto" w:fill="auto"/>
          </w:tcPr>
          <w:p w14:paraId="385A89F9" w14:textId="6D1B4405" w:rsidR="00F92900" w:rsidRPr="00271CC0" w:rsidRDefault="00F92900" w:rsidP="00B249D7">
            <w:pPr>
              <w:pStyle w:val="tablebullet"/>
              <w:numPr>
                <w:ilvl w:val="0"/>
                <w:numId w:val="125"/>
              </w:numPr>
              <w:spacing w:line="254" w:lineRule="auto"/>
            </w:pPr>
            <w:r w:rsidRPr="00271CC0">
              <w:t xml:space="preserve">Hydrocarbon spill incidents are escalated and managed in accordance with the emergency response framework). </w:t>
            </w:r>
          </w:p>
          <w:p w14:paraId="046BF1B3" w14:textId="3ADD01DB" w:rsidR="00F92900" w:rsidRPr="00271CC0" w:rsidRDefault="00F92900" w:rsidP="00B249D7">
            <w:pPr>
              <w:pStyle w:val="tablebullet"/>
              <w:numPr>
                <w:ilvl w:val="0"/>
                <w:numId w:val="125"/>
              </w:numPr>
              <w:spacing w:line="254" w:lineRule="auto"/>
            </w:pPr>
            <w:r w:rsidRPr="00271CC0">
              <w:lastRenderedPageBreak/>
              <w:t xml:space="preserve">Individuals undertake oil spill response actions in accordance with the Otway Offshore Operations OPEP Part 2 –Appendix D– Individual Action. </w:t>
            </w:r>
          </w:p>
          <w:p w14:paraId="3C240425" w14:textId="470B416E" w:rsidR="00F92900" w:rsidRPr="00271CC0" w:rsidRDefault="00F92900" w:rsidP="00B249D7">
            <w:pPr>
              <w:pStyle w:val="tablebullet"/>
              <w:numPr>
                <w:ilvl w:val="0"/>
                <w:numId w:val="125"/>
              </w:numPr>
              <w:spacing w:line="254" w:lineRule="auto"/>
            </w:pPr>
            <w:r w:rsidRPr="00271CC0">
              <w:t xml:space="preserve">Relief well plan is executed for well control incidents. </w:t>
            </w:r>
          </w:p>
          <w:p w14:paraId="4CBFC80C" w14:textId="7D38ABD4" w:rsidR="00F92900" w:rsidRPr="00271CC0" w:rsidRDefault="00F92900" w:rsidP="00B249D7">
            <w:pPr>
              <w:pStyle w:val="tablebullet"/>
              <w:numPr>
                <w:ilvl w:val="0"/>
                <w:numId w:val="125"/>
              </w:numPr>
              <w:spacing w:line="254" w:lineRule="auto"/>
            </w:pPr>
            <w:r w:rsidRPr="00271CC0">
              <w:t>Monitoring and evaluation activities undertaken in accordance with the Otway Offshore Operations OPEP – Part 2, Section 5.2 and Section 6.2.</w:t>
            </w:r>
          </w:p>
          <w:p w14:paraId="746A4E92" w14:textId="056CFC79" w:rsidR="00F92900" w:rsidRPr="00271CC0" w:rsidRDefault="00F92900" w:rsidP="00B249D7">
            <w:pPr>
              <w:pStyle w:val="tablebullet"/>
              <w:numPr>
                <w:ilvl w:val="0"/>
                <w:numId w:val="125"/>
              </w:numPr>
              <w:spacing w:line="254" w:lineRule="auto"/>
            </w:pPr>
            <w:r w:rsidRPr="00271CC0">
              <w:t xml:space="preserve">Any oiled wildlife is reported to the relevant oiled wildlife response agency, with support provided by emergency control agency only as directed.  </w:t>
            </w:r>
          </w:p>
          <w:p w14:paraId="2D552B8E" w14:textId="00528047" w:rsidR="00F92900" w:rsidRPr="00271CC0" w:rsidRDefault="00F92900" w:rsidP="00B249D7">
            <w:pPr>
              <w:pStyle w:val="tablebullet"/>
              <w:numPr>
                <w:ilvl w:val="0"/>
                <w:numId w:val="125"/>
              </w:numPr>
              <w:spacing w:line="254" w:lineRule="auto"/>
            </w:pPr>
            <w:r w:rsidRPr="00271CC0">
              <w:t xml:space="preserve">Task specific HSE risk assessment undertaken for any shoreline assessment activities. </w:t>
            </w:r>
          </w:p>
          <w:p w14:paraId="3774AB72" w14:textId="2B7903FF" w:rsidR="00F92900" w:rsidRPr="00271CC0" w:rsidRDefault="00F92900" w:rsidP="00B249D7">
            <w:pPr>
              <w:pStyle w:val="tablebullet"/>
              <w:numPr>
                <w:ilvl w:val="0"/>
                <w:numId w:val="125"/>
              </w:numPr>
              <w:spacing w:line="254" w:lineRule="auto"/>
            </w:pPr>
            <w:r w:rsidRPr="00271CC0">
              <w:t>Operational scientific monitoring is executed in accordance with the Scientific Monitoring Implementation Plan.</w:t>
            </w:r>
          </w:p>
          <w:p w14:paraId="11E20B7C" w14:textId="28B9EA2D" w:rsidR="00F92900" w:rsidRDefault="00F92900" w:rsidP="00B249D7">
            <w:pPr>
              <w:pStyle w:val="tablebullet"/>
              <w:numPr>
                <w:ilvl w:val="0"/>
                <w:numId w:val="125"/>
              </w:numPr>
              <w:spacing w:line="254" w:lineRule="auto"/>
            </w:pPr>
            <w:r w:rsidRPr="00271CC0">
              <w:t xml:space="preserve">Vessel master authorises actions in accordance with the vessel approved SOPEP to limit hydrocarbon spills. </w:t>
            </w:r>
          </w:p>
          <w:p w14:paraId="689A4C02" w14:textId="7B082DBC" w:rsidR="00F92900" w:rsidRPr="00B249D7" w:rsidRDefault="00F92900" w:rsidP="00B249D7">
            <w:pPr>
              <w:pStyle w:val="tablebullet"/>
              <w:numPr>
                <w:ilvl w:val="0"/>
                <w:numId w:val="125"/>
              </w:numPr>
              <w:spacing w:line="254" w:lineRule="auto"/>
            </w:pPr>
            <w:r w:rsidRPr="00271CC0">
              <w:t>The Australian Hydrographic Service (AHS) advised of the drilling of the relief well (location, timing) for issue of a Notice to Mariners.</w:t>
            </w:r>
          </w:p>
        </w:tc>
      </w:tr>
    </w:tbl>
    <w:p w14:paraId="006619C8" w14:textId="77777777" w:rsidR="006A2960" w:rsidRPr="00271CC0" w:rsidRDefault="00E200AC" w:rsidP="008D17B8">
      <w:pPr>
        <w:ind w:left="851"/>
      </w:pPr>
      <w:r>
        <w:lastRenderedPageBreak/>
        <w:t xml:space="preserve">  </w:t>
      </w:r>
    </w:p>
    <w:p w14:paraId="3EBB023A" w14:textId="584C40FD" w:rsidR="00E200AC" w:rsidRPr="00271CC0" w:rsidRDefault="00E200AC" w:rsidP="008D17B8">
      <w:pPr>
        <w:ind w:left="851"/>
        <w:sectPr w:rsidR="00E200AC" w:rsidRPr="00271CC0" w:rsidSect="00D079FA">
          <w:pgSz w:w="16839" w:h="11907" w:orient="landscape" w:code="9"/>
          <w:pgMar w:top="1418" w:right="1701" w:bottom="1560" w:left="1418" w:header="567" w:footer="284" w:gutter="0"/>
          <w:cols w:space="720"/>
          <w:docGrid w:linePitch="272"/>
        </w:sectPr>
      </w:pPr>
    </w:p>
    <w:p w14:paraId="799648B1" w14:textId="77777777" w:rsidR="006B3655" w:rsidRPr="00271CC0" w:rsidRDefault="00FC5CFC" w:rsidP="001112E0">
      <w:pPr>
        <w:pStyle w:val="Heading1"/>
      </w:pPr>
      <w:bookmarkStart w:id="597" w:name="_Ref482250492"/>
      <w:bookmarkStart w:id="598" w:name="_Toc506390941"/>
      <w:bookmarkStart w:id="599" w:name="_Toc300873150"/>
      <w:bookmarkEnd w:id="569"/>
      <w:bookmarkEnd w:id="570"/>
      <w:r w:rsidRPr="00271CC0">
        <w:lastRenderedPageBreak/>
        <w:t>Implementation Strategy</w:t>
      </w:r>
      <w:bookmarkEnd w:id="597"/>
      <w:bookmarkEnd w:id="598"/>
    </w:p>
    <w:p w14:paraId="61F4B3F5" w14:textId="77777777" w:rsidR="00002D24" w:rsidRPr="00271CC0" w:rsidRDefault="00002D24" w:rsidP="00C733CB">
      <w:pPr>
        <w:pStyle w:val="Heading2"/>
        <w:numPr>
          <w:ilvl w:val="1"/>
          <w:numId w:val="91"/>
        </w:numPr>
      </w:pPr>
      <w:bookmarkStart w:id="600" w:name="_Toc506390942"/>
      <w:bookmarkStart w:id="601" w:name="_Toc481040089"/>
      <w:bookmarkStart w:id="602" w:name="_Ref355788655"/>
      <w:bookmarkStart w:id="603" w:name="_Toc482630102"/>
      <w:bookmarkStart w:id="604" w:name="_Ref350175955"/>
      <w:r w:rsidRPr="00271CC0">
        <w:t>Audit and review</w:t>
      </w:r>
      <w:bookmarkEnd w:id="600"/>
    </w:p>
    <w:p w14:paraId="03A8B525" w14:textId="77777777" w:rsidR="00002D24" w:rsidRPr="00271CC0" w:rsidRDefault="00002D24" w:rsidP="00C733CB">
      <w:pPr>
        <w:pStyle w:val="Heading3"/>
        <w:numPr>
          <w:ilvl w:val="2"/>
          <w:numId w:val="91"/>
        </w:numPr>
      </w:pPr>
      <w:bookmarkStart w:id="605" w:name="_Toc506390943"/>
      <w:r w:rsidRPr="00271CC0">
        <w:t>Audit</w:t>
      </w:r>
      <w:bookmarkEnd w:id="605"/>
    </w:p>
    <w:p w14:paraId="7A39F892" w14:textId="0D858D41" w:rsidR="00002D24" w:rsidRPr="00271CC0" w:rsidRDefault="00002D24" w:rsidP="00002D24">
      <w:pPr>
        <w:pStyle w:val="BodyText"/>
      </w:pPr>
      <w:r w:rsidRPr="00271CC0">
        <w:t>Environmental performance</w:t>
      </w:r>
      <w:r w:rsidR="00D03A58">
        <w:t xml:space="preserve"> of the activity </w:t>
      </w:r>
      <w:r w:rsidRPr="00271CC0">
        <w:t xml:space="preserve">will be reviewed in a number of ways in line with </w:t>
      </w:r>
      <w:r w:rsidR="00D03A58">
        <w:t>the Origin Health, Safety, Environment Management System (</w:t>
      </w:r>
      <w:r w:rsidRPr="00271CC0">
        <w:t>HSEMS</w:t>
      </w:r>
      <w:r w:rsidR="00D03A58">
        <w:t>)</w:t>
      </w:r>
      <w:r w:rsidRPr="00271CC0">
        <w:t xml:space="preserve"> Standard 20</w:t>
      </w:r>
      <w:r w:rsidR="00D03A58">
        <w:t>, which relates to a</w:t>
      </w:r>
      <w:r w:rsidRPr="00271CC0">
        <w:t>udits, assessment and review. These reviews are undertaken to ensure that:</w:t>
      </w:r>
    </w:p>
    <w:p w14:paraId="1D01F8B8" w14:textId="77777777" w:rsidR="00002D24" w:rsidRPr="00271CC0" w:rsidRDefault="00002D24" w:rsidP="00C733CB">
      <w:pPr>
        <w:pStyle w:val="bullet"/>
        <w:numPr>
          <w:ilvl w:val="0"/>
          <w:numId w:val="86"/>
        </w:numPr>
      </w:pPr>
      <w:r w:rsidRPr="00271CC0">
        <w:t>Environmental performance standards to achieve the environmental performance objectives are being implemented, reviewed and where necessary amended</w:t>
      </w:r>
    </w:p>
    <w:p w14:paraId="6FAF7219" w14:textId="77777777" w:rsidR="00002D24" w:rsidRPr="00271CC0" w:rsidRDefault="00002D24" w:rsidP="00C733CB">
      <w:pPr>
        <w:pStyle w:val="bullet"/>
        <w:numPr>
          <w:ilvl w:val="0"/>
          <w:numId w:val="86"/>
        </w:numPr>
      </w:pPr>
      <w:r w:rsidRPr="00271CC0">
        <w:t>Potential non-compliances and opportunities for continuous improvement are identified</w:t>
      </w:r>
    </w:p>
    <w:p w14:paraId="38B91F52" w14:textId="77777777" w:rsidR="00002D24" w:rsidRPr="00271CC0" w:rsidRDefault="00002D24" w:rsidP="00C733CB">
      <w:pPr>
        <w:pStyle w:val="bullet"/>
        <w:numPr>
          <w:ilvl w:val="0"/>
          <w:numId w:val="86"/>
        </w:numPr>
      </w:pPr>
      <w:r w:rsidRPr="00271CC0">
        <w:t>All environmental monitoring requirements have been met.</w:t>
      </w:r>
    </w:p>
    <w:p w14:paraId="30F3588B" w14:textId="5020A00A" w:rsidR="00002D24" w:rsidRPr="00271CC0" w:rsidRDefault="00002D24" w:rsidP="00002D24">
      <w:pPr>
        <w:pStyle w:val="BodyText"/>
      </w:pPr>
      <w:r w:rsidRPr="00271CC0">
        <w:t xml:space="preserve">An annual environmental performance audit will be undertaken to determine compliance of the development against the environmental performance outcomes and standards.  The results of this audit will form part of the annual report submitted to the relevant regulator.    </w:t>
      </w:r>
    </w:p>
    <w:p w14:paraId="70EEBC36" w14:textId="77777777" w:rsidR="00002D24" w:rsidRPr="00271CC0" w:rsidRDefault="00002D24" w:rsidP="00C733CB">
      <w:pPr>
        <w:pStyle w:val="Heading3"/>
        <w:numPr>
          <w:ilvl w:val="2"/>
          <w:numId w:val="91"/>
        </w:numPr>
      </w:pPr>
      <w:bookmarkStart w:id="606" w:name="_Toc506390944"/>
      <w:r w:rsidRPr="00271CC0">
        <w:t>Management of non-compliance</w:t>
      </w:r>
      <w:bookmarkEnd w:id="606"/>
    </w:p>
    <w:p w14:paraId="11B76043" w14:textId="5DD5EC14" w:rsidR="00002D24" w:rsidRPr="00271CC0" w:rsidRDefault="00002D24" w:rsidP="00002D24">
      <w:pPr>
        <w:pStyle w:val="BodyText"/>
      </w:pPr>
      <w:r w:rsidRPr="00271CC0">
        <w:t>Any non-compliance with the environmental performan</w:t>
      </w:r>
      <w:r w:rsidR="003B59A1">
        <w:t>ce standards outlined in the</w:t>
      </w:r>
      <w:r w:rsidRPr="00271CC0">
        <w:t xml:space="preserve"> EP will be subject to investigation and follow-up action will be assigned as appropriate.   </w:t>
      </w:r>
    </w:p>
    <w:p w14:paraId="42F4B724" w14:textId="77777777" w:rsidR="00002D24" w:rsidRPr="00271CC0" w:rsidRDefault="00002D24" w:rsidP="00002D24">
      <w:pPr>
        <w:pStyle w:val="BodyText"/>
      </w:pPr>
      <w:r w:rsidRPr="00271CC0">
        <w:t xml:space="preserve">The findings and recommendations of inspections and audits will be documented and distributed to relevant personnel for comments. Any opportunities for improvement or non-compliances noted will be communicated to the Origin personnel at the time of the audit to ensure adequate time to implement corrective actions. </w:t>
      </w:r>
    </w:p>
    <w:p w14:paraId="4122C0E3" w14:textId="77777777" w:rsidR="00002D24" w:rsidRPr="00271CC0" w:rsidRDefault="00002D24" w:rsidP="00002D24">
      <w:pPr>
        <w:pStyle w:val="BodyText"/>
      </w:pPr>
      <w:r w:rsidRPr="00271CC0">
        <w:t>Tracking of non-compliances and audit actions will be undertaken using Origin’s incident management system (OCIS or similar).</w:t>
      </w:r>
    </w:p>
    <w:p w14:paraId="7A447D37" w14:textId="531AA89F" w:rsidR="00002D24" w:rsidRPr="00271CC0" w:rsidRDefault="00002D24" w:rsidP="00002D24">
      <w:pPr>
        <w:pStyle w:val="BodyText"/>
      </w:pPr>
      <w:r w:rsidRPr="00271CC0">
        <w:t xml:space="preserve">Non-compliances are communicated to the offshore crew during daily toolbox meetings before each shift and at weekly HSE meetings. </w:t>
      </w:r>
    </w:p>
    <w:p w14:paraId="30849833" w14:textId="77777777" w:rsidR="00002D24" w:rsidRPr="00271CC0" w:rsidRDefault="00002D24" w:rsidP="00C733CB">
      <w:pPr>
        <w:pStyle w:val="Heading3"/>
        <w:numPr>
          <w:ilvl w:val="2"/>
          <w:numId w:val="91"/>
        </w:numPr>
      </w:pPr>
      <w:bookmarkStart w:id="607" w:name="_Toc506390945"/>
      <w:r w:rsidRPr="00271CC0">
        <w:t>Management of change</w:t>
      </w:r>
      <w:bookmarkEnd w:id="607"/>
    </w:p>
    <w:p w14:paraId="5D7AA983" w14:textId="5053F6A1" w:rsidR="00002D24" w:rsidRDefault="00002D24" w:rsidP="00002D24">
      <w:pPr>
        <w:pStyle w:val="BodyText"/>
        <w:rPr>
          <w:rFonts w:eastAsiaTheme="minorHAnsi" w:cs="Arial"/>
          <w:szCs w:val="18"/>
        </w:rPr>
      </w:pPr>
      <w:r w:rsidRPr="00271CC0">
        <w:t xml:space="preserve">Changes to equipment, systems and documentation is in accordance with the Management of Change (MOC) Procedure to ensure that all proposed changes are adequately defined, implemented, reviewed and documented by suitably competent persons. This process provides assurance that all engineering and regulatory requirements have both been considered and met before any change is operational. The MOC process includes not just plant and equipment changes but also documented procedures where there is an HSE impact and </w:t>
      </w:r>
      <w:r w:rsidRPr="00271CC0">
        <w:rPr>
          <w:rFonts w:eastAsiaTheme="minorHAnsi" w:cs="Arial"/>
          <w:szCs w:val="18"/>
        </w:rPr>
        <w:t>organisational changes that impact personnel in safety critical roles.</w:t>
      </w:r>
      <w:r w:rsidR="00F42E1A">
        <w:rPr>
          <w:rFonts w:eastAsiaTheme="minorHAnsi" w:cs="Arial"/>
          <w:szCs w:val="18"/>
        </w:rPr>
        <w:t xml:space="preserve"> </w:t>
      </w:r>
    </w:p>
    <w:p w14:paraId="00B386D0" w14:textId="4E603BF9" w:rsidR="00E5401C" w:rsidRPr="00517CE7" w:rsidRDefault="00E5401C" w:rsidP="00002D24">
      <w:pPr>
        <w:pStyle w:val="BodyText"/>
        <w:rPr>
          <w:rFonts w:eastAsiaTheme="minorHAnsi" w:cs="Arial"/>
          <w:szCs w:val="18"/>
        </w:rPr>
      </w:pPr>
      <w:r w:rsidRPr="00517CE7">
        <w:t>The MOC process also includes the requirement</w:t>
      </w:r>
      <w:r w:rsidR="00474B40" w:rsidRPr="00517CE7">
        <w:t xml:space="preserve"> for</w:t>
      </w:r>
      <w:r w:rsidRPr="00517CE7">
        <w:t xml:space="preserve"> risk assessments depending on the level of risk associated with the proposed change. </w:t>
      </w:r>
      <w:r w:rsidRPr="00517CE7">
        <w:rPr>
          <w:rFonts w:eastAsiaTheme="minorHAnsi" w:cs="Arial"/>
          <w:szCs w:val="18"/>
        </w:rPr>
        <w:t>Identified hazards and control measures are added to the site risk register as part of the change.</w:t>
      </w:r>
    </w:p>
    <w:p w14:paraId="49A7C68F" w14:textId="0EB7CD56" w:rsidR="00E5401C" w:rsidRPr="00517CE7" w:rsidRDefault="00E5401C" w:rsidP="00E5401C">
      <w:pPr>
        <w:pStyle w:val="BodyText"/>
      </w:pPr>
      <w:r w:rsidRPr="00517CE7">
        <w:t xml:space="preserve">Origin will undertake a review of the EP to ensure that any changes to legislation, science, stakeholder requirements or other management requirements are fully accounted for and assessed during EP reviews and prior to commencement of any new activities. This review will also ensure that the environmental impacts and risks of the activity continue to be identified and reduced to a level that is ALARP.  </w:t>
      </w:r>
    </w:p>
    <w:p w14:paraId="44793F14" w14:textId="1AD721E1" w:rsidR="00E5401C" w:rsidRPr="00271CC0" w:rsidRDefault="00E5401C" w:rsidP="00E5401C">
      <w:pPr>
        <w:pStyle w:val="BodyText"/>
      </w:pPr>
      <w:r w:rsidRPr="00517CE7">
        <w:t>Origin has a subscription to Commonwealth Marine Reserves and considers published peer reviewed, scientific findings directly relevant to the environmental impacts of the offshore Otway operations. Relevant impacts and risks will be reassessed in light of the new findings and will be adjusted accordingly if required. If new information indicates a new environmental impact or risk, or an increase to an existing environmental impact or risk, an assessment of the significance of new or increased risk will be undertaken using the Origin impact and risk assessment process</w:t>
      </w:r>
      <w:r w:rsidR="0040654A" w:rsidRPr="00517CE7">
        <w:t>.</w:t>
      </w:r>
    </w:p>
    <w:p w14:paraId="541AF03A" w14:textId="77777777" w:rsidR="00002D24" w:rsidRPr="00271CC0" w:rsidRDefault="00002D24" w:rsidP="00C733CB">
      <w:pPr>
        <w:pStyle w:val="Heading2"/>
        <w:numPr>
          <w:ilvl w:val="1"/>
          <w:numId w:val="91"/>
        </w:numPr>
      </w:pPr>
      <w:bookmarkStart w:id="608" w:name="_Toc504037452"/>
      <w:bookmarkStart w:id="609" w:name="_Toc504141266"/>
      <w:bookmarkStart w:id="610" w:name="_Toc504653223"/>
      <w:bookmarkStart w:id="611" w:name="_Toc506390946"/>
      <w:bookmarkStart w:id="612" w:name="_Ref490146688"/>
      <w:bookmarkStart w:id="613" w:name="_Ref490146796"/>
      <w:bookmarkStart w:id="614" w:name="_Ref490146940"/>
      <w:bookmarkStart w:id="615" w:name="_Ref490147291"/>
      <w:bookmarkStart w:id="616" w:name="_Ref490147617"/>
      <w:bookmarkEnd w:id="608"/>
      <w:bookmarkEnd w:id="609"/>
      <w:bookmarkEnd w:id="610"/>
      <w:r w:rsidRPr="00271CC0">
        <w:t>Incident management, emergency response and preparedness</w:t>
      </w:r>
      <w:bookmarkEnd w:id="611"/>
      <w:r w:rsidRPr="00271CC0">
        <w:t xml:space="preserve"> </w:t>
      </w:r>
      <w:bookmarkEnd w:id="612"/>
      <w:bookmarkEnd w:id="613"/>
      <w:bookmarkEnd w:id="614"/>
      <w:bookmarkEnd w:id="615"/>
      <w:bookmarkEnd w:id="616"/>
    </w:p>
    <w:p w14:paraId="1A09DCBB" w14:textId="7F1923F9" w:rsidR="00002D24" w:rsidRPr="00271CC0" w:rsidRDefault="00002D24" w:rsidP="00C733CB">
      <w:pPr>
        <w:pStyle w:val="Heading3"/>
        <w:numPr>
          <w:ilvl w:val="2"/>
          <w:numId w:val="91"/>
        </w:numPr>
      </w:pPr>
      <w:bookmarkStart w:id="617" w:name="_Toc506390947"/>
      <w:r w:rsidRPr="00271CC0">
        <w:t xml:space="preserve">Oil </w:t>
      </w:r>
      <w:r w:rsidR="00EA29EC" w:rsidRPr="00271CC0">
        <w:t>p</w:t>
      </w:r>
      <w:r w:rsidRPr="00271CC0">
        <w:t xml:space="preserve">ollution </w:t>
      </w:r>
      <w:r w:rsidR="00EA29EC" w:rsidRPr="00271CC0">
        <w:t>e</w:t>
      </w:r>
      <w:r w:rsidRPr="00271CC0">
        <w:t>mergency</w:t>
      </w:r>
      <w:bookmarkEnd w:id="617"/>
    </w:p>
    <w:p w14:paraId="0765B2AD" w14:textId="77347EB5" w:rsidR="00002D24" w:rsidRDefault="00002D24" w:rsidP="00002D24">
      <w:pPr>
        <w:pStyle w:val="BodyText"/>
      </w:pPr>
      <w:r w:rsidRPr="00271CC0">
        <w:t xml:space="preserve">In addition to the site </w:t>
      </w:r>
      <w:r w:rsidR="00474B40">
        <w:t>Emergency Response Plan (</w:t>
      </w:r>
      <w:r w:rsidRPr="00271CC0">
        <w:t>ERP</w:t>
      </w:r>
      <w:r w:rsidR="00474B40">
        <w:t>)</w:t>
      </w:r>
      <w:r w:rsidRPr="00271CC0">
        <w:t>, Origin has prepared an</w:t>
      </w:r>
      <w:r w:rsidR="00CA3C79">
        <w:t xml:space="preserve"> activity specific</w:t>
      </w:r>
      <w:r w:rsidRPr="00271CC0">
        <w:t xml:space="preserve"> O</w:t>
      </w:r>
      <w:r w:rsidR="00B507E1">
        <w:t>il Pollution Emergency Plan (O</w:t>
      </w:r>
      <w:r w:rsidRPr="00271CC0">
        <w:t>PEP</w:t>
      </w:r>
      <w:r w:rsidR="00B507E1">
        <w:t>)</w:t>
      </w:r>
      <w:r w:rsidRPr="00271CC0">
        <w:t xml:space="preserve">, which addresses specific hydrocarbon loss of containment risk events.  The OPEP demonstrates that Origin is prepared to respond to an oil spill emergency through implementation of the OPEP. The OPEP describes the arrangements in place to facilitate an </w:t>
      </w:r>
      <w:r w:rsidRPr="00271CC0">
        <w:lastRenderedPageBreak/>
        <w:t>appropriate and effective response to worst case hydrocarbon spills that may occur during the operation of the Otway facilities. The OPEP should be read in conjunction with the Otway ERP and/or vess</w:t>
      </w:r>
      <w:r w:rsidR="003B59A1">
        <w:t>el</w:t>
      </w:r>
      <w:r w:rsidR="00BE26FE">
        <w:t>’s</w:t>
      </w:r>
      <w:r w:rsidR="003B59A1">
        <w:t xml:space="preserve"> </w:t>
      </w:r>
      <w:r w:rsidR="00BE26FE">
        <w:t>Shipboard Oil Pollution Emergency Plan (</w:t>
      </w:r>
      <w:r w:rsidR="003B59A1">
        <w:t>SOPEP</w:t>
      </w:r>
      <w:r w:rsidR="00BE26FE">
        <w:t>)</w:t>
      </w:r>
      <w:r w:rsidR="003B59A1">
        <w:t xml:space="preserve"> as applicable, and the</w:t>
      </w:r>
      <w:r w:rsidRPr="00271CC0">
        <w:t xml:space="preserve"> EP, which describes in detail the environmental and socio-economic values within the Zone of Potential Impact (ZPI) for a marine hydrocarbon spill. The OPEP includes a post spill environmental monitoring program.</w:t>
      </w:r>
      <w:r w:rsidR="0050174F">
        <w:t xml:space="preserve"> The following spill response measures will be implemented in the event of a loss of hydrocarbons</w:t>
      </w:r>
      <w:r w:rsidR="00B507E1">
        <w:t>.</w:t>
      </w:r>
    </w:p>
    <w:tbl>
      <w:tblPr>
        <w:tblStyle w:val="TableGrid"/>
        <w:tblW w:w="0" w:type="auto"/>
        <w:tblInd w:w="851" w:type="dxa"/>
        <w:tblLook w:val="04A0" w:firstRow="1" w:lastRow="0" w:firstColumn="1" w:lastColumn="0" w:noHBand="0" w:noVBand="1"/>
      </w:tblPr>
      <w:tblGrid>
        <w:gridCol w:w="2091"/>
        <w:gridCol w:w="2268"/>
        <w:gridCol w:w="2168"/>
        <w:gridCol w:w="1548"/>
      </w:tblGrid>
      <w:tr w:rsidR="00B507E1" w:rsidRPr="00B507E1" w14:paraId="79FDB8E0" w14:textId="77777777" w:rsidTr="00D30857">
        <w:trPr>
          <w:tblHeader/>
        </w:trPr>
        <w:tc>
          <w:tcPr>
            <w:tcW w:w="2091" w:type="dxa"/>
            <w:vMerge w:val="restart"/>
            <w:shd w:val="clear" w:color="auto" w:fill="F79646"/>
          </w:tcPr>
          <w:p w14:paraId="4C883FD6" w14:textId="77777777" w:rsidR="00B507E1" w:rsidRPr="00B507E1" w:rsidRDefault="00B507E1" w:rsidP="00B507E1">
            <w:pPr>
              <w:pStyle w:val="BodyText"/>
              <w:ind w:left="0"/>
              <w:rPr>
                <w:b/>
                <w:color w:val="FFFFFF" w:themeColor="background1"/>
              </w:rPr>
            </w:pPr>
            <w:r w:rsidRPr="00B507E1">
              <w:rPr>
                <w:b/>
                <w:color w:val="FFFFFF" w:themeColor="background1"/>
              </w:rPr>
              <w:t>Response Strategy</w:t>
            </w:r>
          </w:p>
          <w:p w14:paraId="5AD5AC44" w14:textId="2205CD03" w:rsidR="00B507E1" w:rsidRPr="00B507E1" w:rsidRDefault="00B507E1" w:rsidP="00B507E1">
            <w:pPr>
              <w:pStyle w:val="BodyText"/>
              <w:ind w:left="0"/>
              <w:rPr>
                <w:b/>
                <w:color w:val="FFFFFF" w:themeColor="background1"/>
              </w:rPr>
            </w:pPr>
            <w:r w:rsidRPr="00B507E1">
              <w:rPr>
                <w:b/>
                <w:color w:val="FFFFFF" w:themeColor="background1"/>
              </w:rPr>
              <w:t>(in order of hierarchy)</w:t>
            </w:r>
          </w:p>
        </w:tc>
        <w:tc>
          <w:tcPr>
            <w:tcW w:w="2268" w:type="dxa"/>
            <w:vMerge w:val="restart"/>
            <w:shd w:val="clear" w:color="auto" w:fill="F79646"/>
          </w:tcPr>
          <w:p w14:paraId="523E8F76" w14:textId="53969E84" w:rsidR="00B507E1" w:rsidRPr="00B507E1" w:rsidRDefault="00B507E1" w:rsidP="00B507E1">
            <w:pPr>
              <w:pStyle w:val="Tabletext"/>
              <w:ind w:left="0"/>
              <w:rPr>
                <w:b/>
                <w:color w:val="FFFFFF" w:themeColor="background1"/>
              </w:rPr>
            </w:pPr>
            <w:r w:rsidRPr="00B507E1">
              <w:rPr>
                <w:b/>
                <w:color w:val="FFFFFF" w:themeColor="background1"/>
              </w:rPr>
              <w:t>Description</w:t>
            </w:r>
          </w:p>
        </w:tc>
        <w:tc>
          <w:tcPr>
            <w:tcW w:w="3716" w:type="dxa"/>
            <w:gridSpan w:val="2"/>
            <w:shd w:val="clear" w:color="auto" w:fill="F79646"/>
          </w:tcPr>
          <w:p w14:paraId="7123804B" w14:textId="6E60EB3E" w:rsidR="00B507E1" w:rsidRPr="00B507E1" w:rsidRDefault="00B507E1" w:rsidP="00B507E1">
            <w:pPr>
              <w:pStyle w:val="Tabletext"/>
              <w:ind w:left="0"/>
              <w:rPr>
                <w:color w:val="FFFFFF" w:themeColor="background1"/>
                <w:szCs w:val="18"/>
              </w:rPr>
            </w:pPr>
            <w:r w:rsidRPr="00B507E1">
              <w:rPr>
                <w:b/>
                <w:color w:val="FFFFFF" w:themeColor="background1"/>
              </w:rPr>
              <w:t>Response viable for identified scenarios &amp; hydrocarbon type?</w:t>
            </w:r>
          </w:p>
        </w:tc>
      </w:tr>
      <w:tr w:rsidR="00B507E1" w:rsidRPr="00D276B3" w14:paraId="13ED1285" w14:textId="77777777" w:rsidTr="00B507E1">
        <w:trPr>
          <w:tblHeader/>
        </w:trPr>
        <w:tc>
          <w:tcPr>
            <w:tcW w:w="2091" w:type="dxa"/>
            <w:vMerge/>
            <w:shd w:val="clear" w:color="auto" w:fill="F79646" w:themeFill="accent6"/>
          </w:tcPr>
          <w:p w14:paraId="3114C5B7" w14:textId="6946D8D5" w:rsidR="00B507E1" w:rsidRPr="00D276B3" w:rsidRDefault="00B507E1" w:rsidP="00B507E1">
            <w:pPr>
              <w:pStyle w:val="Tabletext"/>
              <w:ind w:left="0"/>
              <w:rPr>
                <w:color w:val="FFFFFF" w:themeColor="background1"/>
                <w:szCs w:val="18"/>
              </w:rPr>
            </w:pPr>
          </w:p>
        </w:tc>
        <w:tc>
          <w:tcPr>
            <w:tcW w:w="2268" w:type="dxa"/>
            <w:vMerge/>
            <w:shd w:val="clear" w:color="auto" w:fill="F79646" w:themeFill="accent6"/>
          </w:tcPr>
          <w:p w14:paraId="04F1CACF" w14:textId="18394CDF" w:rsidR="00B507E1" w:rsidRPr="00D276B3" w:rsidRDefault="00B507E1" w:rsidP="00B507E1">
            <w:pPr>
              <w:pStyle w:val="Tabletext"/>
              <w:ind w:left="0"/>
              <w:rPr>
                <w:color w:val="FFFFFF" w:themeColor="background1"/>
                <w:szCs w:val="18"/>
              </w:rPr>
            </w:pPr>
          </w:p>
        </w:tc>
        <w:tc>
          <w:tcPr>
            <w:tcW w:w="2168" w:type="dxa"/>
            <w:shd w:val="clear" w:color="auto" w:fill="F79646" w:themeFill="accent6"/>
          </w:tcPr>
          <w:p w14:paraId="2501D1E0" w14:textId="6222F360" w:rsidR="00B507E1" w:rsidRPr="00B507E1" w:rsidRDefault="00B507E1" w:rsidP="00B507E1">
            <w:pPr>
              <w:pStyle w:val="Tabletext"/>
              <w:ind w:left="0"/>
              <w:rPr>
                <w:color w:val="FFFFFF" w:themeColor="background1"/>
                <w:szCs w:val="18"/>
              </w:rPr>
            </w:pPr>
            <w:r w:rsidRPr="00B507E1">
              <w:rPr>
                <w:b/>
                <w:color w:val="FFFFFF" w:themeColor="background1"/>
              </w:rPr>
              <w:t>Condensate</w:t>
            </w:r>
            <w:r>
              <w:rPr>
                <w:b/>
                <w:color w:val="FFFFFF" w:themeColor="background1"/>
              </w:rPr>
              <w:t xml:space="preserve"> (Well or pipeline loss of containment)</w:t>
            </w:r>
          </w:p>
        </w:tc>
        <w:tc>
          <w:tcPr>
            <w:tcW w:w="1548" w:type="dxa"/>
            <w:shd w:val="clear" w:color="auto" w:fill="F79646" w:themeFill="accent6"/>
          </w:tcPr>
          <w:p w14:paraId="4AFE2C0F" w14:textId="58E50713" w:rsidR="00B507E1" w:rsidRPr="00B507E1" w:rsidRDefault="00B507E1" w:rsidP="00B507E1">
            <w:pPr>
              <w:pStyle w:val="Tabletext"/>
              <w:ind w:left="0"/>
              <w:rPr>
                <w:color w:val="FFFFFF" w:themeColor="background1"/>
                <w:szCs w:val="18"/>
              </w:rPr>
            </w:pPr>
            <w:r w:rsidRPr="00B507E1">
              <w:rPr>
                <w:b/>
                <w:color w:val="FFFFFF" w:themeColor="background1"/>
              </w:rPr>
              <w:t>Marine Diesel</w:t>
            </w:r>
            <w:r>
              <w:rPr>
                <w:b/>
                <w:color w:val="FFFFFF" w:themeColor="background1"/>
              </w:rPr>
              <w:t xml:space="preserve"> (Vessel operation)</w:t>
            </w:r>
          </w:p>
        </w:tc>
      </w:tr>
      <w:tr w:rsidR="00B507E1" w14:paraId="2E0B8CCC" w14:textId="77777777" w:rsidTr="00B507E1">
        <w:tc>
          <w:tcPr>
            <w:tcW w:w="2091" w:type="dxa"/>
            <w:hideMark/>
          </w:tcPr>
          <w:p w14:paraId="65E3F8F3" w14:textId="77777777" w:rsidR="00B507E1" w:rsidRDefault="00B507E1" w:rsidP="00B507E1">
            <w:pPr>
              <w:pStyle w:val="BodyText"/>
              <w:ind w:left="0"/>
            </w:pPr>
            <w:r>
              <w:t>Monitor &amp; Evaluate</w:t>
            </w:r>
          </w:p>
        </w:tc>
        <w:tc>
          <w:tcPr>
            <w:tcW w:w="2268" w:type="dxa"/>
            <w:hideMark/>
          </w:tcPr>
          <w:p w14:paraId="75D27584" w14:textId="77777777" w:rsidR="00B507E1" w:rsidRDefault="00B507E1" w:rsidP="00B507E1">
            <w:pPr>
              <w:pStyle w:val="BodyText"/>
              <w:ind w:left="0"/>
            </w:pPr>
            <w:r>
              <w:t>Actively monitor trajectory and natural weathering predictions via calculations, tracking buoys, aerial/vessel surveillance and shoreline assessment</w:t>
            </w:r>
          </w:p>
        </w:tc>
        <w:tc>
          <w:tcPr>
            <w:tcW w:w="2168" w:type="dxa"/>
            <w:hideMark/>
          </w:tcPr>
          <w:p w14:paraId="25F330BB" w14:textId="77777777" w:rsidR="00B507E1" w:rsidRDefault="00B507E1" w:rsidP="00B507E1">
            <w:pPr>
              <w:pStyle w:val="BodyText"/>
              <w:ind w:left="0"/>
            </w:pPr>
            <w:r>
              <w:t>Yes</w:t>
            </w:r>
          </w:p>
        </w:tc>
        <w:tc>
          <w:tcPr>
            <w:tcW w:w="1548" w:type="dxa"/>
            <w:hideMark/>
          </w:tcPr>
          <w:p w14:paraId="7DA13F6F" w14:textId="77777777" w:rsidR="00B507E1" w:rsidRDefault="00B507E1" w:rsidP="00B507E1">
            <w:pPr>
              <w:pStyle w:val="BodyText"/>
              <w:ind w:left="0"/>
              <w:jc w:val="center"/>
            </w:pPr>
            <w:r>
              <w:t>Yes</w:t>
            </w:r>
          </w:p>
        </w:tc>
      </w:tr>
      <w:tr w:rsidR="00B507E1" w14:paraId="6B9710E8" w14:textId="77777777" w:rsidTr="00B507E1">
        <w:tc>
          <w:tcPr>
            <w:tcW w:w="2091" w:type="dxa"/>
            <w:hideMark/>
          </w:tcPr>
          <w:p w14:paraId="0C25312C" w14:textId="77777777" w:rsidR="00B507E1" w:rsidRDefault="00B507E1" w:rsidP="00B507E1">
            <w:pPr>
              <w:pStyle w:val="BodyText"/>
              <w:ind w:left="0"/>
            </w:pPr>
            <w:r>
              <w:t>Assisted Natural Dispersion</w:t>
            </w:r>
          </w:p>
        </w:tc>
        <w:tc>
          <w:tcPr>
            <w:tcW w:w="2268" w:type="dxa"/>
            <w:hideMark/>
          </w:tcPr>
          <w:p w14:paraId="09DC2E45" w14:textId="77777777" w:rsidR="00B507E1" w:rsidRDefault="00B507E1" w:rsidP="00B507E1">
            <w:pPr>
              <w:pStyle w:val="BodyText"/>
              <w:ind w:left="0"/>
            </w:pPr>
            <w:r>
              <w:t>Mechanical agitation of hydrocarbon</w:t>
            </w:r>
          </w:p>
        </w:tc>
        <w:tc>
          <w:tcPr>
            <w:tcW w:w="2168" w:type="dxa"/>
            <w:hideMark/>
          </w:tcPr>
          <w:p w14:paraId="5EE7B2E7" w14:textId="77777777" w:rsidR="00B507E1" w:rsidRDefault="00B507E1" w:rsidP="00B507E1">
            <w:pPr>
              <w:pStyle w:val="BodyText"/>
              <w:ind w:left="0"/>
            </w:pPr>
            <w:r>
              <w:t>No</w:t>
            </w:r>
          </w:p>
        </w:tc>
        <w:tc>
          <w:tcPr>
            <w:tcW w:w="1548" w:type="dxa"/>
            <w:hideMark/>
          </w:tcPr>
          <w:p w14:paraId="79C73DB4" w14:textId="77777777" w:rsidR="00B507E1" w:rsidRDefault="00B507E1" w:rsidP="00B507E1">
            <w:pPr>
              <w:pStyle w:val="BodyText"/>
              <w:ind w:left="0"/>
              <w:jc w:val="center"/>
            </w:pPr>
            <w:r>
              <w:t>Yes</w:t>
            </w:r>
          </w:p>
        </w:tc>
      </w:tr>
      <w:tr w:rsidR="00B507E1" w14:paraId="5CA62C5E" w14:textId="77777777" w:rsidTr="00B507E1">
        <w:tc>
          <w:tcPr>
            <w:tcW w:w="2091" w:type="dxa"/>
            <w:hideMark/>
          </w:tcPr>
          <w:p w14:paraId="1D70917D" w14:textId="77777777" w:rsidR="00B507E1" w:rsidRDefault="00B507E1" w:rsidP="00B507E1">
            <w:pPr>
              <w:pStyle w:val="BodyText"/>
              <w:ind w:left="0"/>
            </w:pPr>
            <w:r>
              <w:t>Chemical Dispersants</w:t>
            </w:r>
          </w:p>
        </w:tc>
        <w:tc>
          <w:tcPr>
            <w:tcW w:w="2268" w:type="dxa"/>
            <w:hideMark/>
          </w:tcPr>
          <w:p w14:paraId="028A2FF9" w14:textId="77777777" w:rsidR="00B507E1" w:rsidRDefault="00B507E1" w:rsidP="00B507E1">
            <w:pPr>
              <w:pStyle w:val="BodyText"/>
              <w:ind w:left="0"/>
            </w:pPr>
            <w:r>
              <w:t>Application of chemicals to assist in natural dispersion and degradation of hydrocarbons</w:t>
            </w:r>
          </w:p>
        </w:tc>
        <w:tc>
          <w:tcPr>
            <w:tcW w:w="2168" w:type="dxa"/>
            <w:hideMark/>
          </w:tcPr>
          <w:p w14:paraId="0A5F027B" w14:textId="77777777" w:rsidR="00B507E1" w:rsidRDefault="00B507E1" w:rsidP="00B507E1">
            <w:pPr>
              <w:pStyle w:val="BodyText"/>
              <w:ind w:left="0"/>
            </w:pPr>
            <w:r>
              <w:t>No</w:t>
            </w:r>
          </w:p>
        </w:tc>
        <w:tc>
          <w:tcPr>
            <w:tcW w:w="1548" w:type="dxa"/>
            <w:hideMark/>
          </w:tcPr>
          <w:p w14:paraId="79EEE3CD" w14:textId="77777777" w:rsidR="00B507E1" w:rsidRDefault="00B507E1" w:rsidP="00B507E1">
            <w:pPr>
              <w:pStyle w:val="BodyText"/>
              <w:ind w:left="0"/>
              <w:jc w:val="center"/>
            </w:pPr>
            <w:r>
              <w:t>No</w:t>
            </w:r>
          </w:p>
        </w:tc>
      </w:tr>
      <w:tr w:rsidR="00B507E1" w14:paraId="28E0364F" w14:textId="77777777" w:rsidTr="00B507E1">
        <w:tc>
          <w:tcPr>
            <w:tcW w:w="2091" w:type="dxa"/>
            <w:hideMark/>
          </w:tcPr>
          <w:p w14:paraId="6E00FB45" w14:textId="77777777" w:rsidR="00B507E1" w:rsidRDefault="00B507E1" w:rsidP="00B507E1">
            <w:pPr>
              <w:pStyle w:val="BodyText"/>
              <w:ind w:left="0"/>
            </w:pPr>
            <w:r>
              <w:t>Containment and Recovery</w:t>
            </w:r>
          </w:p>
        </w:tc>
        <w:tc>
          <w:tcPr>
            <w:tcW w:w="2268" w:type="dxa"/>
            <w:hideMark/>
          </w:tcPr>
          <w:p w14:paraId="36B48033" w14:textId="77777777" w:rsidR="00B507E1" w:rsidRDefault="00B507E1" w:rsidP="00B507E1">
            <w:pPr>
              <w:pStyle w:val="BodyText"/>
              <w:ind w:left="0"/>
            </w:pPr>
            <w:r>
              <w:t>Collection of hydrocarbons using skimmers</w:t>
            </w:r>
          </w:p>
        </w:tc>
        <w:tc>
          <w:tcPr>
            <w:tcW w:w="2168" w:type="dxa"/>
            <w:hideMark/>
          </w:tcPr>
          <w:p w14:paraId="45A7015D" w14:textId="77777777" w:rsidR="00B507E1" w:rsidRDefault="00B507E1" w:rsidP="00B507E1">
            <w:pPr>
              <w:pStyle w:val="BodyText"/>
              <w:ind w:left="0"/>
            </w:pPr>
            <w:r>
              <w:t>No</w:t>
            </w:r>
          </w:p>
        </w:tc>
        <w:tc>
          <w:tcPr>
            <w:tcW w:w="1548" w:type="dxa"/>
            <w:hideMark/>
          </w:tcPr>
          <w:p w14:paraId="32EC28A6" w14:textId="77777777" w:rsidR="00B507E1" w:rsidRDefault="00B507E1" w:rsidP="00B507E1">
            <w:pPr>
              <w:pStyle w:val="BodyText"/>
              <w:ind w:left="0"/>
              <w:jc w:val="center"/>
            </w:pPr>
            <w:r>
              <w:t>No</w:t>
            </w:r>
          </w:p>
        </w:tc>
      </w:tr>
      <w:tr w:rsidR="00B507E1" w14:paraId="1095290C" w14:textId="77777777" w:rsidTr="00B507E1">
        <w:tc>
          <w:tcPr>
            <w:tcW w:w="2091" w:type="dxa"/>
            <w:hideMark/>
          </w:tcPr>
          <w:p w14:paraId="3C902B8C" w14:textId="77777777" w:rsidR="00B507E1" w:rsidRDefault="00B507E1" w:rsidP="00B507E1">
            <w:pPr>
              <w:pStyle w:val="BodyText"/>
              <w:ind w:left="0"/>
            </w:pPr>
            <w:r>
              <w:t>Protection and Deflection</w:t>
            </w:r>
          </w:p>
        </w:tc>
        <w:tc>
          <w:tcPr>
            <w:tcW w:w="2268" w:type="dxa"/>
            <w:hideMark/>
          </w:tcPr>
          <w:p w14:paraId="01E37234" w14:textId="77777777" w:rsidR="00B507E1" w:rsidRDefault="00B507E1" w:rsidP="00B507E1">
            <w:pPr>
              <w:pStyle w:val="BodyText"/>
              <w:ind w:left="0"/>
            </w:pPr>
            <w:r>
              <w:t>Use of booms to re-direct hydrocarbon to a less environmental sensitive area</w:t>
            </w:r>
          </w:p>
        </w:tc>
        <w:tc>
          <w:tcPr>
            <w:tcW w:w="2168" w:type="dxa"/>
            <w:hideMark/>
          </w:tcPr>
          <w:p w14:paraId="0DA0EE4A" w14:textId="77777777" w:rsidR="00B507E1" w:rsidRDefault="00B507E1" w:rsidP="00B507E1">
            <w:pPr>
              <w:pStyle w:val="BodyText"/>
              <w:ind w:left="0"/>
            </w:pPr>
            <w:r>
              <w:t>No</w:t>
            </w:r>
          </w:p>
        </w:tc>
        <w:tc>
          <w:tcPr>
            <w:tcW w:w="1548" w:type="dxa"/>
            <w:hideMark/>
          </w:tcPr>
          <w:p w14:paraId="71E2459A" w14:textId="77777777" w:rsidR="00B507E1" w:rsidRDefault="00B507E1" w:rsidP="00B507E1">
            <w:pPr>
              <w:pStyle w:val="BodyText"/>
              <w:ind w:left="0"/>
              <w:jc w:val="center"/>
            </w:pPr>
            <w:r>
              <w:t>No</w:t>
            </w:r>
          </w:p>
        </w:tc>
      </w:tr>
      <w:tr w:rsidR="00B507E1" w14:paraId="5FF1AFB0" w14:textId="77777777" w:rsidTr="00B507E1">
        <w:tc>
          <w:tcPr>
            <w:tcW w:w="2091" w:type="dxa"/>
            <w:hideMark/>
          </w:tcPr>
          <w:p w14:paraId="45546DD4" w14:textId="77777777" w:rsidR="00B507E1" w:rsidRDefault="00B507E1" w:rsidP="00B507E1">
            <w:pPr>
              <w:pStyle w:val="BodyText"/>
              <w:ind w:left="0"/>
            </w:pPr>
            <w:r>
              <w:t>Shoreline Assessment</w:t>
            </w:r>
          </w:p>
        </w:tc>
        <w:tc>
          <w:tcPr>
            <w:tcW w:w="2268" w:type="dxa"/>
            <w:hideMark/>
          </w:tcPr>
          <w:p w14:paraId="530627E5" w14:textId="77777777" w:rsidR="00B507E1" w:rsidRDefault="00B507E1" w:rsidP="00B507E1">
            <w:pPr>
              <w:pStyle w:val="BodyText"/>
              <w:ind w:left="0"/>
            </w:pPr>
            <w:r>
              <w:t>Identification of key shoreline characteristics, sensitivities and any observed hydrocarbon</w:t>
            </w:r>
          </w:p>
        </w:tc>
        <w:tc>
          <w:tcPr>
            <w:tcW w:w="2168" w:type="dxa"/>
            <w:hideMark/>
          </w:tcPr>
          <w:p w14:paraId="2E3559C7" w14:textId="77777777" w:rsidR="00B507E1" w:rsidRDefault="00B507E1" w:rsidP="00B507E1">
            <w:pPr>
              <w:pStyle w:val="BodyText"/>
              <w:ind w:left="0"/>
            </w:pPr>
            <w:r>
              <w:t>Yes</w:t>
            </w:r>
          </w:p>
        </w:tc>
        <w:tc>
          <w:tcPr>
            <w:tcW w:w="1548" w:type="dxa"/>
            <w:hideMark/>
          </w:tcPr>
          <w:p w14:paraId="4FC1FC1C" w14:textId="77777777" w:rsidR="00B507E1" w:rsidRDefault="00B507E1" w:rsidP="00B507E1">
            <w:pPr>
              <w:pStyle w:val="BodyText"/>
              <w:ind w:left="0"/>
              <w:jc w:val="center"/>
            </w:pPr>
            <w:r>
              <w:t>Yes</w:t>
            </w:r>
          </w:p>
        </w:tc>
      </w:tr>
      <w:tr w:rsidR="00B507E1" w14:paraId="0EEC7A4C" w14:textId="77777777" w:rsidTr="00B507E1">
        <w:tc>
          <w:tcPr>
            <w:tcW w:w="2091" w:type="dxa"/>
            <w:hideMark/>
          </w:tcPr>
          <w:p w14:paraId="55EDD3E5" w14:textId="77777777" w:rsidR="00B507E1" w:rsidRDefault="00B507E1" w:rsidP="00B507E1">
            <w:pPr>
              <w:pStyle w:val="BodyText"/>
              <w:ind w:left="0"/>
            </w:pPr>
            <w:r>
              <w:t>Shoreline Cleanup</w:t>
            </w:r>
          </w:p>
        </w:tc>
        <w:tc>
          <w:tcPr>
            <w:tcW w:w="2268" w:type="dxa"/>
            <w:hideMark/>
          </w:tcPr>
          <w:p w14:paraId="1FE6D3AE" w14:textId="77777777" w:rsidR="00B507E1" w:rsidRDefault="00B507E1" w:rsidP="00B507E1">
            <w:pPr>
              <w:pStyle w:val="BodyText"/>
              <w:ind w:left="0"/>
            </w:pPr>
            <w:r>
              <w:t>Manual cleanup and recovery using excavation, water washing, blasting, etc</w:t>
            </w:r>
          </w:p>
        </w:tc>
        <w:tc>
          <w:tcPr>
            <w:tcW w:w="2168" w:type="dxa"/>
            <w:hideMark/>
          </w:tcPr>
          <w:p w14:paraId="75538BBB" w14:textId="77777777" w:rsidR="00B507E1" w:rsidRDefault="00B507E1" w:rsidP="00B507E1">
            <w:pPr>
              <w:pStyle w:val="BodyText"/>
              <w:ind w:left="0"/>
            </w:pPr>
            <w:r>
              <w:t>No</w:t>
            </w:r>
          </w:p>
        </w:tc>
        <w:tc>
          <w:tcPr>
            <w:tcW w:w="1548" w:type="dxa"/>
            <w:hideMark/>
          </w:tcPr>
          <w:p w14:paraId="212476C0" w14:textId="77777777" w:rsidR="00B507E1" w:rsidRDefault="00B507E1" w:rsidP="00B507E1">
            <w:pPr>
              <w:pStyle w:val="BodyText"/>
              <w:ind w:left="0"/>
              <w:jc w:val="center"/>
            </w:pPr>
            <w:r>
              <w:t>Yes</w:t>
            </w:r>
          </w:p>
        </w:tc>
      </w:tr>
      <w:tr w:rsidR="00B507E1" w14:paraId="1C959DEB" w14:textId="77777777" w:rsidTr="00B507E1">
        <w:tc>
          <w:tcPr>
            <w:tcW w:w="2091" w:type="dxa"/>
            <w:hideMark/>
          </w:tcPr>
          <w:p w14:paraId="211C6138" w14:textId="77777777" w:rsidR="00B507E1" w:rsidRDefault="00B507E1" w:rsidP="00B507E1">
            <w:pPr>
              <w:pStyle w:val="BodyText"/>
              <w:ind w:left="0"/>
            </w:pPr>
            <w:r>
              <w:t>Scientific Monitoring</w:t>
            </w:r>
          </w:p>
        </w:tc>
        <w:tc>
          <w:tcPr>
            <w:tcW w:w="2268" w:type="dxa"/>
            <w:hideMark/>
          </w:tcPr>
          <w:p w14:paraId="58CA703E" w14:textId="77777777" w:rsidR="00B507E1" w:rsidRDefault="00B507E1" w:rsidP="00B507E1">
            <w:pPr>
              <w:pStyle w:val="BodyText"/>
              <w:ind w:left="0"/>
            </w:pPr>
            <w:r>
              <w:t>Monitoring and evaluating environmental impacts</w:t>
            </w:r>
          </w:p>
        </w:tc>
        <w:tc>
          <w:tcPr>
            <w:tcW w:w="2168" w:type="dxa"/>
            <w:hideMark/>
          </w:tcPr>
          <w:p w14:paraId="6940DEA0" w14:textId="77777777" w:rsidR="00B507E1" w:rsidRDefault="00B507E1" w:rsidP="00B507E1">
            <w:pPr>
              <w:pStyle w:val="BodyText"/>
              <w:ind w:left="0"/>
            </w:pPr>
            <w:r>
              <w:t>Yes</w:t>
            </w:r>
          </w:p>
        </w:tc>
        <w:tc>
          <w:tcPr>
            <w:tcW w:w="1548" w:type="dxa"/>
            <w:hideMark/>
          </w:tcPr>
          <w:p w14:paraId="78A993BC" w14:textId="77777777" w:rsidR="00B507E1" w:rsidRDefault="00B507E1" w:rsidP="00B507E1">
            <w:pPr>
              <w:pStyle w:val="BodyText"/>
              <w:ind w:left="0"/>
              <w:jc w:val="center"/>
            </w:pPr>
            <w:r>
              <w:t>Yes</w:t>
            </w:r>
          </w:p>
        </w:tc>
      </w:tr>
    </w:tbl>
    <w:p w14:paraId="07498C73" w14:textId="77777777" w:rsidR="0050174F" w:rsidRPr="00271CC0" w:rsidRDefault="0050174F" w:rsidP="00002D24">
      <w:pPr>
        <w:pStyle w:val="BodyText"/>
      </w:pPr>
    </w:p>
    <w:p w14:paraId="4C2A62CC" w14:textId="1FDC2D36" w:rsidR="00060018" w:rsidRPr="00517CE7" w:rsidRDefault="00060018" w:rsidP="00C733CB">
      <w:pPr>
        <w:pStyle w:val="Heading3"/>
        <w:numPr>
          <w:ilvl w:val="2"/>
          <w:numId w:val="91"/>
        </w:numPr>
      </w:pPr>
      <w:bookmarkStart w:id="618" w:name="_Toc506390948"/>
      <w:r w:rsidRPr="00517CE7">
        <w:t>Response Levels to Hydrocarbon Spills</w:t>
      </w:r>
      <w:bookmarkEnd w:id="618"/>
    </w:p>
    <w:p w14:paraId="407E1E67" w14:textId="41612C09" w:rsidR="00060018" w:rsidRPr="00517CE7" w:rsidRDefault="00060018" w:rsidP="00D30857">
      <w:pPr>
        <w:pStyle w:val="Heading4"/>
        <w:rPr>
          <w:lang w:val="en-US"/>
        </w:rPr>
      </w:pPr>
      <w:r w:rsidRPr="00517CE7">
        <w:rPr>
          <w:lang w:val="en-US"/>
        </w:rPr>
        <w:t>Level 1 Spill</w:t>
      </w:r>
    </w:p>
    <w:p w14:paraId="111CFB2A" w14:textId="27C016B9" w:rsidR="00060018" w:rsidRPr="00517CE7" w:rsidRDefault="00060018" w:rsidP="00D30857">
      <w:pPr>
        <w:pStyle w:val="BodyText"/>
      </w:pPr>
      <w:r w:rsidRPr="00517CE7">
        <w:rPr>
          <w:lang w:val="en-US"/>
        </w:rPr>
        <w:t>A Level 1 spill is defined as a spill with no further discharge possible and is within the response capabilities of the platform, or support vessel resources.</w:t>
      </w:r>
    </w:p>
    <w:p w14:paraId="669411E7" w14:textId="77777777" w:rsidR="00060018" w:rsidRPr="00517CE7" w:rsidRDefault="00060018" w:rsidP="00060018">
      <w:pPr>
        <w:pStyle w:val="BodyText"/>
        <w:rPr>
          <w:lang w:val="en-US"/>
        </w:rPr>
      </w:pPr>
      <w:r w:rsidRPr="00517CE7">
        <w:rPr>
          <w:lang w:val="en-US"/>
        </w:rPr>
        <w:t xml:space="preserve">In terms of control agency: </w:t>
      </w:r>
    </w:p>
    <w:p w14:paraId="597FAA4D" w14:textId="62D8736D" w:rsidR="00060018" w:rsidRPr="00517CE7" w:rsidRDefault="00060018" w:rsidP="00D30857">
      <w:pPr>
        <w:pStyle w:val="bullet"/>
        <w:rPr>
          <w:lang w:val="en-US"/>
        </w:rPr>
      </w:pPr>
      <w:r w:rsidRPr="00517CE7">
        <w:rPr>
          <w:lang w:val="en-US"/>
        </w:rPr>
        <w:t xml:space="preserve">Origin will remain in control of the response for Level 1 spills from the platform, subsea wells, pipeline or vessels conducting activity within the 500m platform exclusion zone </w:t>
      </w:r>
    </w:p>
    <w:p w14:paraId="11B52E95" w14:textId="3FFB9814" w:rsidR="00060018" w:rsidRPr="00517CE7" w:rsidRDefault="00060018" w:rsidP="00D30857">
      <w:pPr>
        <w:pStyle w:val="bullet"/>
        <w:rPr>
          <w:lang w:val="en-US"/>
        </w:rPr>
      </w:pPr>
      <w:r w:rsidRPr="00517CE7">
        <w:rPr>
          <w:lang w:val="en-US"/>
        </w:rPr>
        <w:t xml:space="preserve">The vessel owner will be in control of Level 1 spills from the vessels outside of the 500m platform exclusion zone </w:t>
      </w:r>
    </w:p>
    <w:p w14:paraId="5CBF37DF" w14:textId="77777777" w:rsidR="00060018" w:rsidRPr="0040654A" w:rsidRDefault="00060018" w:rsidP="00D30857">
      <w:pPr>
        <w:pStyle w:val="BodyText"/>
        <w:rPr>
          <w:highlight w:val="yellow"/>
        </w:rPr>
      </w:pPr>
    </w:p>
    <w:p w14:paraId="2ECF5C40" w14:textId="021EF7B8" w:rsidR="00060018" w:rsidRPr="00517CE7" w:rsidRDefault="00A44AE8" w:rsidP="00D30857">
      <w:pPr>
        <w:pStyle w:val="BodyText"/>
      </w:pPr>
      <w:r w:rsidRPr="00517CE7">
        <w:rPr>
          <w:lang w:val="en-US"/>
        </w:rPr>
        <w:lastRenderedPageBreak/>
        <w:t>A summary of Level 1 control agencies is below</w:t>
      </w:r>
      <w:r w:rsidR="00BE26FE" w:rsidRPr="00517CE7">
        <w:rPr>
          <w:lang w:val="en-US"/>
        </w:rPr>
        <w:t>.</w:t>
      </w:r>
    </w:p>
    <w:p w14:paraId="7CE46608" w14:textId="1AE94E3F" w:rsidR="00A44AE8" w:rsidRPr="00517CE7" w:rsidRDefault="00A44AE8" w:rsidP="00A44AE8">
      <w:pPr>
        <w:pStyle w:val="Caption"/>
        <w:rPr>
          <w:b w:val="0"/>
        </w:rPr>
      </w:pPr>
      <w:bookmarkStart w:id="619" w:name="_Toc504829029"/>
      <w:r w:rsidRPr="00517CE7">
        <w:t xml:space="preserve">Table </w:t>
      </w:r>
      <w:r w:rsidR="00C20C9C">
        <w:fldChar w:fldCharType="begin"/>
      </w:r>
      <w:r w:rsidR="00C20C9C">
        <w:instrText xml:space="preserve"> STYLEREF 1 \s </w:instrText>
      </w:r>
      <w:r w:rsidR="00C20C9C">
        <w:fldChar w:fldCharType="separate"/>
      </w:r>
      <w:r w:rsidRPr="00517CE7">
        <w:rPr>
          <w:noProof/>
        </w:rPr>
        <w:t>7</w:t>
      </w:r>
      <w:r w:rsidR="00C20C9C">
        <w:rPr>
          <w:noProof/>
        </w:rPr>
        <w:fldChar w:fldCharType="end"/>
      </w:r>
      <w:r w:rsidRPr="00517CE7">
        <w:noBreakHyphen/>
      </w:r>
      <w:r w:rsidR="00C20C9C">
        <w:fldChar w:fldCharType="begin"/>
      </w:r>
      <w:r w:rsidR="00C20C9C">
        <w:instrText xml:space="preserve"> SEQ Table \* ARABIC \s 1 </w:instrText>
      </w:r>
      <w:r w:rsidR="00C20C9C">
        <w:fldChar w:fldCharType="separate"/>
      </w:r>
      <w:r w:rsidRPr="00517CE7">
        <w:rPr>
          <w:noProof/>
        </w:rPr>
        <w:t>1</w:t>
      </w:r>
      <w:r w:rsidR="00C20C9C">
        <w:rPr>
          <w:noProof/>
        </w:rPr>
        <w:fldChar w:fldCharType="end"/>
      </w:r>
      <w:r w:rsidRPr="00517CE7">
        <w:t xml:space="preserve">: </w:t>
      </w:r>
      <w:r w:rsidRPr="00517CE7">
        <w:rPr>
          <w:rFonts w:eastAsia="Calibri" w:cs="Arial"/>
          <w:bCs w:val="0"/>
          <w:szCs w:val="18"/>
          <w:lang w:eastAsia="en-AU"/>
        </w:rPr>
        <w:t>Level 1 Spill Control Agencies</w:t>
      </w:r>
      <w:bookmarkEnd w:id="619"/>
    </w:p>
    <w:tbl>
      <w:tblPr>
        <w:tblStyle w:val="TableGrid"/>
        <w:tblW w:w="0" w:type="auto"/>
        <w:tblInd w:w="851" w:type="dxa"/>
        <w:tblLook w:val="04A0" w:firstRow="1" w:lastRow="0" w:firstColumn="1" w:lastColumn="0" w:noHBand="0" w:noVBand="1"/>
      </w:tblPr>
      <w:tblGrid>
        <w:gridCol w:w="4117"/>
        <w:gridCol w:w="4092"/>
      </w:tblGrid>
      <w:tr w:rsidR="00A44AE8" w:rsidRPr="00517CE7" w14:paraId="31EACB18" w14:textId="77777777" w:rsidTr="00A44AE8">
        <w:tc>
          <w:tcPr>
            <w:tcW w:w="4117" w:type="dxa"/>
            <w:shd w:val="clear" w:color="auto" w:fill="F79646"/>
          </w:tcPr>
          <w:p w14:paraId="691CB573" w14:textId="24016D12" w:rsidR="00A44AE8" w:rsidRPr="00517CE7" w:rsidRDefault="00A44AE8" w:rsidP="00060018">
            <w:pPr>
              <w:pStyle w:val="BodyText"/>
              <w:ind w:left="0"/>
              <w:rPr>
                <w:b/>
                <w:color w:val="FFFFFF" w:themeColor="background1"/>
              </w:rPr>
            </w:pPr>
            <w:r w:rsidRPr="00517CE7">
              <w:rPr>
                <w:b/>
                <w:color w:val="FFFFFF" w:themeColor="background1"/>
              </w:rPr>
              <w:t>Spill Scenarios</w:t>
            </w:r>
          </w:p>
        </w:tc>
        <w:tc>
          <w:tcPr>
            <w:tcW w:w="4092" w:type="dxa"/>
            <w:shd w:val="clear" w:color="auto" w:fill="F79646"/>
          </w:tcPr>
          <w:p w14:paraId="0D69E109" w14:textId="782C4486" w:rsidR="00A44AE8" w:rsidRPr="00517CE7" w:rsidRDefault="00A44AE8" w:rsidP="00060018">
            <w:pPr>
              <w:pStyle w:val="BodyText"/>
              <w:ind w:left="0"/>
              <w:rPr>
                <w:b/>
                <w:color w:val="FFFFFF" w:themeColor="background1"/>
              </w:rPr>
            </w:pPr>
            <w:r w:rsidRPr="00517CE7">
              <w:rPr>
                <w:b/>
                <w:color w:val="FFFFFF" w:themeColor="background1"/>
              </w:rPr>
              <w:t>Control Agency</w:t>
            </w:r>
          </w:p>
        </w:tc>
      </w:tr>
      <w:tr w:rsidR="00A44AE8" w:rsidRPr="00517CE7" w14:paraId="352B07FB" w14:textId="77777777" w:rsidTr="00A44AE8">
        <w:tc>
          <w:tcPr>
            <w:tcW w:w="4117" w:type="dxa"/>
          </w:tcPr>
          <w:p w14:paraId="177E33BC" w14:textId="3D358BE9" w:rsidR="00A44AE8" w:rsidRPr="00517CE7" w:rsidRDefault="00A44AE8" w:rsidP="00A44AE8">
            <w:pPr>
              <w:pStyle w:val="BodyText"/>
              <w:ind w:left="0"/>
            </w:pPr>
            <w:r w:rsidRPr="00517CE7">
              <w:t>Condensate release from platform, sub-sea installation or pipeline</w:t>
            </w:r>
          </w:p>
        </w:tc>
        <w:tc>
          <w:tcPr>
            <w:tcW w:w="4092" w:type="dxa"/>
            <w:vMerge w:val="restart"/>
          </w:tcPr>
          <w:p w14:paraId="5F9368DE" w14:textId="661262C1" w:rsidR="00A44AE8" w:rsidRPr="00517CE7" w:rsidRDefault="00A44AE8" w:rsidP="00A44AE8">
            <w:pPr>
              <w:pStyle w:val="BodyText"/>
              <w:ind w:left="0"/>
            </w:pPr>
            <w:r w:rsidRPr="00517CE7">
              <w:rPr>
                <w:color w:val="181818"/>
                <w:szCs w:val="18"/>
              </w:rPr>
              <w:t xml:space="preserve">Origin </w:t>
            </w:r>
          </w:p>
        </w:tc>
      </w:tr>
      <w:tr w:rsidR="00A44AE8" w:rsidRPr="00517CE7" w14:paraId="7B5C6EAD" w14:textId="77777777" w:rsidTr="00A44AE8">
        <w:tc>
          <w:tcPr>
            <w:tcW w:w="4117" w:type="dxa"/>
          </w:tcPr>
          <w:p w14:paraId="4EDE0146" w14:textId="3CF41508" w:rsidR="00A44AE8" w:rsidRPr="00517CE7" w:rsidRDefault="00A44AE8" w:rsidP="00A44AE8">
            <w:pPr>
              <w:pStyle w:val="BodyText"/>
              <w:ind w:left="0"/>
            </w:pPr>
            <w:r w:rsidRPr="00517CE7">
              <w:t>Vessel loss of containment while conducting activity within the 500m platform exclusion zone</w:t>
            </w:r>
          </w:p>
        </w:tc>
        <w:tc>
          <w:tcPr>
            <w:tcW w:w="4092" w:type="dxa"/>
            <w:vMerge/>
          </w:tcPr>
          <w:p w14:paraId="35E3B325" w14:textId="77777777" w:rsidR="00A44AE8" w:rsidRPr="00517CE7" w:rsidRDefault="00A44AE8" w:rsidP="00A44AE8">
            <w:pPr>
              <w:pStyle w:val="BodyText"/>
              <w:ind w:left="0"/>
            </w:pPr>
          </w:p>
        </w:tc>
      </w:tr>
      <w:tr w:rsidR="00A44AE8" w:rsidRPr="00517CE7" w14:paraId="7C7B5F3C" w14:textId="77777777" w:rsidTr="00A44AE8">
        <w:tc>
          <w:tcPr>
            <w:tcW w:w="4117" w:type="dxa"/>
          </w:tcPr>
          <w:p w14:paraId="240ED3B1" w14:textId="78ACBF87" w:rsidR="00A44AE8" w:rsidRPr="00517CE7" w:rsidRDefault="00A44AE8" w:rsidP="00A44AE8">
            <w:pPr>
              <w:pStyle w:val="BodyText"/>
              <w:ind w:left="0"/>
            </w:pPr>
            <w:r w:rsidRPr="00517CE7">
              <w:t>Vessel loss of containment not within the 500m platform exclusion zone</w:t>
            </w:r>
          </w:p>
        </w:tc>
        <w:tc>
          <w:tcPr>
            <w:tcW w:w="4092" w:type="dxa"/>
          </w:tcPr>
          <w:p w14:paraId="67DBF60E" w14:textId="1367EC30" w:rsidR="00A44AE8" w:rsidRPr="00517CE7" w:rsidRDefault="00A44AE8" w:rsidP="00A44AE8">
            <w:pPr>
              <w:pStyle w:val="BodyText"/>
              <w:ind w:left="0"/>
            </w:pPr>
            <w:r w:rsidRPr="00517CE7">
              <w:t>Vessel Owner</w:t>
            </w:r>
          </w:p>
        </w:tc>
      </w:tr>
    </w:tbl>
    <w:p w14:paraId="3732D207" w14:textId="77777777" w:rsidR="00043299" w:rsidRPr="00517CE7" w:rsidRDefault="00A44AE8" w:rsidP="00D30857">
      <w:pPr>
        <w:pStyle w:val="BodyText"/>
        <w:spacing w:before="120"/>
      </w:pPr>
      <w:r w:rsidRPr="00517CE7">
        <w:t>Level 1 response structure</w:t>
      </w:r>
      <w:r w:rsidR="00043299" w:rsidRPr="00517CE7">
        <w:t xml:space="preserve"> is as per the below:</w:t>
      </w:r>
    </w:p>
    <w:p w14:paraId="005C264D" w14:textId="70D2ECFA" w:rsidR="00043299" w:rsidRPr="00517CE7" w:rsidRDefault="005A7F22" w:rsidP="00D30857">
      <w:pPr>
        <w:pStyle w:val="BodyText"/>
      </w:pPr>
      <w:r w:rsidRPr="00517CE7">
        <w:rPr>
          <w:noProof/>
          <w:lang w:eastAsia="en-AU"/>
        </w:rPr>
        <w:drawing>
          <wp:inline distT="0" distB="0" distL="0" distR="0" wp14:anchorId="666FFA62" wp14:editId="63803F51">
            <wp:extent cx="5057775" cy="271745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295" cy="2718807"/>
                    </a:xfrm>
                    <a:prstGeom prst="rect">
                      <a:avLst/>
                    </a:prstGeom>
                    <a:noFill/>
                    <a:ln>
                      <a:noFill/>
                    </a:ln>
                  </pic:spPr>
                </pic:pic>
              </a:graphicData>
            </a:graphic>
          </wp:inline>
        </w:drawing>
      </w:r>
    </w:p>
    <w:p w14:paraId="0276FF81" w14:textId="6A36041A" w:rsidR="00A44AE8" w:rsidRPr="00517CE7" w:rsidRDefault="00A44AE8" w:rsidP="00D30857">
      <w:pPr>
        <w:pStyle w:val="BodyText"/>
      </w:pPr>
      <w:r w:rsidRPr="00517CE7">
        <w:t>In the event of any spill occurring where response is considered to be beyond the capability of Origin or the vessel’s resources, the response must be escalated immediately to the next Level.</w:t>
      </w:r>
    </w:p>
    <w:p w14:paraId="5BB7DDBD" w14:textId="3D419D38" w:rsidR="00A44AE8" w:rsidRPr="00517CE7" w:rsidRDefault="00A44AE8" w:rsidP="00A44AE8">
      <w:pPr>
        <w:pStyle w:val="Heading4"/>
        <w:rPr>
          <w:lang w:val="en-US"/>
        </w:rPr>
      </w:pPr>
      <w:r w:rsidRPr="00517CE7">
        <w:rPr>
          <w:lang w:val="en-US"/>
        </w:rPr>
        <w:t>Level 2 Spill</w:t>
      </w:r>
    </w:p>
    <w:p w14:paraId="33AD471F" w14:textId="7B05C056" w:rsidR="00A44AE8" w:rsidRPr="00517CE7" w:rsidRDefault="00A44AE8" w:rsidP="00D30857">
      <w:pPr>
        <w:pStyle w:val="BodyText"/>
      </w:pPr>
      <w:r w:rsidRPr="00517CE7">
        <w:t>A Level 2 spill is defined as a spill that is beyond the capabilities of Origin and their on-site contractors on the platform or vessels.</w:t>
      </w:r>
    </w:p>
    <w:p w14:paraId="198E3BA4" w14:textId="26B0A40C" w:rsidR="00A44AE8" w:rsidRPr="00517CE7" w:rsidRDefault="00A44AE8" w:rsidP="00D30857">
      <w:pPr>
        <w:pStyle w:val="BodyText"/>
        <w:rPr>
          <w:lang w:val="en-US"/>
        </w:rPr>
      </w:pPr>
      <w:r w:rsidRPr="00517CE7">
        <w:rPr>
          <w:lang w:val="en-US"/>
        </w:rPr>
        <w:t>In terms of control agency:</w:t>
      </w:r>
    </w:p>
    <w:p w14:paraId="7BA29A6C" w14:textId="32C84457" w:rsidR="00A44AE8" w:rsidRPr="00517CE7" w:rsidRDefault="00A44AE8" w:rsidP="00D30857">
      <w:pPr>
        <w:pStyle w:val="BodyText"/>
        <w:numPr>
          <w:ilvl w:val="0"/>
          <w:numId w:val="151"/>
        </w:numPr>
        <w:rPr>
          <w:lang w:val="en-US"/>
        </w:rPr>
      </w:pPr>
      <w:r w:rsidRPr="00517CE7">
        <w:rPr>
          <w:lang w:val="en-US"/>
        </w:rPr>
        <w:t xml:space="preserve">Origin will remain in control of the response for Level 2 spills in commonwealth waters from the platform, subsea wells or pipeline </w:t>
      </w:r>
    </w:p>
    <w:p w14:paraId="280B1CF1" w14:textId="47F28A7B" w:rsidR="00A44AE8" w:rsidRPr="00517CE7" w:rsidRDefault="00A44AE8" w:rsidP="00D30857">
      <w:pPr>
        <w:pStyle w:val="BodyText"/>
        <w:numPr>
          <w:ilvl w:val="0"/>
          <w:numId w:val="151"/>
        </w:numPr>
        <w:rPr>
          <w:lang w:val="en-US"/>
        </w:rPr>
      </w:pPr>
      <w:r w:rsidRPr="00517CE7">
        <w:rPr>
          <w:lang w:val="en-US"/>
        </w:rPr>
        <w:t xml:space="preserve">Control of level 2 condensate and vessel spills within state waters will be handed to the relevant state government with continued support by Origin </w:t>
      </w:r>
    </w:p>
    <w:p w14:paraId="7C1121A2" w14:textId="3EB77876" w:rsidR="00A44AE8" w:rsidRPr="00517CE7" w:rsidRDefault="00A44AE8" w:rsidP="00D30857">
      <w:pPr>
        <w:pStyle w:val="BodyText"/>
        <w:numPr>
          <w:ilvl w:val="0"/>
          <w:numId w:val="151"/>
        </w:numPr>
        <w:rPr>
          <w:lang w:val="en-US"/>
        </w:rPr>
      </w:pPr>
      <w:r w:rsidRPr="00517CE7">
        <w:rPr>
          <w:lang w:val="en-US"/>
        </w:rPr>
        <w:t xml:space="preserve">Control of level 2 vessel spills within commonwealth waters will be handed to AMSA with continued support by Origin </w:t>
      </w:r>
    </w:p>
    <w:p w14:paraId="384441E2" w14:textId="51B99F82" w:rsidR="00A44AE8" w:rsidRPr="00517CE7" w:rsidRDefault="00A44AE8" w:rsidP="00A44AE8">
      <w:pPr>
        <w:pStyle w:val="BodyText"/>
        <w:rPr>
          <w:lang w:val="en-US"/>
        </w:rPr>
      </w:pPr>
      <w:r w:rsidRPr="00517CE7">
        <w:rPr>
          <w:lang w:val="en-US"/>
        </w:rPr>
        <w:t xml:space="preserve">For a Level 2 Spill, Origin will activate the Group Emergency Management Team (GEMT), which reflects the Australasian Inter-service Incident Management System (AIIMS) structure and who will ensure adequate response support/coordination is allocated. </w:t>
      </w:r>
    </w:p>
    <w:p w14:paraId="3D743A61" w14:textId="1EE82ADA" w:rsidR="00A44AE8" w:rsidRPr="00517CE7" w:rsidRDefault="00A44AE8" w:rsidP="00D30857">
      <w:pPr>
        <w:pStyle w:val="BodyText"/>
        <w:rPr>
          <w:lang w:val="en-US"/>
        </w:rPr>
      </w:pPr>
      <w:r w:rsidRPr="00517CE7">
        <w:rPr>
          <w:lang w:val="en-US"/>
        </w:rPr>
        <w:t>A summary of Level 2 control agencies is below:</w:t>
      </w:r>
    </w:p>
    <w:p w14:paraId="55E8EBBE" w14:textId="28D04053" w:rsidR="00BE26FE" w:rsidRPr="00517CE7" w:rsidRDefault="00BE26FE" w:rsidP="00BE26FE">
      <w:pPr>
        <w:pStyle w:val="Caption"/>
        <w:rPr>
          <w:b w:val="0"/>
        </w:rPr>
      </w:pPr>
      <w:r w:rsidRPr="00517CE7">
        <w:t xml:space="preserve">Table </w:t>
      </w:r>
      <w:r w:rsidR="00C20C9C">
        <w:fldChar w:fldCharType="begin"/>
      </w:r>
      <w:r w:rsidR="00C20C9C">
        <w:instrText xml:space="preserve"> STYLEREF 1 \s </w:instrText>
      </w:r>
      <w:r w:rsidR="00C20C9C">
        <w:fldChar w:fldCharType="separate"/>
      </w:r>
      <w:r w:rsidRPr="00517CE7">
        <w:rPr>
          <w:noProof/>
        </w:rPr>
        <w:t>7</w:t>
      </w:r>
      <w:r w:rsidR="00C20C9C">
        <w:rPr>
          <w:noProof/>
        </w:rPr>
        <w:fldChar w:fldCharType="end"/>
      </w:r>
      <w:r w:rsidRPr="00517CE7">
        <w:noBreakHyphen/>
        <w:t xml:space="preserve">2: </w:t>
      </w:r>
      <w:r w:rsidRPr="00517CE7">
        <w:rPr>
          <w:rFonts w:eastAsia="Calibri" w:cs="Arial"/>
          <w:bCs w:val="0"/>
          <w:szCs w:val="18"/>
          <w:lang w:eastAsia="en-AU"/>
        </w:rPr>
        <w:t>Level 1 Spill Control Agencies</w:t>
      </w:r>
    </w:p>
    <w:tbl>
      <w:tblPr>
        <w:tblStyle w:val="TableGrid"/>
        <w:tblW w:w="0" w:type="auto"/>
        <w:tblInd w:w="851" w:type="dxa"/>
        <w:tblLook w:val="04A0" w:firstRow="1" w:lastRow="0" w:firstColumn="1" w:lastColumn="0" w:noHBand="0" w:noVBand="1"/>
      </w:tblPr>
      <w:tblGrid>
        <w:gridCol w:w="4117"/>
        <w:gridCol w:w="4092"/>
      </w:tblGrid>
      <w:tr w:rsidR="00A44AE8" w:rsidRPr="00517CE7" w14:paraId="69F180F5" w14:textId="77777777" w:rsidTr="008A5633">
        <w:trPr>
          <w:trHeight w:val="404"/>
        </w:trPr>
        <w:tc>
          <w:tcPr>
            <w:tcW w:w="4117" w:type="dxa"/>
            <w:tcBorders>
              <w:bottom w:val="single" w:sz="4" w:space="0" w:color="auto"/>
            </w:tcBorders>
            <w:shd w:val="clear" w:color="auto" w:fill="F79646"/>
          </w:tcPr>
          <w:p w14:paraId="67262924" w14:textId="77777777" w:rsidR="00A44AE8" w:rsidRPr="00517CE7" w:rsidRDefault="00A44AE8" w:rsidP="00D30857">
            <w:pPr>
              <w:pStyle w:val="BodyText"/>
              <w:ind w:left="0"/>
              <w:rPr>
                <w:b/>
                <w:color w:val="FFFFFF" w:themeColor="background1"/>
              </w:rPr>
            </w:pPr>
            <w:r w:rsidRPr="00517CE7">
              <w:rPr>
                <w:b/>
                <w:color w:val="FFFFFF" w:themeColor="background1"/>
              </w:rPr>
              <w:t>Spill Scenarios</w:t>
            </w:r>
          </w:p>
        </w:tc>
        <w:tc>
          <w:tcPr>
            <w:tcW w:w="4092" w:type="dxa"/>
            <w:tcBorders>
              <w:bottom w:val="single" w:sz="4" w:space="0" w:color="auto"/>
            </w:tcBorders>
            <w:shd w:val="clear" w:color="auto" w:fill="F79646"/>
          </w:tcPr>
          <w:p w14:paraId="3E053C92" w14:textId="77777777" w:rsidR="00A44AE8" w:rsidRPr="00517CE7" w:rsidRDefault="00A44AE8" w:rsidP="00D30857">
            <w:pPr>
              <w:pStyle w:val="BodyText"/>
              <w:ind w:left="0"/>
              <w:rPr>
                <w:b/>
                <w:color w:val="FFFFFF" w:themeColor="background1"/>
              </w:rPr>
            </w:pPr>
            <w:r w:rsidRPr="00517CE7">
              <w:rPr>
                <w:b/>
                <w:color w:val="FFFFFF" w:themeColor="background1"/>
              </w:rPr>
              <w:t>Control Agency</w:t>
            </w:r>
          </w:p>
        </w:tc>
      </w:tr>
      <w:tr w:rsidR="00A44AE8" w:rsidRPr="00517CE7" w14:paraId="4840A6F0" w14:textId="77777777" w:rsidTr="00A44AE8">
        <w:tc>
          <w:tcPr>
            <w:tcW w:w="4117" w:type="dxa"/>
          </w:tcPr>
          <w:p w14:paraId="1E3E2FBD" w14:textId="6DBF73CD" w:rsidR="00A44AE8" w:rsidRPr="00517CE7" w:rsidRDefault="00A44AE8" w:rsidP="008E221C">
            <w:pPr>
              <w:pStyle w:val="BodyText"/>
              <w:ind w:left="0"/>
            </w:pPr>
            <w:r w:rsidRPr="00517CE7">
              <w:t>Condensate release from platform, sub-sea installation or pipeline impacting commonwealth waters (&gt;3nm)</w:t>
            </w:r>
          </w:p>
        </w:tc>
        <w:tc>
          <w:tcPr>
            <w:tcW w:w="4092" w:type="dxa"/>
          </w:tcPr>
          <w:p w14:paraId="52BA183C" w14:textId="7002CEEA" w:rsidR="00A44AE8" w:rsidRPr="00517CE7" w:rsidRDefault="00A44AE8" w:rsidP="008E221C">
            <w:pPr>
              <w:pStyle w:val="BodyText"/>
              <w:ind w:left="0"/>
            </w:pPr>
            <w:r w:rsidRPr="00517CE7">
              <w:t>Origin</w:t>
            </w:r>
          </w:p>
        </w:tc>
      </w:tr>
      <w:tr w:rsidR="00A44AE8" w:rsidRPr="00517CE7" w14:paraId="7CF9E11B" w14:textId="77777777" w:rsidTr="00A44AE8">
        <w:tc>
          <w:tcPr>
            <w:tcW w:w="4117" w:type="dxa"/>
          </w:tcPr>
          <w:p w14:paraId="4C2B9B16" w14:textId="55876DB3" w:rsidR="00A44AE8" w:rsidRPr="00517CE7" w:rsidRDefault="00A44AE8" w:rsidP="008E221C">
            <w:pPr>
              <w:pStyle w:val="BodyText"/>
              <w:ind w:left="0"/>
            </w:pPr>
            <w:r w:rsidRPr="00517CE7">
              <w:lastRenderedPageBreak/>
              <w:t>Condensate release from platform, sub-sea installation or pipeline impacting state waters (&lt;3nm)pill Scenarios</w:t>
            </w:r>
          </w:p>
        </w:tc>
        <w:tc>
          <w:tcPr>
            <w:tcW w:w="4092" w:type="dxa"/>
          </w:tcPr>
          <w:p w14:paraId="3FE98757" w14:textId="77777777" w:rsidR="00A44AE8" w:rsidRPr="00517CE7" w:rsidRDefault="00A44AE8" w:rsidP="008E221C">
            <w:pPr>
              <w:pStyle w:val="BodyText"/>
              <w:ind w:left="0"/>
            </w:pPr>
            <w:r w:rsidRPr="00517CE7">
              <w:t>Control Agency</w:t>
            </w:r>
          </w:p>
        </w:tc>
      </w:tr>
      <w:tr w:rsidR="00A44AE8" w:rsidRPr="00517CE7" w14:paraId="43E32F71" w14:textId="77777777" w:rsidTr="008A5633">
        <w:tc>
          <w:tcPr>
            <w:tcW w:w="4117" w:type="dxa"/>
            <w:tcBorders>
              <w:top w:val="single" w:sz="4" w:space="0" w:color="auto"/>
            </w:tcBorders>
          </w:tcPr>
          <w:p w14:paraId="704AFEAC" w14:textId="235EAA2F" w:rsidR="00A44AE8" w:rsidRPr="00517CE7" w:rsidRDefault="00A44AE8" w:rsidP="00D30857">
            <w:pPr>
              <w:pStyle w:val="BodyText"/>
              <w:ind w:left="0"/>
            </w:pPr>
            <w:r w:rsidRPr="00517CE7">
              <w:t>Vessel spills impacting commonwealth waters (&gt;3Nm)</w:t>
            </w:r>
          </w:p>
        </w:tc>
        <w:tc>
          <w:tcPr>
            <w:tcW w:w="4092" w:type="dxa"/>
            <w:tcBorders>
              <w:top w:val="single" w:sz="4" w:space="0" w:color="auto"/>
            </w:tcBorders>
          </w:tcPr>
          <w:p w14:paraId="08190BB7" w14:textId="567A99B6" w:rsidR="00A44AE8" w:rsidRPr="00517CE7" w:rsidRDefault="00A44AE8" w:rsidP="00D30857">
            <w:pPr>
              <w:pStyle w:val="BodyText"/>
              <w:ind w:left="0"/>
            </w:pPr>
            <w:r w:rsidRPr="00517CE7">
              <w:t>AMSA</w:t>
            </w:r>
          </w:p>
        </w:tc>
      </w:tr>
      <w:tr w:rsidR="00A44AE8" w:rsidRPr="00517CE7" w14:paraId="1378B853" w14:textId="77777777" w:rsidTr="00A44AE8">
        <w:tc>
          <w:tcPr>
            <w:tcW w:w="4117" w:type="dxa"/>
          </w:tcPr>
          <w:p w14:paraId="434650AA" w14:textId="134A91A7" w:rsidR="00A44AE8" w:rsidRPr="00517CE7" w:rsidRDefault="00A44AE8" w:rsidP="00A44AE8">
            <w:pPr>
              <w:pStyle w:val="BodyText"/>
              <w:ind w:left="0"/>
            </w:pPr>
            <w:r w:rsidRPr="00517CE7">
              <w:t>Vessel spills impacting state waters(&lt;3Nm)</w:t>
            </w:r>
          </w:p>
        </w:tc>
        <w:tc>
          <w:tcPr>
            <w:tcW w:w="4092" w:type="dxa"/>
          </w:tcPr>
          <w:p w14:paraId="0834D722" w14:textId="77777777" w:rsidR="00A44AE8" w:rsidRPr="00517CE7" w:rsidRDefault="00A44AE8" w:rsidP="00D30857">
            <w:pPr>
              <w:pStyle w:val="BodyText"/>
              <w:ind w:left="0"/>
            </w:pPr>
            <w:r w:rsidRPr="00517CE7">
              <w:t>Vic DEDJTR</w:t>
            </w:r>
          </w:p>
          <w:p w14:paraId="7B916265" w14:textId="6E2DF91B" w:rsidR="00A44AE8" w:rsidRPr="00517CE7" w:rsidRDefault="00A44AE8" w:rsidP="00A44AE8">
            <w:pPr>
              <w:pStyle w:val="BodyText"/>
              <w:ind w:left="0"/>
            </w:pPr>
            <w:r w:rsidRPr="00517CE7">
              <w:t>Tas DPIPWE</w:t>
            </w:r>
          </w:p>
        </w:tc>
      </w:tr>
    </w:tbl>
    <w:p w14:paraId="42C0FFAE" w14:textId="221DC713" w:rsidR="00A44AE8" w:rsidRPr="00517CE7" w:rsidRDefault="00A44AE8" w:rsidP="00D30857">
      <w:pPr>
        <w:pStyle w:val="BodyText"/>
        <w:spacing w:before="120"/>
      </w:pPr>
      <w:r w:rsidRPr="00517CE7">
        <w:t>In the event of a Level 2 spill, resources and personnel will be requested via the Australian Marine Oil Spill Centre (AMOSC) in Geelong, with whom Origin has an existing arrangement to provide spill response support. AMOSC will respond in accordance with AMOSPlan arrangements and will co-ordinate the deployment of the core group members and required resources, while also providing technical support. Members of the National Response Team can also be utilised through AMSA as necessary.</w:t>
      </w:r>
    </w:p>
    <w:p w14:paraId="797C47F4" w14:textId="1B2A239F" w:rsidR="00043299" w:rsidRPr="00517CE7" w:rsidRDefault="00043299" w:rsidP="00043299">
      <w:pPr>
        <w:pStyle w:val="BodyText"/>
        <w:spacing w:before="120"/>
      </w:pPr>
      <w:r w:rsidRPr="00517CE7">
        <w:t>Level 2 / 3 response structure is as per the below:</w:t>
      </w:r>
    </w:p>
    <w:p w14:paraId="338FF645" w14:textId="730D3E48" w:rsidR="00043299" w:rsidRPr="00517CE7" w:rsidRDefault="00043299" w:rsidP="00D30857">
      <w:pPr>
        <w:pStyle w:val="BodyText"/>
        <w:spacing w:before="120"/>
      </w:pPr>
      <w:r w:rsidRPr="00517CE7">
        <w:rPr>
          <w:noProof/>
          <w:lang w:eastAsia="en-AU"/>
        </w:rPr>
        <w:drawing>
          <wp:inline distT="0" distB="0" distL="0" distR="0" wp14:anchorId="5E1B3C1E" wp14:editId="69DFC58C">
            <wp:extent cx="5067300" cy="5357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068516" cy="5358956"/>
                    </a:xfrm>
                    <a:prstGeom prst="rect">
                      <a:avLst/>
                    </a:prstGeom>
                    <a:noFill/>
                    <a:ln>
                      <a:noFill/>
                    </a:ln>
                  </pic:spPr>
                </pic:pic>
              </a:graphicData>
            </a:graphic>
          </wp:inline>
        </w:drawing>
      </w:r>
    </w:p>
    <w:p w14:paraId="273D89AB" w14:textId="2B7FC308" w:rsidR="00043299" w:rsidRPr="00517CE7" w:rsidRDefault="00043299" w:rsidP="00D30857">
      <w:pPr>
        <w:pStyle w:val="BodyText"/>
        <w:spacing w:before="120"/>
        <w:rPr>
          <w:i/>
        </w:rPr>
      </w:pPr>
      <w:r w:rsidRPr="00517CE7">
        <w:rPr>
          <w:i/>
        </w:rPr>
        <w:t>Notes: 1. If AMOSC/OSRL personnel and resources are requested they will be incorporated into the Origin response structure.</w:t>
      </w:r>
    </w:p>
    <w:p w14:paraId="011D9693" w14:textId="69DE77B7" w:rsidR="00A44AE8" w:rsidRPr="00517CE7" w:rsidRDefault="00043299" w:rsidP="00D30857">
      <w:pPr>
        <w:pStyle w:val="Heading4"/>
        <w:rPr>
          <w:lang w:val="en-US"/>
        </w:rPr>
      </w:pPr>
      <w:r w:rsidRPr="00517CE7">
        <w:rPr>
          <w:lang w:val="en-US"/>
        </w:rPr>
        <w:lastRenderedPageBreak/>
        <w:t>Level 3 Spill</w:t>
      </w:r>
    </w:p>
    <w:p w14:paraId="26331A1F" w14:textId="412D018D" w:rsidR="00043299" w:rsidRPr="00517CE7" w:rsidRDefault="00043299" w:rsidP="00043299">
      <w:pPr>
        <w:pStyle w:val="BodyText"/>
        <w:spacing w:before="120"/>
        <w:rPr>
          <w:lang w:val="en-US"/>
        </w:rPr>
      </w:pPr>
      <w:r w:rsidRPr="00517CE7">
        <w:rPr>
          <w:lang w:val="en-US"/>
        </w:rPr>
        <w:t xml:space="preserve">A Level 3 spill is defined as a spill where the response is beyond the resources and capabilities of Origin and its national support agencies and international assistance is required to support the Level 2 response capacity. Control Agency responsibilities are as for Level 2 spills.  </w:t>
      </w:r>
      <w:r w:rsidRPr="00517CE7">
        <w:t>Response structure for a Level 3 spill is the same as Level 2.</w:t>
      </w:r>
    </w:p>
    <w:p w14:paraId="44671CD8" w14:textId="0C6FABA1" w:rsidR="00043299" w:rsidRPr="00517CE7" w:rsidRDefault="00043299" w:rsidP="00D30857">
      <w:pPr>
        <w:pStyle w:val="BodyText"/>
        <w:spacing w:before="120"/>
        <w:rPr>
          <w:lang w:val="en-US"/>
        </w:rPr>
      </w:pPr>
      <w:r w:rsidRPr="00517CE7">
        <w:rPr>
          <w:lang w:val="en-US"/>
        </w:rPr>
        <w:t xml:space="preserve">Origin can access international resources such as Oil Spill Response Limited (OSRL) through engagement at time of need to provide equipment and specialist resources to a Level 3 hydrocarbon spill if required. </w:t>
      </w:r>
    </w:p>
    <w:p w14:paraId="1F6B0132" w14:textId="0FA32D81" w:rsidR="00CE2F04" w:rsidRPr="00517CE7" w:rsidRDefault="00CE2F04" w:rsidP="00CE2F04">
      <w:pPr>
        <w:pStyle w:val="Heading3"/>
        <w:numPr>
          <w:ilvl w:val="2"/>
          <w:numId w:val="91"/>
        </w:numPr>
      </w:pPr>
      <w:bookmarkStart w:id="620" w:name="_Toc506390949"/>
      <w:r w:rsidRPr="00517CE7">
        <w:t>Post Spill Monitoring</w:t>
      </w:r>
      <w:bookmarkEnd w:id="620"/>
    </w:p>
    <w:p w14:paraId="369D87B7" w14:textId="5D09DD1C" w:rsidR="00CE2F04" w:rsidRPr="00517CE7" w:rsidRDefault="002A7E38" w:rsidP="00CE2F04">
      <w:pPr>
        <w:pStyle w:val="BodyText"/>
        <w:spacing w:before="120"/>
        <w:rPr>
          <w:lang w:val="en-US"/>
        </w:rPr>
      </w:pPr>
      <w:r w:rsidRPr="00517CE7">
        <w:rPr>
          <w:lang w:val="en-US"/>
        </w:rPr>
        <w:t>In the event of a spill</w:t>
      </w:r>
      <w:r w:rsidR="0080365F" w:rsidRPr="00517CE7">
        <w:rPr>
          <w:lang w:val="en-US"/>
        </w:rPr>
        <w:t>,</w:t>
      </w:r>
      <w:r w:rsidRPr="00517CE7">
        <w:rPr>
          <w:lang w:val="en-US"/>
        </w:rPr>
        <w:t xml:space="preserve"> d</w:t>
      </w:r>
      <w:r w:rsidR="00CE2F04" w:rsidRPr="00517CE7">
        <w:rPr>
          <w:lang w:val="en-US"/>
        </w:rPr>
        <w:t xml:space="preserve">ata from post-spill environmental monitoring studies will form a basis on which to develop restoration plans and inform the requirement for any subsequent detailed scientific studies required to assess long-term effects. Monitoring activities will continue until it is demonstrated that residual constituents do not pose a significant risk to human or ecological health. </w:t>
      </w:r>
    </w:p>
    <w:p w14:paraId="2B3CC22B" w14:textId="1F22517F" w:rsidR="00CE2F04" w:rsidRPr="00517CE7" w:rsidRDefault="00CE2F04" w:rsidP="00D30857">
      <w:pPr>
        <w:pStyle w:val="BodyText"/>
        <w:spacing w:before="120"/>
        <w:rPr>
          <w:lang w:val="en-US"/>
        </w:rPr>
      </w:pPr>
      <w:r w:rsidRPr="00517CE7">
        <w:rPr>
          <w:lang w:val="en-US"/>
        </w:rPr>
        <w:t xml:space="preserve">Origin has a current Master Service Agreement in place with a reputable environmental consultant. Annual reviews of contracts and service providers are completed by Origin to confirm they still meet the required standards and are able to provide the contracted services. If any existing contractors are deemed unsuitable, a like service provider will be appointed. Should </w:t>
      </w:r>
      <w:r w:rsidR="002A7E38" w:rsidRPr="00517CE7">
        <w:rPr>
          <w:lang w:val="en-US"/>
        </w:rPr>
        <w:t>it be required</w:t>
      </w:r>
      <w:r w:rsidRPr="00517CE7">
        <w:rPr>
          <w:lang w:val="en-US"/>
        </w:rPr>
        <w:t>, the environmental consultant will undertake scientific sampling and analysis to fulfil the requirements of th</w:t>
      </w:r>
      <w:r w:rsidR="002A7E38" w:rsidRPr="00517CE7">
        <w:rPr>
          <w:lang w:val="en-US"/>
        </w:rPr>
        <w:t>e</w:t>
      </w:r>
      <w:r w:rsidRPr="00517CE7">
        <w:rPr>
          <w:lang w:val="en-US"/>
        </w:rPr>
        <w:t xml:space="preserve"> monitoring program. Detailed descriptions of how these plans would be implemented are developed within the Operational &amp; Scientific Monitoring Plan Implementation Plan (OSMPIP).</w:t>
      </w:r>
    </w:p>
    <w:p w14:paraId="638447ED" w14:textId="77777777" w:rsidR="00002D24" w:rsidRPr="00517CE7" w:rsidRDefault="00002D24" w:rsidP="00C733CB">
      <w:pPr>
        <w:pStyle w:val="Heading3"/>
        <w:numPr>
          <w:ilvl w:val="2"/>
          <w:numId w:val="91"/>
        </w:numPr>
      </w:pPr>
      <w:bookmarkStart w:id="621" w:name="_Toc506390950"/>
      <w:r w:rsidRPr="00517CE7">
        <w:t>Environmental emergency response manual</w:t>
      </w:r>
      <w:bookmarkEnd w:id="621"/>
    </w:p>
    <w:p w14:paraId="6944512D" w14:textId="7BAC2EE5" w:rsidR="00002D24" w:rsidRPr="00517CE7" w:rsidRDefault="00002D24" w:rsidP="00793961">
      <w:pPr>
        <w:pStyle w:val="BodyText"/>
      </w:pPr>
      <w:r w:rsidRPr="00517CE7">
        <w:t>Origin’s environmental emergency manual is comprised of a suite of documents including: the Site Emergency Response Plan (ERP); Group Emergency Management Plan; and Crisis Management Plan</w:t>
      </w:r>
      <w:r w:rsidR="00CA3C79" w:rsidRPr="00517CE7">
        <w:t>.</w:t>
      </w:r>
      <w:r w:rsidRPr="00517CE7">
        <w:t xml:space="preserve"> </w:t>
      </w:r>
    </w:p>
    <w:p w14:paraId="06AECA84" w14:textId="3C6FAFE4" w:rsidR="00C11243" w:rsidRPr="00517CE7" w:rsidRDefault="00C11243" w:rsidP="00C11243">
      <w:pPr>
        <w:pStyle w:val="Heading3"/>
        <w:numPr>
          <w:ilvl w:val="2"/>
          <w:numId w:val="91"/>
        </w:numPr>
      </w:pPr>
      <w:bookmarkStart w:id="622" w:name="_Toc506390951"/>
      <w:r w:rsidRPr="00517CE7">
        <w:t>Relief well planning</w:t>
      </w:r>
      <w:bookmarkEnd w:id="622"/>
    </w:p>
    <w:p w14:paraId="546A1F16" w14:textId="2375026E" w:rsidR="003B59A1" w:rsidRPr="00517CE7" w:rsidRDefault="00CA3C79" w:rsidP="00FB1535">
      <w:pPr>
        <w:pStyle w:val="BodyText"/>
      </w:pPr>
      <w:r w:rsidRPr="00517CE7">
        <w:t xml:space="preserve">Drilling </w:t>
      </w:r>
      <w:r w:rsidR="00C11243" w:rsidRPr="00517CE7">
        <w:t xml:space="preserve">of a relief well is the most likely source control </w:t>
      </w:r>
      <w:r w:rsidR="00FB1535" w:rsidRPr="00517CE7">
        <w:t>option</w:t>
      </w:r>
      <w:r w:rsidR="00C11243" w:rsidRPr="00517CE7">
        <w:t xml:space="preserve"> for managing a well loss of control incident</w:t>
      </w:r>
      <w:r w:rsidR="00FB1535" w:rsidRPr="00517CE7">
        <w:t>.</w:t>
      </w:r>
      <w:r w:rsidR="00C11243" w:rsidRPr="00517CE7">
        <w:t xml:space="preserve">  </w:t>
      </w:r>
      <w:r w:rsidR="00FB1535" w:rsidRPr="00517CE7">
        <w:t>The OPEP identifies in the response flowcharts when and how relief well planning is commenced in the event of an emergency.  A basic relief well plan, (Relief Well Plan T-5100-35-MP-005), has been developed in line with OGUK guidance and ensures that Origin has considered the response requirements</w:t>
      </w:r>
      <w:r w:rsidRPr="00517CE7">
        <w:t>.</w:t>
      </w:r>
      <w:r w:rsidR="00C11243" w:rsidRPr="00517CE7">
        <w:t xml:space="preserve"> </w:t>
      </w:r>
      <w:r w:rsidR="00FB1535" w:rsidRPr="00517CE7">
        <w:t>The relief well plan is reviewed every 5 years, or in the event of a new well is drilled for the development.</w:t>
      </w:r>
      <w:r w:rsidR="003B59A1" w:rsidRPr="00517CE7">
        <w:t xml:space="preserve">  </w:t>
      </w:r>
      <w:r w:rsidR="00BC6100" w:rsidRPr="00517CE7">
        <w:t>The OPEP include</w:t>
      </w:r>
      <w:r w:rsidR="003B59A1" w:rsidRPr="00517CE7">
        <w:t>s</w:t>
      </w:r>
      <w:r w:rsidR="00BC6100" w:rsidRPr="00517CE7">
        <w:t xml:space="preserve"> the trigger for executing the relief well plan within the initial response arrangements.</w:t>
      </w:r>
    </w:p>
    <w:p w14:paraId="18FC6B30" w14:textId="77777777" w:rsidR="003B59A1" w:rsidRPr="00517CE7" w:rsidRDefault="003B59A1" w:rsidP="003B59A1">
      <w:pPr>
        <w:pStyle w:val="Heading3"/>
        <w:numPr>
          <w:ilvl w:val="2"/>
          <w:numId w:val="91"/>
        </w:numPr>
      </w:pPr>
      <w:bookmarkStart w:id="623" w:name="_Toc506390952"/>
      <w:r w:rsidRPr="00517CE7">
        <w:t>Emergency response exercises</w:t>
      </w:r>
      <w:bookmarkEnd w:id="623"/>
    </w:p>
    <w:p w14:paraId="26A8D73F" w14:textId="77777777" w:rsidR="003B59A1" w:rsidRPr="00517CE7" w:rsidRDefault="003B59A1" w:rsidP="003B59A1">
      <w:pPr>
        <w:pStyle w:val="BodyText"/>
      </w:pPr>
      <w:r w:rsidRPr="00517CE7">
        <w:t xml:space="preserve">All personnel on site are informed of key elements of the Emergency Response Plan applicable to that site during induction and are notified of any changes as part of toolbox meetings. Visitors receive a modified version of this training as a part of their visitor induction. </w:t>
      </w:r>
    </w:p>
    <w:p w14:paraId="36565851" w14:textId="77777777" w:rsidR="003B59A1" w:rsidRPr="00517CE7" w:rsidRDefault="003B59A1" w:rsidP="003B59A1">
      <w:pPr>
        <w:pStyle w:val="BodyText"/>
      </w:pPr>
      <w:r w:rsidRPr="00517CE7">
        <w:t>A schedule of exercises and drills has been developed and is managed through the maintenance management system.  Exercises and drills will be debriefed to capture learnings and opportunities for improvement and follow-up actions are captured via Origin’s electronic enterprise database (OCIS).</w:t>
      </w:r>
    </w:p>
    <w:p w14:paraId="2986D965" w14:textId="77777777" w:rsidR="003B59A1" w:rsidRPr="00517CE7" w:rsidRDefault="003B59A1" w:rsidP="003B59A1">
      <w:pPr>
        <w:pStyle w:val="Heading3"/>
        <w:numPr>
          <w:ilvl w:val="2"/>
          <w:numId w:val="91"/>
        </w:numPr>
      </w:pPr>
      <w:bookmarkStart w:id="624" w:name="_Toc506390953"/>
      <w:bookmarkStart w:id="625" w:name="_Toc267744805"/>
      <w:r w:rsidRPr="00517CE7">
        <w:t>Oil spill response training</w:t>
      </w:r>
      <w:bookmarkEnd w:id="624"/>
    </w:p>
    <w:bookmarkEnd w:id="625"/>
    <w:p w14:paraId="354EB37C" w14:textId="0F0E220A" w:rsidR="003B59A1" w:rsidRPr="00517CE7" w:rsidRDefault="003B59A1" w:rsidP="003B59A1">
      <w:pPr>
        <w:pStyle w:val="BodyText"/>
      </w:pPr>
      <w:r w:rsidRPr="00517CE7">
        <w:t>Regular (quarterly) training of vessel crew in SOPEP procedures is a MARPOL requirement for vessels over 400 GRT. During its contractor selection process, Origin will ensure that the chosen contractor has been implementing this requirement. This is linked to</w:t>
      </w:r>
      <w:r w:rsidR="00AC10C3" w:rsidRPr="00517CE7">
        <w:t xml:space="preserve"> Origin Health, Safety, Environment Management System</w:t>
      </w:r>
      <w:r w:rsidRPr="00517CE7">
        <w:t xml:space="preserve"> </w:t>
      </w:r>
      <w:r w:rsidR="00AC10C3" w:rsidRPr="00517CE7">
        <w:t>(</w:t>
      </w:r>
      <w:r w:rsidRPr="00517CE7">
        <w:t>HSEMS</w:t>
      </w:r>
      <w:r w:rsidR="00AC10C3" w:rsidRPr="00517CE7">
        <w:t>)</w:t>
      </w:r>
      <w:r w:rsidRPr="00517CE7">
        <w:t xml:space="preserve"> Standard 13</w:t>
      </w:r>
      <w:r w:rsidR="00AC10C3" w:rsidRPr="00517CE7">
        <w:t>, which relates to the selection and management (including training) of</w:t>
      </w:r>
      <w:r w:rsidRPr="00517CE7">
        <w:t xml:space="preserve"> </w:t>
      </w:r>
      <w:r w:rsidR="00AC10C3" w:rsidRPr="00517CE7">
        <w:t>c</w:t>
      </w:r>
      <w:r w:rsidRPr="00517CE7">
        <w:t>ontractors, suppliers, partners and visitors.</w:t>
      </w:r>
    </w:p>
    <w:p w14:paraId="3A4FAA64" w14:textId="2C19F952" w:rsidR="00BC6100" w:rsidRPr="00517CE7" w:rsidRDefault="003B59A1" w:rsidP="00EB11DF">
      <w:pPr>
        <w:pStyle w:val="BodyText"/>
      </w:pPr>
      <w:r w:rsidRPr="00517CE7">
        <w:t xml:space="preserve">The OPEP will be tested when a significant modification to the plan has occurred or a new activity site is added.  Exercises will be undertaken on at least an annual basis (section 7.2 of the OPEP).  A summary of the training requirements is provided in section 7.4 of the OPEP. </w:t>
      </w:r>
    </w:p>
    <w:p w14:paraId="37CABDCE" w14:textId="2874916A" w:rsidR="00002D24" w:rsidRPr="00517CE7" w:rsidRDefault="00002D24" w:rsidP="00C733CB">
      <w:pPr>
        <w:pStyle w:val="Heading2"/>
        <w:numPr>
          <w:ilvl w:val="1"/>
          <w:numId w:val="91"/>
        </w:numPr>
      </w:pPr>
      <w:bookmarkStart w:id="626" w:name="_Ref489940759"/>
      <w:bookmarkStart w:id="627" w:name="_Toc506390954"/>
      <w:r w:rsidRPr="00517CE7">
        <w:t>Performance measurement and reporting</w:t>
      </w:r>
      <w:bookmarkEnd w:id="626"/>
      <w:bookmarkEnd w:id="627"/>
    </w:p>
    <w:p w14:paraId="77E05263" w14:textId="4FCF828F" w:rsidR="00002D24" w:rsidRPr="00517CE7" w:rsidRDefault="00002D24" w:rsidP="00002D24">
      <w:pPr>
        <w:pStyle w:val="BodyText"/>
      </w:pPr>
      <w:r w:rsidRPr="00517CE7">
        <w:t xml:space="preserve">In accordance with the OPGGS (E) Regulations 14(2) and </w:t>
      </w:r>
      <w:r w:rsidRPr="00517CE7">
        <w:rPr>
          <w:lang w:eastAsia="en-AU"/>
        </w:rPr>
        <w:t>Vic OPGGS Regulations 16(2),</w:t>
      </w:r>
      <w:r w:rsidRPr="00517CE7">
        <w:t xml:space="preserve"> Origin will submit a report on the environmental performance of the Otway offshore facilities to NOPSEMA and DEDJTR. Performance will be measured against the Environmental Performance Outcomes and Standards described in </w:t>
      </w:r>
      <w:r w:rsidR="002A2CBE" w:rsidRPr="00517CE7">
        <w:t>the EP</w:t>
      </w:r>
      <w:r w:rsidRPr="00517CE7">
        <w:t>. The report will be submitted not more than 3 months after the anniversary date of the EP acceptance by NOPSEMA. The interval between reports will not be more than 1 year.</w:t>
      </w:r>
    </w:p>
    <w:p w14:paraId="33CC077E" w14:textId="77777777" w:rsidR="00002D24" w:rsidRPr="00517CE7" w:rsidRDefault="00002D24" w:rsidP="00C733CB">
      <w:pPr>
        <w:pStyle w:val="Heading2"/>
        <w:numPr>
          <w:ilvl w:val="1"/>
          <w:numId w:val="91"/>
        </w:numPr>
      </w:pPr>
      <w:bookmarkStart w:id="628" w:name="_Toc506390955"/>
      <w:bookmarkStart w:id="629" w:name="_Toc318881749"/>
      <w:bookmarkStart w:id="630" w:name="_Toc482630105"/>
      <w:bookmarkStart w:id="631" w:name="_Toc481040092"/>
      <w:bookmarkStart w:id="632" w:name="_Ref480988981"/>
      <w:bookmarkEnd w:id="601"/>
      <w:bookmarkEnd w:id="602"/>
      <w:bookmarkEnd w:id="603"/>
      <w:r w:rsidRPr="00517CE7">
        <w:lastRenderedPageBreak/>
        <w:t>Monitoring</w:t>
      </w:r>
      <w:bookmarkEnd w:id="628"/>
    </w:p>
    <w:p w14:paraId="317EDE90" w14:textId="5AEB0097" w:rsidR="00002D24" w:rsidRPr="00517CE7" w:rsidRDefault="00002D24" w:rsidP="00002D24">
      <w:pPr>
        <w:pStyle w:val="BodyText"/>
      </w:pPr>
      <w:r w:rsidRPr="00517CE7">
        <w:t>Origin will maintain a quantitative record of emissions and discharges as required under Regulation 14(7) of the OPGGS(E) and in line with HSEMS Standard 18 (Environmental effects and management).</w:t>
      </w:r>
    </w:p>
    <w:p w14:paraId="5E2CF96A" w14:textId="77777777" w:rsidR="00736EA5" w:rsidRPr="00517CE7" w:rsidRDefault="00736EA5">
      <w:pPr>
        <w:spacing w:after="0"/>
        <w:rPr>
          <w:rFonts w:cs="Arial"/>
          <w:b/>
          <w:bCs/>
          <w:color w:val="F36D00"/>
          <w:kern w:val="32"/>
          <w:sz w:val="24"/>
          <w:szCs w:val="32"/>
        </w:rPr>
      </w:pPr>
      <w:bookmarkStart w:id="633" w:name="_Ref490127859"/>
      <w:bookmarkEnd w:id="599"/>
      <w:bookmarkEnd w:id="604"/>
      <w:bookmarkEnd w:id="629"/>
      <w:bookmarkEnd w:id="630"/>
      <w:bookmarkEnd w:id="631"/>
      <w:bookmarkEnd w:id="632"/>
      <w:r w:rsidRPr="00517CE7">
        <w:br w:type="page"/>
      </w:r>
    </w:p>
    <w:p w14:paraId="0AFBD6BE" w14:textId="296D38E9" w:rsidR="006B3655" w:rsidRPr="00517CE7" w:rsidRDefault="00FC5CFC" w:rsidP="00CE34A0">
      <w:pPr>
        <w:pStyle w:val="Heading1"/>
      </w:pPr>
      <w:bookmarkStart w:id="634" w:name="_Toc506390956"/>
      <w:r w:rsidRPr="00517CE7">
        <w:lastRenderedPageBreak/>
        <w:t>References</w:t>
      </w:r>
      <w:bookmarkEnd w:id="633"/>
      <w:bookmarkEnd w:id="634"/>
    </w:p>
    <w:p w14:paraId="6F423EA7" w14:textId="77777777" w:rsidR="001D19F6" w:rsidRPr="00517CE7" w:rsidRDefault="001D19F6" w:rsidP="001D19F6">
      <w:pPr>
        <w:pStyle w:val="BodyText"/>
        <w:ind w:left="1418" w:hanging="567"/>
      </w:pPr>
      <w:bookmarkStart w:id="635" w:name="_Ref350413672"/>
      <w:bookmarkStart w:id="636" w:name="_Toc312335540"/>
      <w:r w:rsidRPr="00517CE7">
        <w:t>Advanced Geomechanics (2011) Technical Note Origin Doc No. S4200-RU-700699.</w:t>
      </w:r>
    </w:p>
    <w:p w14:paraId="5B6A73EB" w14:textId="77777777" w:rsidR="001D19F6" w:rsidRPr="00517CE7" w:rsidRDefault="001D19F6" w:rsidP="001D19F6">
      <w:pPr>
        <w:pStyle w:val="BodyText"/>
        <w:ind w:left="1418" w:hanging="567"/>
      </w:pPr>
      <w:r w:rsidRPr="00517CE7">
        <w:t>AFMA (2017a) Bass Strait Central Zone Scallop Fishery (Closure) Direction 2017. Authorised Version F2017L00873 registered 04/07/2017. Australian Fisheries Management Authority, Canberra, Australian Capital Territory</w:t>
      </w:r>
    </w:p>
    <w:p w14:paraId="1DEDE3C0" w14:textId="77777777" w:rsidR="001D19F6" w:rsidRPr="00517CE7" w:rsidRDefault="001D19F6" w:rsidP="001D19F6">
      <w:pPr>
        <w:pStyle w:val="BodyText"/>
        <w:ind w:left="1418" w:hanging="567"/>
      </w:pPr>
      <w:r w:rsidRPr="00517CE7">
        <w:t>AFMA (2017b) Eastern Tuna and Billfish Fishery: Management Arrangements Booklet 2017/18. Australian Fisheries Management Authority, Canberra, Australian Capital Territory</w:t>
      </w:r>
    </w:p>
    <w:p w14:paraId="4A470D5F" w14:textId="77777777" w:rsidR="001D19F6" w:rsidRPr="00517CE7" w:rsidRDefault="001D19F6" w:rsidP="001D19F6">
      <w:pPr>
        <w:pStyle w:val="BodyText"/>
        <w:ind w:left="1418" w:hanging="567"/>
      </w:pPr>
      <w:r w:rsidRPr="00517CE7">
        <w:t>AFMA (2017c) Southern and Eastern Scalefish and Shark Fishery: Management Arrangements Booklet 2017. Australian Fisheries Management Authority, Canberra, Australian Capital Territory</w:t>
      </w:r>
    </w:p>
    <w:p w14:paraId="70011B9B" w14:textId="77777777" w:rsidR="001D19F6" w:rsidRPr="00517CE7" w:rsidRDefault="001D19F6" w:rsidP="001D19F6">
      <w:pPr>
        <w:ind w:left="1418" w:hanging="567"/>
      </w:pPr>
      <w:r w:rsidRPr="00517CE7">
        <w:t xml:space="preserve">AMSA 2010, ‘The effects of maritime oil spills on wildlife including non-avian marine life’. </w:t>
      </w:r>
    </w:p>
    <w:p w14:paraId="758D06A9" w14:textId="77777777" w:rsidR="001D19F6" w:rsidRPr="00517CE7" w:rsidRDefault="001D19F6" w:rsidP="001D19F6">
      <w:pPr>
        <w:spacing w:after="240"/>
        <w:ind w:left="1418" w:hanging="567"/>
        <w:jc w:val="both"/>
        <w:rPr>
          <w:lang w:val="en-US"/>
        </w:rPr>
      </w:pPr>
      <w:r w:rsidRPr="00517CE7">
        <w:rPr>
          <w:lang w:val="en-US"/>
        </w:rPr>
        <w:t xml:space="preserve">AMSA. 2015b. The effects of maritime oil spills on wildlife including non-avian marine life. A WWW database accessed at:   </w:t>
      </w:r>
      <w:hyperlink r:id="rId36">
        <w:r w:rsidRPr="00517CE7">
          <w:rPr>
            <w:rStyle w:val="Hyperlink"/>
            <w:lang w:val="en-US"/>
          </w:rPr>
          <w:t>http://www.amsa.gov.au/</w:t>
        </w:r>
      </w:hyperlink>
      <w:r w:rsidRPr="00517CE7">
        <w:rPr>
          <w:lang w:val="en-US"/>
        </w:rPr>
        <w:t>Marine_Environment_Protection/National_plan/General_Information/Oiled_Wildlife/Oil_Spill_Eff ects_on_Wildlife_and_Non-Avian_Marine_Life.asp.  Australian  Maritime  Safety Authority. Canberra.</w:t>
      </w:r>
    </w:p>
    <w:p w14:paraId="3F468048" w14:textId="2D6A7F79" w:rsidR="00161B8A" w:rsidRPr="00517CE7" w:rsidRDefault="00161B8A" w:rsidP="001D19F6">
      <w:pPr>
        <w:ind w:left="1418" w:hanging="567"/>
      </w:pPr>
      <w:r w:rsidRPr="00517CE7">
        <w:t xml:space="preserve">APASA (2017) </w:t>
      </w:r>
      <w:r w:rsidR="00762C6D" w:rsidRPr="00517CE7">
        <w:t xml:space="preserve">Otway Basin Operations: Geographe and </w:t>
      </w:r>
      <w:r w:rsidR="00114699" w:rsidRPr="00517CE7">
        <w:t>Thylacine</w:t>
      </w:r>
      <w:r w:rsidR="00762C6D" w:rsidRPr="00517CE7">
        <w:t xml:space="preserve">– Quantitative Oil </w:t>
      </w:r>
      <w:r w:rsidR="00114699" w:rsidRPr="00517CE7">
        <w:t>S</w:t>
      </w:r>
      <w:r w:rsidR="00762C6D" w:rsidRPr="00517CE7">
        <w:t>pill Modelling</w:t>
      </w:r>
      <w:r w:rsidR="00114699" w:rsidRPr="00517CE7">
        <w:t xml:space="preserve"> prepared by RPS Australia West Pty Ltd, Revision 5.0 (MAQ0532J)</w:t>
      </w:r>
      <w:r w:rsidR="00762C6D" w:rsidRPr="00517CE7">
        <w:t xml:space="preserve"> </w:t>
      </w:r>
    </w:p>
    <w:p w14:paraId="2FA99893" w14:textId="77777777" w:rsidR="001D19F6" w:rsidRPr="00517CE7" w:rsidRDefault="001D19F6" w:rsidP="001D19F6">
      <w:pPr>
        <w:pStyle w:val="BodyText"/>
        <w:ind w:left="1418" w:hanging="567"/>
      </w:pPr>
      <w:r w:rsidRPr="00517CE7">
        <w:t>Arnould J.P.Y. &amp; Kirkwood R. (2007). Habitat selection by female Australian fur seals (Arctocephalus pusillus doriferus). Aquatic Conservation: Marine and Freshwater Ecosystems. Vol. 17, suppl. 1, pp. S53</w:t>
      </w:r>
    </w:p>
    <w:p w14:paraId="315468FF" w14:textId="77777777" w:rsidR="001D19F6" w:rsidRPr="00517CE7" w:rsidRDefault="001D19F6" w:rsidP="001D19F6">
      <w:pPr>
        <w:ind w:left="1418" w:hanging="567"/>
      </w:pPr>
      <w:r w:rsidRPr="00517CE7">
        <w:t>Baker, 1991. Guidelines on the biological impact of oil pollution. IPEICA Report Series, 1 (1991), pp. 1-15 Baker 1999, ‘Ecological effectiveness of oil spill countermeasures: how clean is clean?’, Pure Applied Chemistry, 71(1): 135-151.</w:t>
      </w:r>
    </w:p>
    <w:p w14:paraId="144441A5" w14:textId="25349FB5" w:rsidR="00114699" w:rsidRPr="00517CE7" w:rsidRDefault="00114699" w:rsidP="001D19F6">
      <w:pPr>
        <w:pStyle w:val="BodyText"/>
        <w:ind w:left="1418" w:hanging="567"/>
      </w:pPr>
      <w:r w:rsidRPr="00517CE7">
        <w:t>Baker (1999) Ecological effectiveness of oil spill countermeasures: how clean is clean?, Pure Applied Chemistry, 71(1): 135-151.</w:t>
      </w:r>
    </w:p>
    <w:p w14:paraId="79B2617B" w14:textId="3C46D5A0" w:rsidR="001D19F6" w:rsidRPr="00517CE7" w:rsidRDefault="001D19F6" w:rsidP="001D19F6">
      <w:pPr>
        <w:pStyle w:val="BodyText"/>
        <w:ind w:left="1418" w:hanging="567"/>
      </w:pPr>
      <w:r w:rsidRPr="00517CE7">
        <w:t xml:space="preserve">Bannister, J.L., C.M. Kemper, and R.M. Warneke (1996). The Action Plan for Australian Cetaceans. Canberra: Australian Nature Conservation Agency. Available from: </w:t>
      </w:r>
      <w:hyperlink r:id="rId37" w:history="1">
        <w:r w:rsidR="00B358A3" w:rsidRPr="00517CE7">
          <w:rPr>
            <w:rStyle w:val="Hyperlink"/>
          </w:rPr>
          <w:t>http://www.environment.gov.au/coasts/publications/cetaceans-action-plan/pubs/whaleplan.pdf</w:t>
        </w:r>
      </w:hyperlink>
    </w:p>
    <w:p w14:paraId="4B52B1E1" w14:textId="77777777" w:rsidR="001D19F6" w:rsidRPr="00517CE7" w:rsidRDefault="001D19F6" w:rsidP="001D19F6">
      <w:pPr>
        <w:pStyle w:val="BodyText"/>
        <w:ind w:left="1418" w:hanging="567"/>
      </w:pPr>
      <w:r w:rsidRPr="00517CE7">
        <w:t>Barton, J, Pope, A and Howe, S (2012) Marine protected areas of the Otway bioregion Parks Victoria, Melbourne, Vic.</w:t>
      </w:r>
    </w:p>
    <w:p w14:paraId="2D6A95BF" w14:textId="77777777" w:rsidR="001D19F6" w:rsidRPr="00517CE7" w:rsidRDefault="001D19F6" w:rsidP="001D19F6">
      <w:pPr>
        <w:pStyle w:val="BodyText"/>
        <w:ind w:left="1418" w:hanging="567"/>
      </w:pPr>
      <w:r w:rsidRPr="00517CE7">
        <w:t>BHP Petroleum (1999). Minerva Gas Field development : Environmental Impact Statement and Environment Effects Statement</w:t>
      </w:r>
    </w:p>
    <w:p w14:paraId="3D45D2D9" w14:textId="77777777" w:rsidR="001D19F6" w:rsidRPr="00517CE7" w:rsidRDefault="001D19F6" w:rsidP="001D19F6">
      <w:pPr>
        <w:pStyle w:val="BodyText"/>
        <w:ind w:left="1418" w:hanging="567"/>
      </w:pPr>
      <w:r w:rsidRPr="00517CE7">
        <w:t>Black, K.P., Brand, G.W., Grynberg, H., Gwyther, D., Hammond, L.S., Mourtikas, S., Richardson, B.J., and Wardrop, J.A. (1994) Production facilities. In: Environmental implications of offshore oil and gas development in Australia – the findings of an independent scientific review. Swan, J.M., Neff, J.M. and Young, P.C. (eds) Australian Petroleum Exploration Association. Sydney. Pp 209-407.</w:t>
      </w:r>
    </w:p>
    <w:p w14:paraId="76EAB35D" w14:textId="339CA72E" w:rsidR="00C77153" w:rsidRPr="00517CE7" w:rsidRDefault="00C77153" w:rsidP="00C77153">
      <w:pPr>
        <w:pStyle w:val="BodyText"/>
        <w:ind w:left="1418" w:hanging="567"/>
      </w:pPr>
      <w:r w:rsidRPr="00517CE7">
        <w:t xml:space="preserve">Blakers, M.; </w:t>
      </w:r>
      <w:hyperlink r:id="rId38" w:tooltip="Stephen John James Frank Davies" w:history="1">
        <w:r w:rsidRPr="00517CE7">
          <w:t>Davies, S.J.J.F.</w:t>
        </w:r>
      </w:hyperlink>
      <w:r w:rsidRPr="00517CE7">
        <w:t xml:space="preserve"> &amp; </w:t>
      </w:r>
      <w:hyperlink r:id="rId39" w:tooltip="Pauline Neura Reilly" w:history="1">
        <w:r w:rsidRPr="00517CE7">
          <w:t>Reilly, P.N.</w:t>
        </w:r>
      </w:hyperlink>
      <w:r w:rsidRPr="00517CE7">
        <w:t xml:space="preserve"> (1984). The Atlas of Australian Birds. Carlton: Melbourne University Press. </w:t>
      </w:r>
      <w:hyperlink r:id="rId40" w:tooltip="International Standard Book Number" w:history="1">
        <w:r w:rsidRPr="00517CE7">
          <w:t>ISBN</w:t>
        </w:r>
      </w:hyperlink>
      <w:r w:rsidRPr="00517CE7">
        <w:t> </w:t>
      </w:r>
      <w:hyperlink r:id="rId41" w:tooltip="Special:BookSources/0-522-84285-2" w:history="1">
        <w:r w:rsidRPr="00517CE7">
          <w:t>0-522-84285-2</w:t>
        </w:r>
      </w:hyperlink>
      <w:r w:rsidRPr="00517CE7">
        <w:t>.</w:t>
      </w:r>
    </w:p>
    <w:p w14:paraId="3AB6AE84" w14:textId="77777777" w:rsidR="001D19F6" w:rsidRPr="00517CE7" w:rsidRDefault="001D19F6" w:rsidP="001D19F6">
      <w:pPr>
        <w:widowControl w:val="0"/>
        <w:autoSpaceDE w:val="0"/>
        <w:autoSpaceDN w:val="0"/>
        <w:adjustRightInd w:val="0"/>
        <w:ind w:left="1418" w:hanging="567"/>
      </w:pPr>
      <w:r w:rsidRPr="00517CE7">
        <w:t>Blumer, M. 1971. Scientific aspects of the oil spill problem. Environmental Affairs 1:54–73.</w:t>
      </w:r>
    </w:p>
    <w:p w14:paraId="178E3B65" w14:textId="77777777" w:rsidR="001D19F6" w:rsidRPr="00517CE7" w:rsidRDefault="001D19F6" w:rsidP="001D19F6">
      <w:pPr>
        <w:pStyle w:val="BodyText"/>
        <w:ind w:left="1418" w:hanging="567"/>
      </w:pPr>
      <w:r w:rsidRPr="00517CE7">
        <w:t>Boreen, T., James, N., Silson, C., Heggi, D (1993). Surfical cool-water carbonate sediments on the Otway continental margin, Southeastern Australia. Elsevier Science Publishers BV., Marine geology, 112 (1993) 35-56.</w:t>
      </w:r>
    </w:p>
    <w:p w14:paraId="1DD2D5E7" w14:textId="77777777" w:rsidR="001D19F6" w:rsidRPr="00517CE7" w:rsidRDefault="001D19F6" w:rsidP="001D19F6">
      <w:pPr>
        <w:pStyle w:val="BodyText"/>
        <w:ind w:left="1418" w:hanging="567"/>
      </w:pPr>
      <w:r w:rsidRPr="00517CE7">
        <w:t xml:space="preserve">Brown, P.B. and Wilson, R.I. (1980) A Survey of the Orange-bellied Parrot </w:t>
      </w:r>
      <w:r w:rsidRPr="00517CE7">
        <w:rPr>
          <w:i/>
        </w:rPr>
        <w:t>Neophema chrysogaster</w:t>
      </w:r>
      <w:r w:rsidRPr="00517CE7">
        <w:t xml:space="preserve"> in Tasmania, Victoria and South Australia. Tasmanian National Parks &amp; Wildlife Service, Hobart.</w:t>
      </w:r>
    </w:p>
    <w:p w14:paraId="3C64CEF1" w14:textId="77777777" w:rsidR="001D19F6" w:rsidRPr="00517CE7" w:rsidRDefault="001D19F6" w:rsidP="001D19F6">
      <w:pPr>
        <w:pStyle w:val="BodyText"/>
        <w:ind w:left="1418" w:hanging="567"/>
      </w:pPr>
      <w:r w:rsidRPr="00517CE7">
        <w:t>Brusati ED, Grosholz ED (2006). Native and introduced eco-system engineers produce contrasting effects on estuarineinfaunal communities. BiolInv 8:683–695.</w:t>
      </w:r>
    </w:p>
    <w:p w14:paraId="49BFC784" w14:textId="77777777" w:rsidR="001D19F6" w:rsidRPr="00161B8A" w:rsidRDefault="001D19F6" w:rsidP="001D19F6">
      <w:pPr>
        <w:widowControl w:val="0"/>
        <w:autoSpaceDE w:val="0"/>
        <w:autoSpaceDN w:val="0"/>
        <w:adjustRightInd w:val="0"/>
        <w:ind w:left="1418" w:hanging="567"/>
      </w:pPr>
      <w:r w:rsidRPr="00517CE7">
        <w:t>Burns, K. A. &amp; Yelle, L. 1992, ‘The Galelta Oil Spill V: Relationship between sediment and organism hydrocarbon loads’, Estuarine Coa</w:t>
      </w:r>
      <w:r w:rsidRPr="00161B8A">
        <w:t xml:space="preserve">stal Shelf Science. </w:t>
      </w:r>
    </w:p>
    <w:p w14:paraId="5D55FCD4" w14:textId="77777777" w:rsidR="001D19F6" w:rsidRPr="00161B8A" w:rsidRDefault="001D19F6" w:rsidP="001D19F6">
      <w:pPr>
        <w:widowControl w:val="0"/>
        <w:autoSpaceDE w:val="0"/>
        <w:autoSpaceDN w:val="0"/>
        <w:adjustRightInd w:val="0"/>
        <w:ind w:left="1418" w:hanging="567"/>
      </w:pPr>
      <w:r w:rsidRPr="00161B8A">
        <w:t xml:space="preserve">Burns, K. A., Codi, S. &amp; Duke, N. C. 2000, ‘Gladstone, Australia field studies: Weather and degradation </w:t>
      </w:r>
      <w:r w:rsidRPr="00161B8A">
        <w:lastRenderedPageBreak/>
        <w:t>of hydrocarbons in oiled mangrove and salt marsh sediments with and without the application of an experimental bioremediation protocol’, Marine Pollution Bulletin, 41(7-12): 392-402.</w:t>
      </w:r>
    </w:p>
    <w:p w14:paraId="46D134BF" w14:textId="77777777" w:rsidR="001D19F6" w:rsidRPr="00161B8A" w:rsidRDefault="001D19F6" w:rsidP="001D19F6">
      <w:pPr>
        <w:widowControl w:val="0"/>
        <w:autoSpaceDE w:val="0"/>
        <w:autoSpaceDN w:val="0"/>
        <w:adjustRightInd w:val="0"/>
        <w:ind w:left="1418" w:hanging="567"/>
      </w:pPr>
      <w:r w:rsidRPr="00161B8A">
        <w:t>Burns, K. A., Garrity, S. D., Jorissen, D., MacPherson, J., Stoelting, M., Tierney, J., and yelle-Simmons, L. 1994, ‘The Galeta oil spill. II. Unexpected persistence of oil trapped in mangrove sediments’, Estuarine, Coastal and Shelf Science, 38, 349- 364.</w:t>
      </w:r>
    </w:p>
    <w:p w14:paraId="62E15428" w14:textId="77777777" w:rsidR="001D19F6" w:rsidRPr="004C54FC" w:rsidRDefault="001D19F6" w:rsidP="001D19F6">
      <w:pPr>
        <w:widowControl w:val="0"/>
        <w:autoSpaceDE w:val="0"/>
        <w:autoSpaceDN w:val="0"/>
        <w:adjustRightInd w:val="0"/>
        <w:ind w:left="1418" w:hanging="567"/>
        <w:rPr>
          <w:highlight w:val="green"/>
        </w:rPr>
      </w:pPr>
      <w:r w:rsidRPr="00161B8A">
        <w:t xml:space="preserve">Capuzzo, J. M. 1987. Biological effects of petroleum hydrocarbons: Assessments from experimental results. In: Long-term Environmental Effects of Offshore Oil and Gas Development. D. F. </w:t>
      </w:r>
      <w:r w:rsidRPr="00BF551A">
        <w:t>Boesch, editor; and N. N. Rabalais, editor. [eds.]. Elsevier Applied Science, London, pp.343-410</w:t>
      </w:r>
    </w:p>
    <w:p w14:paraId="72154DAB" w14:textId="77777777" w:rsidR="001D19F6" w:rsidRPr="00A623C4" w:rsidRDefault="001D19F6" w:rsidP="001D19F6">
      <w:pPr>
        <w:widowControl w:val="0"/>
        <w:autoSpaceDE w:val="0"/>
        <w:autoSpaceDN w:val="0"/>
        <w:adjustRightInd w:val="0"/>
        <w:ind w:left="1418" w:hanging="567"/>
      </w:pPr>
      <w:r w:rsidRPr="00A623C4">
        <w:t>Cintron, G., Lugo, A.E., Marinez, R., Cintron, B.B., Encarnacion, L. 1981. Impact of oil in the tropical marine environment. Prepared by Division of Marine Research, Department of Natural Resources.  Puerto Rico.</w:t>
      </w:r>
    </w:p>
    <w:p w14:paraId="36518FBC" w14:textId="77777777" w:rsidR="001D19F6" w:rsidRDefault="001D19F6" w:rsidP="001D19F6">
      <w:pPr>
        <w:spacing w:after="240"/>
        <w:ind w:left="1418" w:hanging="567"/>
        <w:jc w:val="both"/>
        <w:rPr>
          <w:lang w:val="en-US"/>
        </w:rPr>
      </w:pPr>
      <w:r w:rsidRPr="00161B8A">
        <w:rPr>
          <w:lang w:val="en-US"/>
        </w:rPr>
        <w:t>Clark, R.B. 1984. Impact of oil pollution on seabirds. Environmental Pollution (Series A) 33:1–22</w:t>
      </w:r>
    </w:p>
    <w:p w14:paraId="7203E773" w14:textId="77777777" w:rsidR="001D19F6" w:rsidRPr="00DA5E34" w:rsidRDefault="001D19F6" w:rsidP="001D19F6">
      <w:pPr>
        <w:pStyle w:val="BodyText"/>
        <w:ind w:left="1418" w:hanging="567"/>
      </w:pPr>
      <w:r w:rsidRPr="00DA5E34">
        <w:t>Cogger, H.G., E.E. Cameron, R.A. Sadlier, and P. Eggler. (1993). The Action Plan for Australian Reptiles. Canberra, ACT: Australian Nature Conservation Agency. Available from: http://www.environment.gov.au/biodiversity/threatened/action/reptiles/index.html</w:t>
      </w:r>
    </w:p>
    <w:p w14:paraId="31156229" w14:textId="77777777" w:rsidR="001D19F6" w:rsidRPr="00B01383" w:rsidRDefault="001D19F6" w:rsidP="001D19F6">
      <w:pPr>
        <w:pStyle w:val="BodyText"/>
        <w:ind w:left="1418" w:hanging="567"/>
      </w:pPr>
      <w:r w:rsidRPr="00B01383">
        <w:t>Commonwealth of Australia (2012) Conservation Management Plan for the Southern Right Whale. Available at http://www.environment.gov.au/system/files/resources/4b8c7f35-e132-401c-85be-6a34c61471dc/files/e-australis-2011-2021.pdf</w:t>
      </w:r>
    </w:p>
    <w:p w14:paraId="1C63816F" w14:textId="77777777" w:rsidR="001D19F6" w:rsidRPr="00A03C84" w:rsidRDefault="001D19F6" w:rsidP="001D19F6">
      <w:pPr>
        <w:pStyle w:val="BodyText"/>
        <w:ind w:left="1418" w:hanging="567"/>
      </w:pPr>
      <w:r w:rsidRPr="00A03C84">
        <w:t>Commonwealth of Australia (2015) National Conservation Values Atlas. Commonwealth of Ausralia, Canberra, viewed 1 August 2017, http://www.environment.gov.au/webgis-framework/apps/ncva/ncva.jsf</w:t>
      </w:r>
    </w:p>
    <w:p w14:paraId="30693E31" w14:textId="77777777" w:rsidR="001D19F6" w:rsidRPr="00DA5E34" w:rsidRDefault="001D19F6" w:rsidP="001D19F6">
      <w:pPr>
        <w:pStyle w:val="BodyText"/>
        <w:ind w:left="1418" w:hanging="567"/>
      </w:pPr>
      <w:r w:rsidRPr="00B01383">
        <w:t>Commonwealth of Australia (2017) Conservation Management Plan for the Blue Whale. Available from https://www.environment.gov.au/system/files/resources/9c058c02-afd1-4e5d-abff-</w:t>
      </w:r>
      <w:r w:rsidRPr="00DA5E34">
        <w:t>11cac2ebc486/files/blue-whale-conservation-management-plan.pdf</w:t>
      </w:r>
    </w:p>
    <w:p w14:paraId="5083A07C" w14:textId="0387CC91" w:rsidR="001D19F6" w:rsidRPr="00DA5E34" w:rsidRDefault="001D19F6" w:rsidP="001D19F6">
      <w:pPr>
        <w:pStyle w:val="BodyText"/>
        <w:ind w:left="1418" w:hanging="567"/>
      </w:pPr>
      <w:r w:rsidRPr="00DA5E34">
        <w:t>Commonwealth of Australia (2017</w:t>
      </w:r>
      <w:r w:rsidR="00DA5E34">
        <w:t>b</w:t>
      </w:r>
      <w:r w:rsidRPr="00DA5E34">
        <w:t xml:space="preserve">) Recovery for Marine Turtles in Australia. Available at http://www.environment.gov.au/system/files/resources/46eedcfc-204b-43de-99c5-4d6f6e72704f/files/recovery-plan-marine-turtles-2017.pdf </w:t>
      </w:r>
    </w:p>
    <w:p w14:paraId="64B0A836" w14:textId="77777777" w:rsidR="001D19F6" w:rsidRPr="00B01383" w:rsidRDefault="001D19F6" w:rsidP="001D19F6">
      <w:pPr>
        <w:pStyle w:val="BodyText"/>
        <w:ind w:left="1418" w:hanging="567"/>
      </w:pPr>
      <w:r w:rsidRPr="00B01383">
        <w:t>Compagno, L.J.V. (1984). Part 1 - Hexanchiformes to Lamniformes. FAO Species Catalogue, Vol. 4., Sharks of the World. An Annotated and Illustrated Catalogue of Sharks Known to Date. FAO Fisheries Synopsis. 4(1):1-249.</w:t>
      </w:r>
    </w:p>
    <w:p w14:paraId="016F7F30" w14:textId="77777777" w:rsidR="001D19F6" w:rsidRPr="00655768" w:rsidRDefault="001D19F6" w:rsidP="001D19F6">
      <w:pPr>
        <w:pStyle w:val="BodyText"/>
        <w:ind w:left="1418" w:hanging="567"/>
      </w:pPr>
      <w:r w:rsidRPr="00655768">
        <w:t>Currie, D.R., Isaacs, L.R. (2004). Impact of exploratory offshore drilling on bentic communities in the Minerva gas field, Port Campbell, Australia.</w:t>
      </w:r>
    </w:p>
    <w:p w14:paraId="17B411AA" w14:textId="77777777" w:rsidR="001D19F6" w:rsidRPr="00161B8A" w:rsidRDefault="001D19F6" w:rsidP="001D19F6">
      <w:pPr>
        <w:widowControl w:val="0"/>
        <w:autoSpaceDE w:val="0"/>
        <w:autoSpaceDN w:val="0"/>
        <w:adjustRightInd w:val="0"/>
        <w:ind w:left="1418" w:hanging="567"/>
      </w:pPr>
      <w:r w:rsidRPr="00161B8A">
        <w:t xml:space="preserve">Daka, E. R., &amp; Ekweozor, I. K. E. 2004, ‘Effects of size on the acute toxicity of crude oil to the mangrove oyster, </w:t>
      </w:r>
      <w:r w:rsidRPr="00161B8A">
        <w:rPr>
          <w:i/>
        </w:rPr>
        <w:t>Carasostrea gasar’</w:t>
      </w:r>
      <w:r w:rsidRPr="00161B8A">
        <w:t>, Journal of Applied Sciences &amp; Environmental Management, 8(2): 19-22.</w:t>
      </w:r>
    </w:p>
    <w:p w14:paraId="5EA1C0B1" w14:textId="77777777" w:rsidR="001D19F6" w:rsidRPr="00A623C4" w:rsidRDefault="001D19F6" w:rsidP="001D19F6">
      <w:pPr>
        <w:widowControl w:val="0"/>
        <w:autoSpaceDE w:val="0"/>
        <w:autoSpaceDN w:val="0"/>
        <w:adjustRightInd w:val="0"/>
        <w:ind w:left="1418" w:hanging="567"/>
      </w:pPr>
      <w:r w:rsidRPr="00A623C4">
        <w:t xml:space="preserve">Dauvin, 1998. The fine sand </w:t>
      </w:r>
      <w:r w:rsidRPr="00A623C4">
        <w:rPr>
          <w:i/>
        </w:rPr>
        <w:t>Abra alba</w:t>
      </w:r>
      <w:r w:rsidRPr="00A623C4">
        <w:t xml:space="preserve"> community of the Bay of Morlaix twenty years after the Amoco Cadiz oil spill. Marine Poll. Bull., 36 (1998), pp. 669-676</w:t>
      </w:r>
    </w:p>
    <w:p w14:paraId="7E6A2D53" w14:textId="77777777" w:rsidR="001D19F6" w:rsidRPr="00A623C4" w:rsidRDefault="001D19F6" w:rsidP="001D19F6">
      <w:pPr>
        <w:widowControl w:val="0"/>
        <w:autoSpaceDE w:val="0"/>
        <w:autoSpaceDN w:val="0"/>
        <w:adjustRightInd w:val="0"/>
        <w:ind w:left="1418" w:hanging="567"/>
      </w:pPr>
      <w:r w:rsidRPr="00A623C4">
        <w:t>Dauvin, J.C. 1988 ‘Life-cycle, dynamics, and productivity of crustacea-amphipoda from the Western English-Channel 4. Ampelisca Armoricana Bellan-Santini-Et-Dauvin’ Journal of Experimental Marine Biology and Ecology, 123(3), 235-252.</w:t>
      </w:r>
    </w:p>
    <w:p w14:paraId="4A59BFFD" w14:textId="77777777" w:rsidR="001D19F6" w:rsidRPr="00A623C4" w:rsidRDefault="001D19F6" w:rsidP="001D19F6">
      <w:pPr>
        <w:widowControl w:val="0"/>
        <w:autoSpaceDE w:val="0"/>
        <w:autoSpaceDN w:val="0"/>
        <w:adjustRightInd w:val="0"/>
        <w:ind w:left="1418" w:hanging="567"/>
      </w:pPr>
      <w:r w:rsidRPr="00A623C4">
        <w:t xml:space="preserve">Dauvin, J.C. 1989 ‘Life-cycle, dynamics and productivity of crustacea-amphipoda from the Western English-Channel 5. </w:t>
      </w:r>
      <w:r w:rsidRPr="00A623C4">
        <w:rPr>
          <w:i/>
        </w:rPr>
        <w:t>Ampelisca sarsi</w:t>
      </w:r>
      <w:r w:rsidRPr="00A623C4">
        <w:t xml:space="preserve"> Chevreux’ Journal of Experimental Marine Biology and Ecology, 128(1), 31-56.</w:t>
      </w:r>
    </w:p>
    <w:p w14:paraId="297F1FFE" w14:textId="77777777" w:rsidR="001D19F6" w:rsidRPr="00B01383" w:rsidRDefault="001D19F6" w:rsidP="001D19F6">
      <w:pPr>
        <w:pStyle w:val="BodyText"/>
        <w:ind w:left="1418" w:hanging="567"/>
      </w:pPr>
      <w:r w:rsidRPr="00B01383">
        <w:t>DEH (2005) Australian National Guidelines for Whale and Dolphin Watching. Department of Environment and Heritage</w:t>
      </w:r>
    </w:p>
    <w:p w14:paraId="0CFB1909" w14:textId="77777777" w:rsidR="001D19F6" w:rsidRPr="00B01383" w:rsidRDefault="001D19F6" w:rsidP="001D19F6">
      <w:pPr>
        <w:pStyle w:val="BodyText"/>
        <w:ind w:left="1418" w:hanging="567"/>
      </w:pPr>
      <w:r w:rsidRPr="00B01383">
        <w:t>DEH (2005) Blue, Fin and Sei Whale Recovery Plan 2005–2010. Department of the Environment and Heritage, May 2005</w:t>
      </w:r>
    </w:p>
    <w:p w14:paraId="17FC25DE" w14:textId="77777777" w:rsidR="001D19F6" w:rsidRPr="00B01383" w:rsidRDefault="001D19F6" w:rsidP="001D19F6">
      <w:pPr>
        <w:pStyle w:val="BodyText"/>
        <w:ind w:left="1418" w:hanging="567"/>
      </w:pPr>
      <w:r w:rsidRPr="00B01383">
        <w:t>DEH (2005) Humpback Whale Recovery Plan 2005–2010. Department of the Environment and Heritage, May 2005</w:t>
      </w:r>
    </w:p>
    <w:p w14:paraId="6956CED3" w14:textId="77777777" w:rsidR="001D19F6" w:rsidRPr="00B01383" w:rsidRDefault="001D19F6" w:rsidP="001D19F6">
      <w:pPr>
        <w:ind w:left="1418" w:hanging="567"/>
      </w:pPr>
      <w:r w:rsidRPr="00B01383">
        <w:t>DEH (2005) Whale Shark (</w:t>
      </w:r>
      <w:r w:rsidRPr="00B01383">
        <w:rPr>
          <w:i/>
        </w:rPr>
        <w:t>Rhincodon typus</w:t>
      </w:r>
      <w:r w:rsidRPr="00B01383">
        <w:t>) Recovery Plan 2005–2010. Department of the Environment and Heritage, May 2005</w:t>
      </w:r>
    </w:p>
    <w:p w14:paraId="4249577C" w14:textId="77777777" w:rsidR="001D19F6" w:rsidRPr="00A03C84" w:rsidRDefault="001D19F6" w:rsidP="001D19F6">
      <w:pPr>
        <w:pStyle w:val="BodyText"/>
        <w:ind w:left="1418" w:hanging="567"/>
      </w:pPr>
      <w:r w:rsidRPr="00A03C84">
        <w:t xml:space="preserve">DELWP (2016) National Recovery Plan for the Orange-bellied Parrot, </w:t>
      </w:r>
      <w:r w:rsidRPr="00A03C84">
        <w:rPr>
          <w:i/>
        </w:rPr>
        <w:t>Neophema chrysogaster</w:t>
      </w:r>
      <w:r w:rsidRPr="00A03C84">
        <w:t>. Department of Environment, Land, Water and Planning, 2016</w:t>
      </w:r>
    </w:p>
    <w:p w14:paraId="36E709D8" w14:textId="77777777" w:rsidR="001D19F6" w:rsidRPr="00B358A3" w:rsidRDefault="001D19F6" w:rsidP="001D19F6">
      <w:pPr>
        <w:pStyle w:val="BodyText"/>
        <w:ind w:left="1418" w:hanging="567"/>
      </w:pPr>
      <w:r w:rsidRPr="00B358A3">
        <w:lastRenderedPageBreak/>
        <w:t>Department of Environment (2015a). Wildlife Conservation Plan for Migratory Shorebirds. Canberra, ACT: Department of the Environment, viewed 1 August 2017, http://www.environment.gov.au/biodiversity/publications/wildlife-conservation-plan-migratory-shorebirds</w:t>
      </w:r>
    </w:p>
    <w:p w14:paraId="5871846D" w14:textId="77777777" w:rsidR="001D19F6" w:rsidRPr="00B01383" w:rsidRDefault="001D19F6" w:rsidP="001D19F6">
      <w:pPr>
        <w:pStyle w:val="BodyText"/>
        <w:ind w:left="1418" w:hanging="567"/>
      </w:pPr>
      <w:r w:rsidRPr="00B01383">
        <w:t>Department of Environment (2015b) Sharks in Australian waters. A WWW database accessed at http://www.environment.gov.au/coasts/species/sharks/greatwhite/index.html. Department of the Environment. Canberra.</w:t>
      </w:r>
    </w:p>
    <w:p w14:paraId="6FB92967" w14:textId="77777777" w:rsidR="001D19F6" w:rsidRPr="00A03C84" w:rsidRDefault="001D19F6" w:rsidP="001D19F6">
      <w:pPr>
        <w:pStyle w:val="BodyText"/>
        <w:ind w:left="1418" w:hanging="567"/>
      </w:pPr>
      <w:r w:rsidRPr="00A03C84">
        <w:t>Department of Environment (2016c) SPRAT Profile (Fairy Tern). A WWW database accessed in July 2016 at http://www.environment.gov.au/cgi-bin/sprat/public/publicspecies.pl?taxon_id=82950</w:t>
      </w:r>
    </w:p>
    <w:p w14:paraId="2D765140" w14:textId="77777777" w:rsidR="001D19F6" w:rsidRPr="00A03C84" w:rsidRDefault="001D19F6" w:rsidP="001D19F6">
      <w:pPr>
        <w:pStyle w:val="BodyText"/>
        <w:ind w:left="1418" w:hanging="567"/>
      </w:pPr>
      <w:r w:rsidRPr="00A03C84">
        <w:t>Department of Environment (2016d) SPRAT Database (Little Tern). A WWW database accessed in July 2016 at http://www.environment.gov.au/cgi-bin/sprat/public/publicspecies.pl?taxon_id=813</w:t>
      </w:r>
    </w:p>
    <w:p w14:paraId="2F17CF41" w14:textId="77777777" w:rsidR="001D19F6" w:rsidRPr="00A03C84" w:rsidRDefault="001D19F6" w:rsidP="001D19F6">
      <w:pPr>
        <w:pStyle w:val="BodyText"/>
        <w:ind w:left="1418" w:hanging="567"/>
      </w:pPr>
      <w:r w:rsidRPr="00A03C84">
        <w:t>Department of Environment (2016e) SPRAT Database (Fairy Prion). A WWW database accessed in July 2016 at http://www.environment.gov.au/cgi-bin/sprat/public/publicspecies.pl?taxon_id=64445</w:t>
      </w:r>
    </w:p>
    <w:p w14:paraId="384EE243" w14:textId="77777777" w:rsidR="001D19F6" w:rsidRPr="00B01383" w:rsidRDefault="001D19F6" w:rsidP="001D19F6">
      <w:pPr>
        <w:pStyle w:val="BodyText"/>
        <w:ind w:left="1418" w:hanging="567"/>
      </w:pPr>
      <w:r w:rsidRPr="00B01383">
        <w:t>Department of Environment (2017ab). Rhincodon typus in Species Profile and Threats Database, Department of the Environment, Canberra. Available from: http://www.environment.gov.au/sprat. Accessed Wed, 2 Aug 2017 16:28:50 +1000.</w:t>
      </w:r>
    </w:p>
    <w:p w14:paraId="7D1741CE" w14:textId="77777777" w:rsidR="001D19F6" w:rsidRPr="00B358A3" w:rsidRDefault="001D19F6" w:rsidP="001D19F6">
      <w:pPr>
        <w:pStyle w:val="BodyText"/>
        <w:ind w:left="1418" w:hanging="567"/>
      </w:pPr>
      <w:r w:rsidRPr="00B358A3">
        <w:t>Department of Environment (2017r). Calidris canutus in Species Profile and Threats Database, Department of the Environment, Canberra. Available from: http://www.environment.gov.au/sprat. Accessed Thu, 27 Jul 2017 16:44:17 +1000.</w:t>
      </w:r>
    </w:p>
    <w:p w14:paraId="19E2BEDB" w14:textId="77777777" w:rsidR="001D19F6" w:rsidRPr="00B358A3" w:rsidRDefault="001D19F6" w:rsidP="001D19F6">
      <w:pPr>
        <w:pStyle w:val="BodyText"/>
        <w:ind w:left="1418" w:hanging="567"/>
      </w:pPr>
      <w:r w:rsidRPr="00B358A3">
        <w:t>Department of Environment (2017x). Calidris ferruginea in Species Profile and Threats Database, Department of the Environment, Canberra. Available from: http://www.environment.gov.au/sprat. Accessed Mon, 31 Jul 2017 10:59:16 +1000.</w:t>
      </w:r>
    </w:p>
    <w:p w14:paraId="04C8EAEE" w14:textId="77777777" w:rsidR="001D19F6" w:rsidRPr="00DA5E34" w:rsidRDefault="001D19F6" w:rsidP="001D19F6">
      <w:pPr>
        <w:pStyle w:val="BodyText"/>
        <w:ind w:left="1418" w:hanging="567"/>
      </w:pPr>
      <w:r w:rsidRPr="00DA5E34">
        <w:t>Department of Primary Industries (2015) Fisheries Victoria Commercial Fish Production Information Bulletin 2015. Department of Primary Industries, Fisheries Victoria, Queenscliff, Victoria</w:t>
      </w:r>
    </w:p>
    <w:p w14:paraId="23383472" w14:textId="77777777" w:rsidR="001D19F6" w:rsidRPr="00DA5E34" w:rsidRDefault="001D19F6" w:rsidP="001D19F6">
      <w:pPr>
        <w:pStyle w:val="BodyText"/>
        <w:ind w:left="1418" w:hanging="567"/>
        <w:rPr>
          <w:rFonts w:cs="Arial"/>
          <w:color w:val="auto"/>
          <w:szCs w:val="18"/>
          <w:shd w:val="clear" w:color="auto" w:fill="FFFFFF"/>
        </w:rPr>
      </w:pPr>
      <w:r w:rsidRPr="00DA5E34">
        <w:rPr>
          <w:rFonts w:cs="Arial"/>
          <w:color w:val="auto"/>
          <w:szCs w:val="18"/>
          <w:shd w:val="clear" w:color="auto" w:fill="FFFFFF"/>
        </w:rPr>
        <w:t>Department of Primary Industries, Water and Environment (DPIPWE 2015#). Australian fisheries and aquaculture statistics 2014-15 (ABARES 2016), Department of the Environment and Energy (DotEE 2017#), Fish Research and Development Corporation (FRDC, 2017#)</w:t>
      </w:r>
    </w:p>
    <w:p w14:paraId="544C2072" w14:textId="77777777" w:rsidR="001D19F6" w:rsidRPr="00B01383" w:rsidRDefault="001D19F6" w:rsidP="001D19F6">
      <w:pPr>
        <w:pStyle w:val="BodyText"/>
        <w:ind w:left="1418" w:hanging="567"/>
      </w:pPr>
      <w:r w:rsidRPr="00B01383">
        <w:t xml:space="preserve">Department of Sustainability and Environment (2008a). Background and Implementation Information for the Australian Grayling Prototroctes maraena National Recovery Plan. State of Victoria Department of Sustainability and Environment. East Melbourne. </w:t>
      </w:r>
    </w:p>
    <w:p w14:paraId="07858F8E" w14:textId="77777777" w:rsidR="001D19F6" w:rsidRPr="00B01383" w:rsidRDefault="001D19F6" w:rsidP="001D19F6">
      <w:pPr>
        <w:pStyle w:val="BodyText"/>
        <w:ind w:left="1418" w:hanging="567"/>
      </w:pPr>
      <w:r w:rsidRPr="00B01383">
        <w:t>Department of Sustainability and Environment (2008b). National Recovery Plan for the Australian Grayling Prototroctes maraena. State of Victoria Department of Sustainability and Environment. East Melbourne.</w:t>
      </w:r>
    </w:p>
    <w:p w14:paraId="3C24C73E" w14:textId="77777777" w:rsidR="001D19F6" w:rsidRPr="00B358A3" w:rsidRDefault="001D19F6" w:rsidP="001D19F6">
      <w:pPr>
        <w:pStyle w:val="BodyText"/>
        <w:ind w:left="1418" w:hanging="567"/>
      </w:pPr>
      <w:r w:rsidRPr="00B358A3">
        <w:t xml:space="preserve">Director of National Parks (2013). South-East Commonwealth Marine Reserves Network Management Plan 2013–23. Department of Environment Canberra, viewed 28 July 2017, </w:t>
      </w:r>
      <w:hyperlink r:id="rId42" w:history="1">
        <w:r w:rsidRPr="00B358A3">
          <w:rPr>
            <w:rStyle w:val="Hyperlink"/>
          </w:rPr>
          <w:t>http://www.environment.gov.au/system/files/pages/de2de49a-7eed-4a70-bfbb-463f8d00f2ca/files/se-networkmanagement-plan2013-23.pdf</w:t>
        </w:r>
      </w:hyperlink>
    </w:p>
    <w:p w14:paraId="6CFC2C74" w14:textId="77777777" w:rsidR="001D19F6" w:rsidRPr="00A03C84" w:rsidRDefault="001D19F6" w:rsidP="001D19F6">
      <w:pPr>
        <w:pStyle w:val="BodyText"/>
        <w:ind w:left="1418" w:hanging="567"/>
      </w:pPr>
      <w:r w:rsidRPr="00A03C84">
        <w:t>DSEWPaC (2011) Corner Inlet Ramsar site Ecological Character Description. Department of Sustainability, Environment, Water, Population and Communities, 2011</w:t>
      </w:r>
    </w:p>
    <w:p w14:paraId="21425BB9" w14:textId="6AFE7916" w:rsidR="001D19F6" w:rsidRPr="00A03C84" w:rsidRDefault="001D19F6" w:rsidP="001D19F6">
      <w:pPr>
        <w:pStyle w:val="BodyText"/>
        <w:ind w:left="1418" w:hanging="567"/>
      </w:pPr>
      <w:r w:rsidRPr="00A03C84">
        <w:t>DSEWPaC (2011</w:t>
      </w:r>
      <w:r w:rsidR="00A03C84">
        <w:t>b</w:t>
      </w:r>
      <w:r w:rsidRPr="00A03C84">
        <w:t xml:space="preserve">) National Recovery Plan for Threatened Albatrosses and Giant Petrels 2011–2016 </w:t>
      </w:r>
    </w:p>
    <w:p w14:paraId="7EEAA615" w14:textId="77777777" w:rsidR="001D19F6" w:rsidRDefault="001D19F6" w:rsidP="001D19F6">
      <w:pPr>
        <w:pStyle w:val="BodyText"/>
        <w:ind w:left="1418" w:hanging="567"/>
      </w:pPr>
      <w:r w:rsidRPr="00A03C84">
        <w:t>Duncan, A.J., Gavrilov, A.N., McCauley, R.D., Parnum, I.M. and Collis, J.M (2013). Characteristics of sound propagation in shallow water over an elastic seabed with a thin cap-rock layer. J. Acoust. Soc. Am:134, pp. 207-215.</w:t>
      </w:r>
    </w:p>
    <w:p w14:paraId="602691A4" w14:textId="77777777" w:rsidR="001D19F6" w:rsidRPr="00161B8A" w:rsidRDefault="001D19F6" w:rsidP="001D19F6">
      <w:pPr>
        <w:spacing w:after="240"/>
        <w:ind w:left="1418" w:hanging="567"/>
        <w:jc w:val="both"/>
        <w:rPr>
          <w:lang w:val="en-US"/>
        </w:rPr>
      </w:pPr>
      <w:r w:rsidRPr="00161B8A">
        <w:rPr>
          <w:lang w:val="en-US"/>
        </w:rPr>
        <w:t>Engelhardt, F.R. 1983. Petroleum Effects on Marine Mammals. Aquatic Toxicology. 4: 199–217.</w:t>
      </w:r>
    </w:p>
    <w:p w14:paraId="266390DF" w14:textId="77777777" w:rsidR="001D19F6" w:rsidRPr="00A03C84" w:rsidRDefault="001D19F6" w:rsidP="001D19F6">
      <w:pPr>
        <w:pStyle w:val="BodyText"/>
        <w:ind w:left="1418" w:hanging="567"/>
      </w:pPr>
      <w:r w:rsidRPr="00A03C84">
        <w:t>Fandry, C. B (1983). Model for the three-dimensional structure of winddriven and tidal circulation in Bass Strait, Aust. J. Mar. Freshwater Res., 34, 121–141.Fandry 1983</w:t>
      </w:r>
    </w:p>
    <w:p w14:paraId="0812A3E9" w14:textId="77777777" w:rsidR="001D19F6" w:rsidRPr="00655768" w:rsidRDefault="001D19F6" w:rsidP="001D19F6">
      <w:pPr>
        <w:widowControl w:val="0"/>
        <w:autoSpaceDE w:val="0"/>
        <w:autoSpaceDN w:val="0"/>
        <w:adjustRightInd w:val="0"/>
        <w:ind w:left="1418" w:hanging="567"/>
      </w:pPr>
      <w:r w:rsidRPr="00655768">
        <w:t>Gagnon, M.M. and Rawson, C., 2012. Montara Well Release, Monitoring Study S4A Phase IV – Assessments of Effects on Timor Sea Fish. Curtin University, Perth, Western Australia. 66pp.</w:t>
      </w:r>
    </w:p>
    <w:p w14:paraId="7B08FF6D" w14:textId="77777777" w:rsidR="001D19F6" w:rsidRPr="00DA5E34" w:rsidRDefault="001D19F6" w:rsidP="001D19F6">
      <w:pPr>
        <w:pStyle w:val="BodyText"/>
        <w:ind w:left="1418" w:hanging="567"/>
      </w:pPr>
      <w:r w:rsidRPr="00DA5E34">
        <w:t>Gavine, F. M., Ingram, B. A., Hardy-Smith, P., and Doroudi, M. (2009). Biosecurity Control Measures for Abalone Viral Ganglioneuritis: A Code of Practice. Prepared as part of FRDC Project No. 2006/243.</w:t>
      </w:r>
    </w:p>
    <w:p w14:paraId="4B7A6809" w14:textId="77777777" w:rsidR="001D19F6" w:rsidRPr="00161B8A" w:rsidRDefault="001D19F6" w:rsidP="001D19F6">
      <w:pPr>
        <w:spacing w:after="240"/>
        <w:ind w:left="1418" w:hanging="567"/>
        <w:rPr>
          <w:lang w:val="en-US"/>
        </w:rPr>
      </w:pPr>
      <w:r w:rsidRPr="00161B8A">
        <w:rPr>
          <w:lang w:val="en-US"/>
        </w:rPr>
        <w:lastRenderedPageBreak/>
        <w:t>Geraci, J.R. and St. Aubin, D.J. 1988. Synthesis of Effects of Oil on Marine Mammals. Report to US Department of the Interior, Minerals Management Service, Atlantic OCS Region, OCS Study. Ventura, California.</w:t>
      </w:r>
    </w:p>
    <w:p w14:paraId="31F60CDE" w14:textId="77777777" w:rsidR="001D19F6" w:rsidRPr="00161B8A" w:rsidRDefault="001D19F6" w:rsidP="001D19F6">
      <w:pPr>
        <w:widowControl w:val="0"/>
        <w:autoSpaceDE w:val="0"/>
        <w:autoSpaceDN w:val="0"/>
        <w:adjustRightInd w:val="0"/>
        <w:ind w:left="1418" w:hanging="567"/>
      </w:pPr>
      <w:r w:rsidRPr="00161B8A">
        <w:t>Gesteira, J.L.G., J.C. Dauvin 2005 ‘Impact of the Aegean Sea oil spill on the subtidal fine sand macrobenthic community of the Ares-Betanzos Ria (Northwest Spain)’ Marine Environmental Research, 60(3), 289-316.</w:t>
      </w:r>
    </w:p>
    <w:p w14:paraId="47587432" w14:textId="77777777" w:rsidR="001D19F6" w:rsidRPr="00B01383" w:rsidRDefault="001D19F6" w:rsidP="001D19F6">
      <w:pPr>
        <w:pStyle w:val="BodyText"/>
        <w:ind w:left="1418" w:hanging="567"/>
      </w:pPr>
      <w:r w:rsidRPr="00B01383">
        <w:t>Gill, P. and M. Morrice (2003). Cetacean Observations. Blue Whale Compliance Aerial Surveys. Santos Ltd Seismic Survey Program Vic/P51 and P52. November – December 2002. Report to Santos Ltd.</w:t>
      </w:r>
    </w:p>
    <w:p w14:paraId="1695F703" w14:textId="77777777" w:rsidR="001D19F6" w:rsidRPr="00B01383" w:rsidRDefault="001D19F6" w:rsidP="001D19F6">
      <w:pPr>
        <w:pStyle w:val="BodyText"/>
        <w:ind w:left="1418" w:hanging="567"/>
      </w:pPr>
      <w:r w:rsidRPr="00B01383">
        <w:t>Gill, P.C., M.G. Morrice, B. Page, R. Pirzl, A.H. Levings and M. Coyne (2011). Blue whale habitat selection and within-season distribution in a regional upwelling system off southern Australia. Marine Ecology Progress Series, 421: 243–263. Available from: http://www.int-res.com/articles/meps_oa/m421p243.pdf</w:t>
      </w:r>
    </w:p>
    <w:p w14:paraId="1231EEC2" w14:textId="77777777" w:rsidR="001D19F6" w:rsidRPr="00B01383" w:rsidRDefault="001D19F6" w:rsidP="001D19F6">
      <w:pPr>
        <w:pStyle w:val="BodyText"/>
        <w:ind w:left="1418" w:hanging="567"/>
      </w:pPr>
      <w:r w:rsidRPr="00B01383">
        <w:t>Gill, P.C., R. Pirzl, M.G. Morrice &amp; K. Lawton (2015). Cetacean diversity of the continental shelf and slope off southern Australia. The Journal of Wildlife Management.</w:t>
      </w:r>
    </w:p>
    <w:p w14:paraId="349AA364" w14:textId="77777777" w:rsidR="001D19F6" w:rsidRPr="00A03C84" w:rsidRDefault="001D19F6" w:rsidP="001D19F6">
      <w:pPr>
        <w:pStyle w:val="BodyText"/>
        <w:ind w:left="1418" w:hanging="567"/>
      </w:pPr>
      <w:r w:rsidRPr="00A03C84">
        <w:t>Higgins, P.J. &amp; S.J.J.F. Davies, eds (1996). Handbook of Australian, New Zealand and Antarctic Birds. Volume Three - Snipe to Pigeons. Melbourne, Victoria: Oxford University Press.</w:t>
      </w:r>
    </w:p>
    <w:p w14:paraId="2B7B0839" w14:textId="77777777" w:rsidR="001D19F6" w:rsidRPr="00A623C4" w:rsidRDefault="001D19F6" w:rsidP="001D19F6">
      <w:pPr>
        <w:widowControl w:val="0"/>
        <w:autoSpaceDE w:val="0"/>
        <w:autoSpaceDN w:val="0"/>
        <w:adjustRightInd w:val="0"/>
        <w:ind w:left="1418" w:hanging="567"/>
      </w:pPr>
      <w:r w:rsidRPr="00A623C4">
        <w:t>Hoff, R.Z., Shigenaka, G., 1999. Lessons from 10 years of post-Exxon Valdez monitoring of intertidal shorelines. Proceedings of the 1999 International Oil Spill Conference, Seattle, Washington, USA. Publication of the American Petroleum Institute, pp. 111–117</w:t>
      </w:r>
    </w:p>
    <w:p w14:paraId="29F744D5" w14:textId="77777777" w:rsidR="001D19F6" w:rsidRPr="00DA5E34" w:rsidRDefault="001D19F6" w:rsidP="001D19F6">
      <w:pPr>
        <w:pStyle w:val="BodyText"/>
        <w:ind w:left="1418" w:hanging="567"/>
      </w:pPr>
      <w:r w:rsidRPr="00DA5E34">
        <w:t>Hofmeyr, G. and Gales, N. (2008) Arctocephalus pusillus. In: IUCN 2011. IUCN Red List of Threatened Species.Version 2011.2</w:t>
      </w:r>
    </w:p>
    <w:p w14:paraId="2FCF79FD" w14:textId="77777777" w:rsidR="001D19F6" w:rsidRPr="00DA5E34" w:rsidRDefault="001D19F6" w:rsidP="001D19F6">
      <w:pPr>
        <w:pStyle w:val="BodyText"/>
        <w:ind w:left="1418" w:hanging="567"/>
      </w:pPr>
      <w:r w:rsidRPr="00DA5E34">
        <w:t>Hume F., Hindell M.A., Pemberton D. &amp; Gales R. (2004). Spatial and temporal variation in the diet of a high trophic level predator, the Australian fur seal (Arctocephalus pusillus doriferus). Marine biology. Vol. 144, no. 3, pp. 407-415.</w:t>
      </w:r>
    </w:p>
    <w:p w14:paraId="19AE0456" w14:textId="632E3AED" w:rsidR="006222B7" w:rsidRDefault="006222B7" w:rsidP="001D19F6">
      <w:pPr>
        <w:widowControl w:val="0"/>
        <w:autoSpaceDE w:val="0"/>
        <w:autoSpaceDN w:val="0"/>
        <w:adjustRightInd w:val="0"/>
        <w:ind w:left="1418" w:hanging="567"/>
      </w:pPr>
      <w:r>
        <w:t>Hutchinson, N., Hunt, T. and Morris, L. (2010). Seagrass and Reef Program for Port Phillip Bay: Temperate Reefs Literature Review. Fisheries Victoria Technical Report No.11. Department of Primary Industries. Victoria.</w:t>
      </w:r>
    </w:p>
    <w:p w14:paraId="3E73934C" w14:textId="1C2A3132" w:rsidR="001D19F6" w:rsidRPr="00655768" w:rsidRDefault="001D19F6" w:rsidP="001D19F6">
      <w:pPr>
        <w:widowControl w:val="0"/>
        <w:autoSpaceDE w:val="0"/>
        <w:autoSpaceDN w:val="0"/>
        <w:adjustRightInd w:val="0"/>
        <w:ind w:left="1418" w:hanging="567"/>
      </w:pPr>
      <w:r w:rsidRPr="00655768">
        <w:t xml:space="preserve">IPIECA-IOGP, 2015. Impacts of oil spills on marine ecology.: Good practice </w:t>
      </w:r>
      <w:r w:rsidR="00655768" w:rsidRPr="00655768">
        <w:t>guidelines</w:t>
      </w:r>
      <w:r w:rsidRPr="00655768">
        <w:t xml:space="preserve"> for incident management and emergency response personnel. IPIECA-IOGP, 52pp.</w:t>
      </w:r>
    </w:p>
    <w:p w14:paraId="00181D67" w14:textId="77777777" w:rsidR="001D19F6" w:rsidRPr="00161B8A" w:rsidRDefault="001D19F6" w:rsidP="001D19F6">
      <w:pPr>
        <w:spacing w:after="240"/>
        <w:ind w:left="1418" w:hanging="567"/>
        <w:jc w:val="both"/>
        <w:rPr>
          <w:lang w:val="en-US"/>
        </w:rPr>
      </w:pPr>
      <w:r w:rsidRPr="00161B8A">
        <w:rPr>
          <w:lang w:val="en-US"/>
        </w:rPr>
        <w:t>Jenssen, B.M. 1994. Effects of Oil Pollution, Chemically Treated Oil, and Cleaning on the Thermal Balance of Birds. Environmental Pollution, 86:207–215.</w:t>
      </w:r>
    </w:p>
    <w:p w14:paraId="382CA440" w14:textId="77777777" w:rsidR="001D19F6" w:rsidRPr="00A03C84" w:rsidRDefault="001D19F6" w:rsidP="001D19F6">
      <w:pPr>
        <w:pStyle w:val="BodyText"/>
        <w:ind w:left="1418" w:hanging="567"/>
      </w:pPr>
      <w:r w:rsidRPr="00A03C84">
        <w:t xml:space="preserve">Jones, ISF and Padman, L (1983). Semidiurnal internal tides in eastern Bass Strait. Australian Journal of Marine and Freshwater Research 34 , 159–171. </w:t>
      </w:r>
    </w:p>
    <w:p w14:paraId="23A60F0F" w14:textId="77777777" w:rsidR="001D19F6" w:rsidRPr="00A03C84" w:rsidRDefault="001D19F6" w:rsidP="001D19F6">
      <w:pPr>
        <w:pStyle w:val="BodyText"/>
        <w:ind w:left="1418" w:hanging="567"/>
      </w:pPr>
      <w:r w:rsidRPr="00A03C84">
        <w:t>JP Kenny (2012) Otway Phase 3 Rock Bolting Installation Procedure. SapuraClough Doc no. 12300-50-G-0001.</w:t>
      </w:r>
    </w:p>
    <w:p w14:paraId="70B9B2DA" w14:textId="77777777" w:rsidR="001D19F6" w:rsidRPr="00B01383" w:rsidRDefault="001D19F6" w:rsidP="001D19F6">
      <w:pPr>
        <w:pStyle w:val="BodyText"/>
        <w:ind w:left="1418" w:hanging="567"/>
      </w:pPr>
      <w:r w:rsidRPr="00B01383">
        <w:t>Kato, H. J. Bannister, C. Burton, D. Ljungblad, K. Matsuoka &amp; H. Shimada (1996). Report on the Japan/IWC Blue Whale Cruise 1995-96 off the Southern Coast of Australia. Paper SC/48/SH9 presented to the IWC Scientific Committee. Unpublished</w:t>
      </w:r>
    </w:p>
    <w:p w14:paraId="69EA4EE1" w14:textId="7693720B" w:rsidR="001D19F6" w:rsidRPr="00B358A3" w:rsidRDefault="001D19F6" w:rsidP="001D19F6">
      <w:pPr>
        <w:pStyle w:val="BodyText"/>
        <w:ind w:left="1418" w:hanging="567"/>
      </w:pPr>
      <w:r w:rsidRPr="00B358A3">
        <w:t>Keough and Butler (1996)</w:t>
      </w:r>
      <w:r w:rsidR="006222B7">
        <w:t xml:space="preserve"> as cited in Hutchinson (2010). </w:t>
      </w:r>
      <w:r w:rsidRPr="00B358A3">
        <w:t>Kimmerer W.J. &amp; McKinnon A.D. (1984). Zooplankton Abundances in Bass Strait and WesteEnsco 102 Tasmanian Shelf Waters, March 1983.</w:t>
      </w:r>
    </w:p>
    <w:p w14:paraId="5CE106E5" w14:textId="77777777" w:rsidR="001D19F6" w:rsidRPr="00DA5E34" w:rsidRDefault="001D19F6" w:rsidP="001D19F6">
      <w:pPr>
        <w:pStyle w:val="BodyText"/>
        <w:ind w:left="1418" w:hanging="567"/>
      </w:pPr>
      <w:r w:rsidRPr="00DA5E34">
        <w:t>Kirkwood, R., Warneke, R.M., Arnould. J.P. 2009. Recolonization of Bass Strait, Australia, by the New Zealand fur seal, Arctocephalus forsteri. Marine Mammal Science 25(2): 441–449.</w:t>
      </w:r>
    </w:p>
    <w:p w14:paraId="3FD27461" w14:textId="77777777" w:rsidR="001D19F6" w:rsidRPr="00B01383" w:rsidRDefault="001D19F6" w:rsidP="001D19F6">
      <w:pPr>
        <w:pStyle w:val="BodyText"/>
        <w:ind w:left="1418" w:hanging="567"/>
      </w:pPr>
      <w:r w:rsidRPr="00B01383">
        <w:t>Klimey, A.P. and Anderson, S.D. 1996. Residency patterns of White Sharks at the South Farrallone Islands, California. In: Great White Sharks: The biology of Carcharodon carcharias. Edited by A.P. Klimley &amp; D.G. Ainley. Academic Press, New York USA.</w:t>
      </w:r>
    </w:p>
    <w:p w14:paraId="07C78A61" w14:textId="77777777" w:rsidR="001D19F6" w:rsidRPr="00DA5E34" w:rsidRDefault="001D19F6" w:rsidP="001D19F6">
      <w:pPr>
        <w:pStyle w:val="BodyText"/>
        <w:ind w:left="1418" w:hanging="567"/>
      </w:pPr>
      <w:r w:rsidRPr="00DA5E34">
        <w:t>Knuckey I, Koopman M, Hudson R, Davis M, Sullivan A (2017) Bass Strait and Central Zone Scallop Fishery – 2017 Survey. AFMA Project 2016/0806. Fishwell Consulting, Queenscliff, Victoria</w:t>
      </w:r>
    </w:p>
    <w:p w14:paraId="6D723267" w14:textId="77777777" w:rsidR="001D19F6" w:rsidRPr="00847B35" w:rsidRDefault="001D19F6" w:rsidP="001D19F6">
      <w:pPr>
        <w:pStyle w:val="BodyText"/>
        <w:ind w:left="1418" w:hanging="567"/>
      </w:pPr>
      <w:r w:rsidRPr="00847B35">
        <w:t>Limpus, C.J. (2008). A biological review of Australian Marine Turtles. 1. Loggerhead Turtle Carettacaretta (Linneaus). Queensland Environment Protection Agency. Available from: http://www.epa.qld.gov.au/publications/p02785aa.pdf/A_Biological_Review_Of_Australian_Marine_Turtles_1_Loggerhead_Turtle_emCaretta_Caretta/em_Linnaeus.pdf.</w:t>
      </w:r>
    </w:p>
    <w:p w14:paraId="34AF26BD" w14:textId="77777777" w:rsidR="001D19F6" w:rsidRPr="00A03C84" w:rsidRDefault="001D19F6" w:rsidP="001D19F6">
      <w:pPr>
        <w:pStyle w:val="BodyText"/>
        <w:ind w:left="1418" w:hanging="567"/>
      </w:pPr>
      <w:r w:rsidRPr="00A03C84">
        <w:lastRenderedPageBreak/>
        <w:t>Loyn, R.H., Lane, B.A., Chandler, C and Carr, G.W. (1986) Ecology of Orange-bellied Parrots Neophema chrysogaster at their main remnant wintering site. Emu. 86:195-206.</w:t>
      </w:r>
    </w:p>
    <w:p w14:paraId="4D05A572" w14:textId="49179316" w:rsidR="00002A17" w:rsidRDefault="00002A17" w:rsidP="001D19F6">
      <w:pPr>
        <w:pStyle w:val="BodyText"/>
        <w:ind w:left="1418" w:hanging="567"/>
      </w:pPr>
      <w:r>
        <w:t>McCauley and Duncan (2001). Marine Acoustic Effects Study, Blue Whale Feeding Aggregations, Otway Basin, Bass Strait Victoria, Centre for Marine Science and Technology, Curtin University March 2001 For Ecos Consulting.</w:t>
      </w:r>
    </w:p>
    <w:p w14:paraId="305FC6DB" w14:textId="3E3331AE" w:rsidR="001D19F6" w:rsidRPr="0044144B" w:rsidRDefault="001D19F6" w:rsidP="001D19F6">
      <w:pPr>
        <w:pStyle w:val="BodyText"/>
        <w:ind w:left="1418" w:hanging="567"/>
      </w:pPr>
      <w:r w:rsidRPr="0044144B">
        <w:t>McCauley, R.D., Fewtrell, J., Duncan, A.J., Jenner, C., Jenner, M.N., Penrose, J.D., Prince, R.I.T., Adhitya, A., Murdoch, J., and McCabe, K (2003). Marine Seismic Surveys: Analysis and propagation of air-gun signals; and effects of air-gun exposure on humpback whales, sea turtles, fish and squid. In APPEA Environmental implications of offshore oil and gas development in Australia: further research.</w:t>
      </w:r>
    </w:p>
    <w:p w14:paraId="655C94E6" w14:textId="77777777" w:rsidR="001D19F6" w:rsidRPr="00A03C84" w:rsidRDefault="001D19F6" w:rsidP="001D19F6">
      <w:pPr>
        <w:pStyle w:val="BodyText"/>
        <w:ind w:left="1418" w:hanging="567"/>
      </w:pPr>
      <w:r w:rsidRPr="00A03C84">
        <w:t>McInnes, K. L. and Hubbert, G. D (2003). A numerical modelling study of storm surges in Bass Strait. Australian Meteorological Magazine 52(3).</w:t>
      </w:r>
    </w:p>
    <w:p w14:paraId="61627A85" w14:textId="77777777" w:rsidR="001D19F6" w:rsidRPr="00B01383" w:rsidRDefault="001D19F6" w:rsidP="001D19F6">
      <w:pPr>
        <w:pStyle w:val="BodyText"/>
        <w:ind w:left="1418" w:hanging="567"/>
      </w:pPr>
      <w:r w:rsidRPr="00B01383">
        <w:t xml:space="preserve">Miller, B.S., N. Kelly, M.C. Double, S.J. Childerhouse, S. Laverick &amp; N. Gales (2012). Cruise report on SORP 2012 blue whale voyages: development of acoustic methods. Paper SC/64/SH11 presented to the IWC Scientific Committee. </w:t>
      </w:r>
    </w:p>
    <w:p w14:paraId="04B31AD6" w14:textId="77777777" w:rsidR="001D19F6" w:rsidRPr="00B01383" w:rsidRDefault="001D19F6" w:rsidP="001D19F6">
      <w:pPr>
        <w:pStyle w:val="BodyText"/>
        <w:ind w:left="1418" w:hanging="567"/>
      </w:pPr>
      <w:r w:rsidRPr="00B01383">
        <w:t>Mollet, H.F., Cliff, G., Pratt Jr, H.L. and Stevens, J.D. 2000. Reproductive Biology of the female shortfin mako, Isurus oxyrinchus Rafinesque, 1820, with comments on the embryonic development of lamnoids. Fish. Bull. 98: 299-318.</w:t>
      </w:r>
    </w:p>
    <w:p w14:paraId="6619320C" w14:textId="77777777" w:rsidR="001D19F6" w:rsidRPr="00DA5E34" w:rsidRDefault="001D19F6" w:rsidP="001D19F6">
      <w:pPr>
        <w:pStyle w:val="BodyText"/>
        <w:ind w:left="1418" w:hanging="567"/>
      </w:pPr>
      <w:r w:rsidRPr="00DA5E34">
        <w:t>Morrice, M.G, P.C. Gill, J. Hughes &amp; A.H. Levings (2004). Summary of aerial surveys conducted for the Santos Ltd EPP32 seismic survey, 2-13 December 2003. Report # WEG-SP 02/2004, Whale Ecology Group-Southern Ocean, Deakin University. unpublished.</w:t>
      </w:r>
    </w:p>
    <w:p w14:paraId="476571B4" w14:textId="77777777" w:rsidR="001D19F6" w:rsidRPr="00847B35" w:rsidRDefault="001D19F6" w:rsidP="001D19F6">
      <w:pPr>
        <w:widowControl w:val="0"/>
        <w:autoSpaceDE w:val="0"/>
        <w:autoSpaceDN w:val="0"/>
        <w:adjustRightInd w:val="0"/>
        <w:ind w:left="1418" w:hanging="567"/>
      </w:pPr>
      <w:r w:rsidRPr="00847B35">
        <w:t>National Oceanic and Atmospheric Administration (NOAA) (2010). Oil and Sea Turtles: biology planning and response, US Department of Commerce, National Oceanic and Atmospheric Administration, National Ocean Service, Office of Response and Restoration, 116 pp.</w:t>
      </w:r>
    </w:p>
    <w:p w14:paraId="23C12B4E" w14:textId="2C969EC5" w:rsidR="001D19F6" w:rsidRPr="00161B8A" w:rsidRDefault="001D19F6" w:rsidP="001D19F6">
      <w:pPr>
        <w:widowControl w:val="0"/>
        <w:autoSpaceDE w:val="0"/>
        <w:autoSpaceDN w:val="0"/>
        <w:adjustRightInd w:val="0"/>
        <w:ind w:left="1418" w:hanging="567"/>
      </w:pPr>
      <w:r w:rsidRPr="00161B8A">
        <w:t>Nicodem, D. E., Fernandes, M. C. Z., Guedes, C. L. B. &amp; Correa, R. J. 1997, ‘Photoc</w:t>
      </w:r>
      <w:r w:rsidR="00161B8A">
        <w:t>h</w:t>
      </w:r>
      <w:r w:rsidRPr="00161B8A">
        <w:t>emical processes and the environmental impact of petroleum spills’, Biogeochemistry, 39: 121-138.</w:t>
      </w:r>
    </w:p>
    <w:p w14:paraId="18616E38" w14:textId="77777777" w:rsidR="001D19F6" w:rsidRPr="00DA5E34" w:rsidRDefault="001D19F6" w:rsidP="001D19F6">
      <w:pPr>
        <w:pStyle w:val="BodyText"/>
        <w:ind w:left="1418" w:hanging="567"/>
      </w:pPr>
      <w:r w:rsidRPr="00DA5E34">
        <w:t>NOO (2002). Ecosystems – Nature’s diversity: The South-east Regional Marine Plan Assessment Reports. National Oceans Office. Hobart.</w:t>
      </w:r>
    </w:p>
    <w:p w14:paraId="45484F0B" w14:textId="77777777" w:rsidR="001D19F6" w:rsidRPr="00A623C4" w:rsidRDefault="001D19F6" w:rsidP="001D19F6">
      <w:pPr>
        <w:widowControl w:val="0"/>
        <w:autoSpaceDE w:val="0"/>
        <w:autoSpaceDN w:val="0"/>
        <w:adjustRightInd w:val="0"/>
        <w:ind w:left="1418" w:hanging="567"/>
      </w:pPr>
      <w:r w:rsidRPr="00A623C4">
        <w:t>NRDA. 2012. April 2012 Status Update for the Deepwater Horizon Oil Spill. A WWW publication   Available online  at:  http://www.gulfspillrestoration.noaa.gov.  Natural  Resource  Damage Assessment.</w:t>
      </w:r>
    </w:p>
    <w:p w14:paraId="4993CC15" w14:textId="77777777" w:rsidR="001D19F6" w:rsidRPr="004C54FC" w:rsidRDefault="001D19F6" w:rsidP="001D19F6">
      <w:pPr>
        <w:pStyle w:val="BodyText"/>
        <w:ind w:left="1418" w:hanging="567"/>
      </w:pPr>
      <w:r w:rsidRPr="004C54FC">
        <w:t>Origin (2011). Otway Gas Project Field Development Plan Revision VIC/L23, T/L2 and T/L3 (S4000-RB-701448), Revision 0</w:t>
      </w:r>
    </w:p>
    <w:p w14:paraId="2982662A" w14:textId="77777777" w:rsidR="001D19F6" w:rsidRPr="004C54FC" w:rsidRDefault="001D19F6" w:rsidP="001D19F6">
      <w:pPr>
        <w:pStyle w:val="BodyText"/>
        <w:ind w:left="1418" w:hanging="567"/>
      </w:pPr>
      <w:r w:rsidRPr="004C54FC">
        <w:t>Origin (2014a). Geographe Wells Annulus Operation and Monitoring (CDN/ID 3974143)</w:t>
      </w:r>
    </w:p>
    <w:p w14:paraId="0A960FE2" w14:textId="77777777" w:rsidR="001D19F6" w:rsidRPr="004C54FC" w:rsidRDefault="001D19F6" w:rsidP="001D19F6">
      <w:pPr>
        <w:pStyle w:val="BodyText"/>
        <w:ind w:left="1418" w:hanging="567"/>
      </w:pPr>
      <w:r w:rsidRPr="004C54FC">
        <w:t>Origin (2014b). Geographe Wells Methanol Injection (CDN/ID 3974144)</w:t>
      </w:r>
    </w:p>
    <w:p w14:paraId="39EC148A" w14:textId="77777777" w:rsidR="001D19F6" w:rsidRPr="00655768" w:rsidRDefault="001D19F6" w:rsidP="001D19F6">
      <w:pPr>
        <w:pStyle w:val="BodyText"/>
        <w:ind w:left="1418" w:hanging="567"/>
      </w:pPr>
      <w:r w:rsidRPr="00655768">
        <w:t>Origin (2015). Hazardous Materials – Approval and Control (CDN/ID 3675133)</w:t>
      </w:r>
    </w:p>
    <w:p w14:paraId="61C11A2A" w14:textId="26F3F3D6" w:rsidR="001D19F6" w:rsidRPr="004C54FC" w:rsidRDefault="001D19F6" w:rsidP="00847B35">
      <w:pPr>
        <w:pStyle w:val="BodyText"/>
        <w:ind w:left="1418" w:hanging="567"/>
        <w:rPr>
          <w:highlight w:val="green"/>
        </w:rPr>
      </w:pPr>
      <w:r w:rsidRPr="004C54FC">
        <w:t xml:space="preserve">Origin (2017a). Otway Development Thylacine-A Platform safety case Part 1 Summary and </w:t>
      </w:r>
    </w:p>
    <w:p w14:paraId="4815B871" w14:textId="77777777" w:rsidR="001D19F6" w:rsidRPr="004C54FC" w:rsidRDefault="001D19F6" w:rsidP="001D19F6">
      <w:pPr>
        <w:pStyle w:val="BodyText"/>
        <w:ind w:left="1418" w:hanging="567"/>
      </w:pPr>
      <w:r w:rsidRPr="004C54FC">
        <w:t>Origin (2017f). Otway development – Otway pipeline system safety case – Part 4: Formal safety assessment (CDN/ID 5214703), Revision 3</w:t>
      </w:r>
    </w:p>
    <w:p w14:paraId="4862B5D9" w14:textId="77777777" w:rsidR="001D19F6" w:rsidRPr="004C54FC" w:rsidRDefault="001D19F6" w:rsidP="001D19F6">
      <w:pPr>
        <w:pStyle w:val="BodyText"/>
        <w:ind w:left="1418" w:hanging="567"/>
      </w:pPr>
      <w:r w:rsidRPr="004C54FC">
        <w:t>Origin (2017h). Otway Development Otway pipeline systems safety case Part 1 Summary and introduction (CDN/ID 5214700)</w:t>
      </w:r>
    </w:p>
    <w:p w14:paraId="0DE72153" w14:textId="77777777" w:rsidR="001D19F6" w:rsidRPr="00655768" w:rsidRDefault="001D19F6" w:rsidP="001D19F6">
      <w:pPr>
        <w:pStyle w:val="BodyText"/>
        <w:ind w:left="1418" w:hanging="567"/>
      </w:pPr>
      <w:r w:rsidRPr="00655768">
        <w:t>Origin (2017i). Risk Management Plan. (CDN/ID 3674818)</w:t>
      </w:r>
    </w:p>
    <w:p w14:paraId="6C91B3B7" w14:textId="77777777" w:rsidR="001D19F6" w:rsidRPr="00B01383" w:rsidRDefault="001D19F6" w:rsidP="001D19F6">
      <w:pPr>
        <w:pStyle w:val="BodyText"/>
        <w:ind w:left="1418" w:hanging="567"/>
      </w:pPr>
      <w:r w:rsidRPr="00B01383">
        <w:t>Pade, N.G., N. Queiroza, N.E. Humphries, M.J. Witt, C.S. Jones, L.R. Noble, and D.W. Sims (2009). “First results from satellite-linked archival tagging of porbeagle shark, Lamnanasus: Area fidelity, wider-scale movements and plasticity in diel depth changes”. Journal of Experimental Marine Biology and Ecology, 370 (1–2): 64–74.</w:t>
      </w:r>
    </w:p>
    <w:p w14:paraId="43A2928E" w14:textId="77DE168E" w:rsidR="001D19F6" w:rsidRPr="004C54FC" w:rsidRDefault="001D19F6" w:rsidP="00847B35">
      <w:pPr>
        <w:pStyle w:val="BodyText"/>
        <w:ind w:left="1418" w:hanging="567"/>
        <w:rPr>
          <w:highlight w:val="green"/>
        </w:rPr>
      </w:pPr>
      <w:r w:rsidRPr="00161B8A">
        <w:t>Parks Victoria (2006b) . Twelve Apostles Marine National Park and The Arches Marine Sanctuary Management Plan. Parks Victoria, Melbourne, viewed 1 August 2017, http://parkweb.vic.gov.au/__data/assets/pdf_file/0020/313445/Twelve-Apostles-Marine-</w:t>
      </w:r>
      <w:r w:rsidRPr="004C54FC">
        <w:rPr>
          <w:highlight w:val="green"/>
        </w:rPr>
        <w:t xml:space="preserve"> </w:t>
      </w:r>
    </w:p>
    <w:p w14:paraId="4EDD1E89" w14:textId="77777777" w:rsidR="001D19F6" w:rsidRPr="00B358A3" w:rsidRDefault="001D19F6" w:rsidP="001D19F6">
      <w:pPr>
        <w:pStyle w:val="BodyText"/>
        <w:ind w:left="1418" w:hanging="567"/>
      </w:pPr>
      <w:r w:rsidRPr="00B358A3">
        <w:t>Parry, G.D., Campbell, S.J., and Hobday, D.K. (1990) Marine resources off East Gippsland, Southeastern Australia. Technical Report No. 72, Marine Science Laboratories. Queenscliff, Victoria.</w:t>
      </w:r>
    </w:p>
    <w:p w14:paraId="13E95C84" w14:textId="77777777" w:rsidR="001D19F6" w:rsidRPr="00161B8A" w:rsidRDefault="001D19F6" w:rsidP="001D19F6">
      <w:pPr>
        <w:spacing w:after="240"/>
        <w:ind w:left="1418" w:hanging="567"/>
        <w:jc w:val="both"/>
        <w:rPr>
          <w:lang w:val="en-US"/>
        </w:rPr>
      </w:pPr>
      <w:r w:rsidRPr="00161B8A">
        <w:rPr>
          <w:lang w:val="en-US"/>
        </w:rPr>
        <w:lastRenderedPageBreak/>
        <w:t>Peakall, D.B., Wells, P.G. and Mackay, D. 1987. A Hazard Assessment of Chemically Dispersed Oil Spills and Seabirds. Marine Environmental Research, 22(2): 91–106.</w:t>
      </w:r>
    </w:p>
    <w:p w14:paraId="7A8EF942" w14:textId="77777777" w:rsidR="001D19F6" w:rsidRPr="00DA5E34" w:rsidRDefault="001D19F6" w:rsidP="001D19F6">
      <w:pPr>
        <w:pStyle w:val="BodyText"/>
        <w:ind w:left="1418" w:hanging="567"/>
      </w:pPr>
      <w:r w:rsidRPr="00DA5E34">
        <w:t>Plotkin, P.T., M.K. Wicksten, and A.F. Amos (1993). Feeding ecology of the loggerhead sea turtle Carettacaretta in the northwestern Gulf of Mexico. Marine Biology, 115(1):1.</w:t>
      </w:r>
    </w:p>
    <w:p w14:paraId="676CEA37" w14:textId="77777777" w:rsidR="001D19F6" w:rsidRPr="00847B35" w:rsidRDefault="001D19F6" w:rsidP="001D19F6">
      <w:pPr>
        <w:pStyle w:val="BodyText"/>
        <w:ind w:left="1418" w:hanging="567"/>
      </w:pPr>
      <w:r w:rsidRPr="00847B35">
        <w:t>Poore, G.C.B., Wilson, R.S., Gomon, M., and Lu, C.C. (1985)  Museum of Victoria Bass Strait Survey, 1979-1984.Museum of Victoria: Melbourne.</w:t>
      </w:r>
    </w:p>
    <w:p w14:paraId="1141A6C0" w14:textId="77777777" w:rsidR="001D19F6" w:rsidRPr="00A623C4" w:rsidRDefault="001D19F6" w:rsidP="001D19F6">
      <w:pPr>
        <w:widowControl w:val="0"/>
        <w:autoSpaceDE w:val="0"/>
        <w:autoSpaceDN w:val="0"/>
        <w:adjustRightInd w:val="0"/>
        <w:ind w:left="1418" w:hanging="567"/>
      </w:pPr>
      <w:r w:rsidRPr="00A623C4">
        <w:t>Ren, L., Huang, X-D., McConkey, B.J., Dixon, D.G. and Greenberg, B.M. 1994. Photoinduced toxicity of three polycyclic aromatic hydrocarbons (Fluoranthene, Pyrene and Napthalene) to the duckweed Lemna gibba. Ecotoxicology and Environmental Safety 28:160–170.</w:t>
      </w:r>
    </w:p>
    <w:p w14:paraId="1EA6DF21" w14:textId="77777777" w:rsidR="001D19F6" w:rsidRPr="00655768" w:rsidRDefault="001D19F6" w:rsidP="001D19F6">
      <w:pPr>
        <w:pStyle w:val="BodyText"/>
        <w:ind w:left="1418" w:hanging="567"/>
      </w:pPr>
      <w:r w:rsidRPr="00655768">
        <w:t>Richardson, W.J., C. Greene Jr., C.I. Malme, and D.H. Thomas (1995). Marine mammals and noise. Academic Press, San Diego, California.</w:t>
      </w:r>
    </w:p>
    <w:p w14:paraId="02CAC47E" w14:textId="77777777" w:rsidR="001D19F6" w:rsidRPr="00DA5E34" w:rsidRDefault="001D19F6" w:rsidP="001D19F6">
      <w:pPr>
        <w:pStyle w:val="BodyText"/>
        <w:ind w:left="1418" w:hanging="567"/>
      </w:pPr>
      <w:r w:rsidRPr="00DA5E34">
        <w:t>Robinson S., Gales R., Terauds A. &amp; Greenwood M. (2008). Movements of fur seals following relocation from fish farms. Aquatic Conservation: Marine and Freshwater Ecosystems. Vol. 18, no. 7, pp. 1189-1199</w:t>
      </w:r>
    </w:p>
    <w:p w14:paraId="530C046D" w14:textId="77777777" w:rsidR="00002A17" w:rsidRDefault="00002A17" w:rsidP="00002A17">
      <w:pPr>
        <w:ind w:left="1701" w:hanging="850"/>
        <w:rPr>
          <w:rFonts w:cs="Arial"/>
          <w:szCs w:val="18"/>
        </w:rPr>
      </w:pPr>
      <w:r>
        <w:rPr>
          <w:rFonts w:cs="Arial"/>
          <w:szCs w:val="18"/>
        </w:rPr>
        <w:t>Santos (2004). Casino Gas Field Development Environment Report. Prepared by Enesar Consulting Pty Ltd. Hawthorn East, Victoria</w:t>
      </w:r>
    </w:p>
    <w:p w14:paraId="04D59FB2" w14:textId="6AFFD399" w:rsidR="001D19F6" w:rsidRPr="00A03C84" w:rsidRDefault="001D19F6" w:rsidP="001D19F6">
      <w:pPr>
        <w:pStyle w:val="BodyText"/>
        <w:ind w:left="1418" w:hanging="567"/>
      </w:pPr>
      <w:r w:rsidRPr="00A03C84">
        <w:t xml:space="preserve"> </w:t>
      </w:r>
    </w:p>
    <w:p w14:paraId="74E7E04C" w14:textId="77777777" w:rsidR="001D19F6" w:rsidRDefault="001D19F6" w:rsidP="001D19F6">
      <w:pPr>
        <w:pStyle w:val="BodyText"/>
        <w:ind w:left="1418" w:hanging="567"/>
      </w:pPr>
      <w:r w:rsidRPr="00B358A3">
        <w:t>Saunders, D.L. &amp; C.L. Tzaros (2011). National Recovery Plan for the Swift Parrot (Lathamus discolor). Birds Australia, Melbourne. Available from: http://www.environment.gov.au/biodiversity/threatened/publications/recovery/lathamus-discolor.html. In effect under the EPBC Act from 10-Feb-2012.</w:t>
      </w:r>
    </w:p>
    <w:p w14:paraId="371480EB" w14:textId="77777777" w:rsidR="001D19F6" w:rsidRPr="00DA5E34" w:rsidRDefault="001D19F6" w:rsidP="001D19F6">
      <w:pPr>
        <w:pStyle w:val="BodyText"/>
        <w:ind w:left="1418" w:hanging="567"/>
      </w:pPr>
      <w:r w:rsidRPr="00DA5E34">
        <w:t>State Govt of Victoria (2015a) Victorian Wild Harvest Abalone Fishery Management Plan. State of Victoria, Department of Economic Development, Jobs, Transport and Resources. Melbourne, Victoria</w:t>
      </w:r>
    </w:p>
    <w:p w14:paraId="28A292EF" w14:textId="77777777" w:rsidR="001D19F6" w:rsidRPr="00DA5E34" w:rsidRDefault="001D19F6" w:rsidP="001D19F6">
      <w:pPr>
        <w:pStyle w:val="BodyText"/>
        <w:ind w:left="1418" w:hanging="567"/>
      </w:pPr>
      <w:r w:rsidRPr="00DA5E34">
        <w:t>State Govt of Victoria (2015b) The Victorian Scallop (Ocean) Fishery: Information to inform assessment of the Victorian Scallop (Ocean) Fishery under the Environment Protection and Biodiversity Conservation Act 1999. State of Victoria, Department of Economic Development, Jobs, Transport and Resources. Melbourne, Victoria.</w:t>
      </w:r>
    </w:p>
    <w:p w14:paraId="1FACEF46" w14:textId="77777777" w:rsidR="001D19F6" w:rsidRPr="00B358A3" w:rsidRDefault="001D19F6" w:rsidP="001D19F6">
      <w:pPr>
        <w:pStyle w:val="BodyText"/>
        <w:ind w:left="1418" w:hanging="567"/>
      </w:pPr>
      <w:r w:rsidRPr="00B358A3">
        <w:t xml:space="preserve">Threatened Species Scientific Committee (2011) </w:t>
      </w:r>
      <w:r w:rsidRPr="00B358A3">
        <w:rPr>
          <w:i/>
        </w:rPr>
        <w:t>Botaurus poiciloptilus</w:t>
      </w:r>
      <w:r w:rsidRPr="00B358A3">
        <w:t xml:space="preserve"> (Australasian Bittern) Conservation Advice. Threatened Species Scientific Committee 2011</w:t>
      </w:r>
    </w:p>
    <w:p w14:paraId="48640ED8" w14:textId="77777777" w:rsidR="001D19F6" w:rsidRPr="00B358A3" w:rsidRDefault="001D19F6" w:rsidP="001D19F6">
      <w:pPr>
        <w:pStyle w:val="BodyText"/>
        <w:ind w:left="1418" w:hanging="567"/>
      </w:pPr>
      <w:r w:rsidRPr="00B358A3">
        <w:t>Threatened Species Scientific Committee (2011). Commonwealth Conservation Advice on Botaurus poiciloptilus (Australasian Bittern). Department of Sustainability, Environment, Water, Population and Communities. Canberra, ACT: Department of Sustainability, Environment, Water, Population and Communities. Available from: http://www.environment.gov.au/biodiversity/threatened/species/pubs/1001-conservation-advice.pdf. In effect under the EPBC Act from 03-Mar-2011.</w:t>
      </w:r>
    </w:p>
    <w:p w14:paraId="419A5A12" w14:textId="77777777" w:rsidR="001D19F6" w:rsidRPr="00B358A3" w:rsidRDefault="001D19F6" w:rsidP="001D19F6">
      <w:pPr>
        <w:pStyle w:val="BodyText"/>
        <w:ind w:left="1418" w:hanging="567"/>
      </w:pPr>
      <w:r w:rsidRPr="00B358A3">
        <w:t>Threatened Species Scientific Committee (2011)</w:t>
      </w:r>
      <w:r w:rsidRPr="00B358A3">
        <w:rPr>
          <w:i/>
        </w:rPr>
        <w:t>Sternula nereis nereis</w:t>
      </w:r>
      <w:r w:rsidRPr="00B358A3">
        <w:t xml:space="preserve"> (Fairy Tern) Conservation Advice. </w:t>
      </w:r>
    </w:p>
    <w:p w14:paraId="2ED41B21" w14:textId="2A6BCC36" w:rsidR="001D19F6" w:rsidRPr="004C54FC" w:rsidRDefault="001D19F6" w:rsidP="00847B35">
      <w:pPr>
        <w:pStyle w:val="BodyText"/>
        <w:ind w:left="1418" w:hanging="567"/>
        <w:rPr>
          <w:highlight w:val="green"/>
        </w:rPr>
      </w:pPr>
      <w:r w:rsidRPr="00B358A3">
        <w:t xml:space="preserve">Threatened Species Scientific Committee (2015) </w:t>
      </w:r>
      <w:r w:rsidRPr="00B358A3">
        <w:rPr>
          <w:i/>
        </w:rPr>
        <w:t>Halobaena caerulea</w:t>
      </w:r>
      <w:r w:rsidRPr="00B358A3">
        <w:t xml:space="preserve"> (blue petrel) conservation </w:t>
      </w:r>
    </w:p>
    <w:p w14:paraId="0266DFE5" w14:textId="77777777" w:rsidR="001D19F6" w:rsidRPr="00655768" w:rsidRDefault="001D19F6" w:rsidP="001D19F6">
      <w:pPr>
        <w:pStyle w:val="BodyText"/>
        <w:ind w:left="1418" w:hanging="567"/>
      </w:pPr>
      <w:r w:rsidRPr="00655768">
        <w:t>URS (2001). Review of Environmental Impacts of Petroleum Exploration and Appraisal Activities in Commonwealth Waters. Report prepared for the Department of Science &amp; Resources</w:t>
      </w:r>
    </w:p>
    <w:p w14:paraId="3FA7FC34" w14:textId="77777777" w:rsidR="001D19F6" w:rsidRDefault="001D19F6" w:rsidP="001D19F6">
      <w:pPr>
        <w:pStyle w:val="BodyText"/>
        <w:ind w:left="1418" w:hanging="567"/>
      </w:pPr>
      <w:r w:rsidRPr="00DA5E34">
        <w:t xml:space="preserve">Victorian Government 2016. Marine Pests and Disease, Abalone Disease, Background and Impact downloaded on July 3 2016 at http://agriculture.vic.gov.au/fisheries/policy-and-planning/marine-pests-and-diseases/abalone-disease/background-and-impact </w:t>
      </w:r>
    </w:p>
    <w:p w14:paraId="2A833095" w14:textId="77777777" w:rsidR="001D19F6" w:rsidRPr="00B358A3" w:rsidRDefault="001D19F6" w:rsidP="001D19F6">
      <w:pPr>
        <w:pStyle w:val="BodyText"/>
        <w:ind w:left="1418" w:hanging="567"/>
      </w:pPr>
      <w:r w:rsidRPr="00B358A3">
        <w:t>Watson C.F.&amp;Chaloupka M.Y. (1982). Zooplankton of Bass Strait: Species Composition, Systematics and Artificial key to Species.Tasmanian Institute of Marine Science Technical Report No. 1.</w:t>
      </w:r>
    </w:p>
    <w:p w14:paraId="05EB9EDF" w14:textId="77777777" w:rsidR="001D19F6" w:rsidRPr="0044144B" w:rsidRDefault="001D19F6" w:rsidP="001D19F6">
      <w:pPr>
        <w:pStyle w:val="BodyText"/>
        <w:ind w:left="1418" w:hanging="567"/>
      </w:pPr>
      <w:r w:rsidRPr="0044144B">
        <w:t>WDCS (2004). Oceans of Noise. A WWW publication accessed at http://www.wdcs.org. Whales and Dolphin Conservation Society. United Kingdom.</w:t>
      </w:r>
    </w:p>
    <w:p w14:paraId="1BDA767B" w14:textId="77777777" w:rsidR="001D19F6" w:rsidRPr="00B358A3" w:rsidRDefault="001D19F6" w:rsidP="001D19F6">
      <w:pPr>
        <w:pStyle w:val="BodyText"/>
        <w:ind w:left="1418" w:hanging="567"/>
      </w:pPr>
      <w:r w:rsidRPr="00B358A3">
        <w:t>Wilson R.S. &amp; Poore G.C.B. (1987). The Bass Strait Survey: Biological Sampling Stations, 1979- 1984.</w:t>
      </w:r>
    </w:p>
    <w:p w14:paraId="33AA429A" w14:textId="45D97DC7" w:rsidR="00EB11DF" w:rsidRDefault="001D19F6" w:rsidP="00517CE7">
      <w:pPr>
        <w:ind w:left="1418" w:hanging="567"/>
        <w:rPr>
          <w:rFonts w:cs="Arial"/>
          <w:b/>
          <w:bCs/>
          <w:color w:val="F36D00"/>
          <w:kern w:val="32"/>
          <w:sz w:val="24"/>
          <w:szCs w:val="32"/>
        </w:rPr>
      </w:pPr>
      <w:r w:rsidRPr="00A623C4">
        <w:t>Zieman, J.C., Orth, R., Phillips, R.C., Thayer, G.W. and Thorhaug, A. 1984. The effects of oil on seagrass ecosystems. In: Cairns J, J., Buikema J, A.L. (eds) Restoration of Habitats Impacted by Oil Spills. Butterworth, London</w:t>
      </w:r>
      <w:bookmarkEnd w:id="635"/>
      <w:bookmarkEnd w:id="636"/>
      <w:r w:rsidR="00517CE7">
        <w:t>.</w:t>
      </w:r>
      <w:bookmarkStart w:id="637" w:name="_Toc490471402"/>
      <w:r w:rsidR="00EB11DF">
        <w:br w:type="page"/>
      </w:r>
    </w:p>
    <w:p w14:paraId="68AF1164" w14:textId="7DBF6C4A" w:rsidR="00EB11DF" w:rsidRPr="00271CC0" w:rsidRDefault="00EB11DF" w:rsidP="00EB11DF">
      <w:pPr>
        <w:pStyle w:val="Heading1"/>
      </w:pPr>
      <w:bookmarkStart w:id="638" w:name="_Toc506390957"/>
      <w:r w:rsidRPr="00271CC0">
        <w:lastRenderedPageBreak/>
        <w:t>Document Information and History</w:t>
      </w:r>
      <w:bookmarkEnd w:id="637"/>
      <w:bookmarkEnd w:id="63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256"/>
        <w:gridCol w:w="2231"/>
        <w:gridCol w:w="772"/>
        <w:gridCol w:w="1157"/>
        <w:gridCol w:w="1135"/>
        <w:gridCol w:w="1109"/>
      </w:tblGrid>
      <w:tr w:rsidR="0081673C" w:rsidRPr="00271CC0" w14:paraId="4B2810AF" w14:textId="77777777" w:rsidTr="0081673C">
        <w:tc>
          <w:tcPr>
            <w:tcW w:w="4093" w:type="dxa"/>
            <w:gridSpan w:val="3"/>
            <w:tcBorders>
              <w:top w:val="nil"/>
              <w:left w:val="nil"/>
              <w:right w:val="nil"/>
            </w:tcBorders>
          </w:tcPr>
          <w:p w14:paraId="1F3B214A" w14:textId="77777777" w:rsidR="00EB11DF" w:rsidRPr="00271CC0" w:rsidRDefault="00EB11DF" w:rsidP="00A83AEE">
            <w:pPr>
              <w:pStyle w:val="Tableheading"/>
            </w:pPr>
            <w:r w:rsidRPr="00271CC0">
              <w:t>DOCUMENT CUSTODIAN</w:t>
            </w:r>
          </w:p>
        </w:tc>
        <w:tc>
          <w:tcPr>
            <w:tcW w:w="4126" w:type="dxa"/>
            <w:gridSpan w:val="4"/>
            <w:tcBorders>
              <w:top w:val="nil"/>
              <w:left w:val="nil"/>
              <w:right w:val="nil"/>
            </w:tcBorders>
          </w:tcPr>
          <w:p w14:paraId="3A78E64E" w14:textId="77777777" w:rsidR="00EB11DF" w:rsidRPr="00271CC0" w:rsidRDefault="00EB11DF" w:rsidP="00A83AEE">
            <w:pPr>
              <w:pStyle w:val="Tableheading"/>
            </w:pPr>
          </w:p>
        </w:tc>
      </w:tr>
      <w:tr w:rsidR="00EB11DF" w:rsidRPr="00271CC0" w14:paraId="60208833" w14:textId="77777777" w:rsidTr="0081673C">
        <w:tc>
          <w:tcPr>
            <w:tcW w:w="4049" w:type="dxa"/>
            <w:gridSpan w:val="3"/>
            <w:shd w:val="clear" w:color="auto" w:fill="B8AEA0"/>
          </w:tcPr>
          <w:p w14:paraId="5B14D4F3" w14:textId="77777777" w:rsidR="00EB11DF" w:rsidRPr="00271CC0" w:rsidRDefault="00EB11DF" w:rsidP="00A83AEE">
            <w:pPr>
              <w:pStyle w:val="Tableheading"/>
            </w:pPr>
            <w:r w:rsidRPr="00271CC0">
              <w:t>Position</w:t>
            </w:r>
          </w:p>
        </w:tc>
        <w:tc>
          <w:tcPr>
            <w:tcW w:w="4170" w:type="dxa"/>
            <w:gridSpan w:val="4"/>
            <w:shd w:val="clear" w:color="auto" w:fill="B8AEA0"/>
          </w:tcPr>
          <w:p w14:paraId="493A6424" w14:textId="77777777" w:rsidR="00EB11DF" w:rsidRPr="00271CC0" w:rsidRDefault="00EB11DF" w:rsidP="00A83AEE">
            <w:pPr>
              <w:pStyle w:val="Tableheading"/>
            </w:pPr>
            <w:r w:rsidRPr="00271CC0">
              <w:t>Name</w:t>
            </w:r>
          </w:p>
        </w:tc>
      </w:tr>
      <w:tr w:rsidR="00EB11DF" w:rsidRPr="00271CC0" w14:paraId="6DA7E531" w14:textId="77777777" w:rsidTr="00A83AEE">
        <w:tc>
          <w:tcPr>
            <w:tcW w:w="4276" w:type="dxa"/>
            <w:gridSpan w:val="3"/>
          </w:tcPr>
          <w:p w14:paraId="5B160589" w14:textId="77777777" w:rsidR="00EB11DF" w:rsidRPr="00271CC0" w:rsidRDefault="00EB11DF" w:rsidP="00A83AEE">
            <w:pPr>
              <w:pStyle w:val="Tabletext"/>
            </w:pPr>
            <w:r w:rsidRPr="00271CC0">
              <w:t>Otway Operations Manager</w:t>
            </w:r>
          </w:p>
        </w:tc>
        <w:tc>
          <w:tcPr>
            <w:tcW w:w="4159" w:type="dxa"/>
            <w:gridSpan w:val="4"/>
            <w:tcBorders>
              <w:bottom w:val="single" w:sz="4" w:space="0" w:color="auto"/>
            </w:tcBorders>
          </w:tcPr>
          <w:p w14:paraId="76DF4005" w14:textId="77777777" w:rsidR="00EB11DF" w:rsidRPr="00271CC0" w:rsidRDefault="00EB11DF" w:rsidP="00A83AEE">
            <w:pPr>
              <w:pStyle w:val="Tabletext"/>
            </w:pPr>
            <w:r w:rsidRPr="00271CC0">
              <w:t>Mark Sanford</w:t>
            </w:r>
          </w:p>
        </w:tc>
      </w:tr>
      <w:tr w:rsidR="00EB11DF" w:rsidRPr="00271CC0" w14:paraId="4C2944DE" w14:textId="77777777" w:rsidTr="00A83AEE">
        <w:tc>
          <w:tcPr>
            <w:tcW w:w="4276" w:type="dxa"/>
            <w:gridSpan w:val="3"/>
            <w:tcBorders>
              <w:top w:val="nil"/>
              <w:left w:val="nil"/>
              <w:right w:val="nil"/>
            </w:tcBorders>
          </w:tcPr>
          <w:p w14:paraId="5D107FDC" w14:textId="77777777" w:rsidR="00EB11DF" w:rsidRPr="00271CC0" w:rsidRDefault="00EB11DF" w:rsidP="00A83AEE">
            <w:pPr>
              <w:pStyle w:val="Tableheading"/>
            </w:pPr>
            <w:r w:rsidRPr="00271CC0">
              <w:t>PROCESS MAINTAINER</w:t>
            </w:r>
          </w:p>
        </w:tc>
        <w:tc>
          <w:tcPr>
            <w:tcW w:w="4159" w:type="dxa"/>
            <w:gridSpan w:val="4"/>
            <w:tcBorders>
              <w:top w:val="nil"/>
              <w:left w:val="nil"/>
              <w:right w:val="nil"/>
            </w:tcBorders>
          </w:tcPr>
          <w:p w14:paraId="5D060CE3" w14:textId="77777777" w:rsidR="00EB11DF" w:rsidRPr="00271CC0" w:rsidRDefault="00EB11DF" w:rsidP="00A83AEE">
            <w:pPr>
              <w:pStyle w:val="Tableheading"/>
            </w:pPr>
          </w:p>
        </w:tc>
      </w:tr>
      <w:tr w:rsidR="00EB11DF" w:rsidRPr="00271CC0" w14:paraId="0FDA7BB8" w14:textId="77777777" w:rsidTr="00A83AEE">
        <w:tc>
          <w:tcPr>
            <w:tcW w:w="4276" w:type="dxa"/>
            <w:gridSpan w:val="3"/>
            <w:shd w:val="clear" w:color="auto" w:fill="B8AEA0"/>
          </w:tcPr>
          <w:p w14:paraId="6643E1C5" w14:textId="77777777" w:rsidR="00EB11DF" w:rsidRPr="00271CC0" w:rsidRDefault="00EB11DF" w:rsidP="00A83AEE">
            <w:pPr>
              <w:pStyle w:val="Tableheading"/>
            </w:pPr>
            <w:r w:rsidRPr="00271CC0">
              <w:t>Position</w:t>
            </w:r>
          </w:p>
        </w:tc>
        <w:tc>
          <w:tcPr>
            <w:tcW w:w="4159" w:type="dxa"/>
            <w:gridSpan w:val="4"/>
            <w:shd w:val="clear" w:color="auto" w:fill="B8AEA0"/>
          </w:tcPr>
          <w:p w14:paraId="55393CB3" w14:textId="77777777" w:rsidR="00EB11DF" w:rsidRPr="00271CC0" w:rsidRDefault="00EB11DF" w:rsidP="00A83AEE">
            <w:pPr>
              <w:pStyle w:val="Tableheading"/>
            </w:pPr>
            <w:r w:rsidRPr="00271CC0">
              <w:t>Name</w:t>
            </w:r>
          </w:p>
        </w:tc>
      </w:tr>
      <w:tr w:rsidR="00EB11DF" w:rsidRPr="00271CC0" w14:paraId="582CEFA4" w14:textId="77777777" w:rsidTr="00A83AEE">
        <w:tc>
          <w:tcPr>
            <w:tcW w:w="4276" w:type="dxa"/>
            <w:gridSpan w:val="3"/>
          </w:tcPr>
          <w:p w14:paraId="4BC8E968" w14:textId="77777777" w:rsidR="00EB11DF" w:rsidRPr="00271CC0" w:rsidRDefault="00EB11DF" w:rsidP="00A83AEE">
            <w:pPr>
              <w:pStyle w:val="Tabletext"/>
            </w:pPr>
            <w:r w:rsidRPr="00271CC0">
              <w:t>Environmental Advisor</w:t>
            </w:r>
          </w:p>
        </w:tc>
        <w:tc>
          <w:tcPr>
            <w:tcW w:w="4159" w:type="dxa"/>
            <w:gridSpan w:val="4"/>
            <w:tcBorders>
              <w:bottom w:val="single" w:sz="4" w:space="0" w:color="auto"/>
            </w:tcBorders>
          </w:tcPr>
          <w:p w14:paraId="75AF1105" w14:textId="77777777" w:rsidR="00EB11DF" w:rsidRPr="00271CC0" w:rsidRDefault="00EB11DF" w:rsidP="00A83AEE">
            <w:pPr>
              <w:pStyle w:val="Tabletext"/>
            </w:pPr>
            <w:r w:rsidRPr="00271CC0">
              <w:t>Shane Reynolds</w:t>
            </w:r>
          </w:p>
        </w:tc>
      </w:tr>
      <w:tr w:rsidR="00EB11DF" w:rsidRPr="00271CC0" w14:paraId="3F7890B7" w14:textId="77777777" w:rsidTr="00A83AEE">
        <w:trPr>
          <w:trHeight w:val="235"/>
        </w:trPr>
        <w:tc>
          <w:tcPr>
            <w:tcW w:w="8435" w:type="dxa"/>
            <w:gridSpan w:val="7"/>
            <w:tcBorders>
              <w:top w:val="nil"/>
              <w:left w:val="nil"/>
              <w:bottom w:val="single" w:sz="4" w:space="0" w:color="auto"/>
              <w:right w:val="nil"/>
            </w:tcBorders>
          </w:tcPr>
          <w:p w14:paraId="4EF2461C" w14:textId="77777777" w:rsidR="00EB11DF" w:rsidRPr="00271CC0" w:rsidRDefault="00EB11DF" w:rsidP="00A83AEE">
            <w:pPr>
              <w:pStyle w:val="Tableheading"/>
            </w:pPr>
            <w:r w:rsidRPr="00271CC0">
              <w:t>DOCUMENT HISTORY</w:t>
            </w:r>
          </w:p>
        </w:tc>
      </w:tr>
      <w:tr w:rsidR="0081673C" w:rsidRPr="00271CC0" w14:paraId="1086C85B" w14:textId="77777777" w:rsidTr="00A83AEE">
        <w:trPr>
          <w:trHeight w:val="235"/>
        </w:trPr>
        <w:tc>
          <w:tcPr>
            <w:tcW w:w="559" w:type="dxa"/>
            <w:tcBorders>
              <w:top w:val="single" w:sz="4" w:space="0" w:color="auto"/>
            </w:tcBorders>
            <w:shd w:val="clear" w:color="auto" w:fill="B8AEA0"/>
          </w:tcPr>
          <w:p w14:paraId="0F548F94" w14:textId="77777777" w:rsidR="00EB11DF" w:rsidRPr="00271CC0" w:rsidRDefault="00EB11DF" w:rsidP="00A83AEE">
            <w:pPr>
              <w:pStyle w:val="Tableheading"/>
            </w:pPr>
            <w:r w:rsidRPr="00271CC0">
              <w:t>Rev</w:t>
            </w:r>
          </w:p>
        </w:tc>
        <w:tc>
          <w:tcPr>
            <w:tcW w:w="1265" w:type="dxa"/>
            <w:tcBorders>
              <w:top w:val="single" w:sz="4" w:space="0" w:color="auto"/>
            </w:tcBorders>
            <w:shd w:val="clear" w:color="auto" w:fill="B8AEA0"/>
          </w:tcPr>
          <w:p w14:paraId="3A14E51A" w14:textId="77777777" w:rsidR="00EB11DF" w:rsidRPr="00271CC0" w:rsidRDefault="00EB11DF" w:rsidP="00A83AEE">
            <w:pPr>
              <w:pStyle w:val="Tableheading"/>
            </w:pPr>
            <w:r w:rsidRPr="00271CC0">
              <w:t>Date</w:t>
            </w:r>
          </w:p>
        </w:tc>
        <w:tc>
          <w:tcPr>
            <w:tcW w:w="3328" w:type="dxa"/>
            <w:gridSpan w:val="2"/>
            <w:tcBorders>
              <w:top w:val="single" w:sz="4" w:space="0" w:color="auto"/>
            </w:tcBorders>
            <w:shd w:val="clear" w:color="auto" w:fill="B8AEA0"/>
          </w:tcPr>
          <w:p w14:paraId="4EA5E319" w14:textId="77777777" w:rsidR="00EB11DF" w:rsidRPr="00271CC0" w:rsidRDefault="00EB11DF" w:rsidP="00A83AEE">
            <w:pPr>
              <w:pStyle w:val="Tableheading"/>
            </w:pPr>
            <w:r w:rsidRPr="00271CC0">
              <w:t>Detailed Changes made in Document</w:t>
            </w:r>
          </w:p>
        </w:tc>
        <w:tc>
          <w:tcPr>
            <w:tcW w:w="1074" w:type="dxa"/>
            <w:tcBorders>
              <w:top w:val="single" w:sz="4" w:space="0" w:color="auto"/>
            </w:tcBorders>
            <w:shd w:val="clear" w:color="auto" w:fill="B8AEA0"/>
          </w:tcPr>
          <w:p w14:paraId="4D0608F4" w14:textId="77777777" w:rsidR="00EB11DF" w:rsidRPr="00271CC0" w:rsidRDefault="00EB11DF" w:rsidP="00A83AEE">
            <w:pPr>
              <w:pStyle w:val="Tableheading"/>
            </w:pPr>
            <w:r w:rsidRPr="00271CC0">
              <w:t>Prepared</w:t>
            </w:r>
          </w:p>
        </w:tc>
        <w:tc>
          <w:tcPr>
            <w:tcW w:w="1093" w:type="dxa"/>
            <w:tcBorders>
              <w:top w:val="single" w:sz="4" w:space="0" w:color="auto"/>
            </w:tcBorders>
            <w:shd w:val="clear" w:color="auto" w:fill="B8AEA0"/>
          </w:tcPr>
          <w:p w14:paraId="7B924E6E" w14:textId="77777777" w:rsidR="00EB11DF" w:rsidRPr="00271CC0" w:rsidRDefault="00EB11DF" w:rsidP="00A83AEE">
            <w:pPr>
              <w:pStyle w:val="Tableheading"/>
            </w:pPr>
            <w:r w:rsidRPr="00271CC0">
              <w:t>Checked</w:t>
            </w:r>
          </w:p>
        </w:tc>
        <w:tc>
          <w:tcPr>
            <w:tcW w:w="1116" w:type="dxa"/>
            <w:tcBorders>
              <w:top w:val="single" w:sz="4" w:space="0" w:color="auto"/>
            </w:tcBorders>
            <w:shd w:val="clear" w:color="auto" w:fill="B8AEA0"/>
          </w:tcPr>
          <w:p w14:paraId="36D7D157" w14:textId="77777777" w:rsidR="00EB11DF" w:rsidRPr="00271CC0" w:rsidRDefault="00EB11DF" w:rsidP="00A83AEE">
            <w:pPr>
              <w:pStyle w:val="Tableheading"/>
            </w:pPr>
            <w:r w:rsidRPr="00271CC0">
              <w:t>Approved</w:t>
            </w:r>
          </w:p>
        </w:tc>
      </w:tr>
      <w:tr w:rsidR="0081673C" w:rsidRPr="00271CC0" w14:paraId="0D298A38" w14:textId="77777777" w:rsidTr="0081673C">
        <w:trPr>
          <w:trHeight w:val="235"/>
        </w:trPr>
        <w:tc>
          <w:tcPr>
            <w:tcW w:w="558" w:type="dxa"/>
          </w:tcPr>
          <w:p w14:paraId="0F0005E2" w14:textId="1385BE0E" w:rsidR="0081673C" w:rsidRPr="00271CC0" w:rsidRDefault="0081673C" w:rsidP="0081673C">
            <w:pPr>
              <w:pStyle w:val="Tabletext"/>
            </w:pPr>
            <w:r>
              <w:t>A</w:t>
            </w:r>
          </w:p>
        </w:tc>
        <w:tc>
          <w:tcPr>
            <w:tcW w:w="1246" w:type="dxa"/>
          </w:tcPr>
          <w:p w14:paraId="0EEE6641" w14:textId="71B7FC02" w:rsidR="0081673C" w:rsidRPr="00271CC0" w:rsidRDefault="0081673C" w:rsidP="00A83AEE">
            <w:pPr>
              <w:pStyle w:val="Tabletext"/>
            </w:pPr>
            <w:r>
              <w:t>12/11/2014</w:t>
            </w:r>
          </w:p>
        </w:tc>
        <w:tc>
          <w:tcPr>
            <w:tcW w:w="3066" w:type="dxa"/>
            <w:gridSpan w:val="2"/>
          </w:tcPr>
          <w:p w14:paraId="6AD57319" w14:textId="1672AA77" w:rsidR="0081673C" w:rsidRPr="00271CC0" w:rsidRDefault="0081673C" w:rsidP="00A83AEE">
            <w:pPr>
              <w:pStyle w:val="Tabletext"/>
            </w:pPr>
            <w:r>
              <w:t>Draft issued for internal review</w:t>
            </w:r>
          </w:p>
        </w:tc>
        <w:tc>
          <w:tcPr>
            <w:tcW w:w="1065" w:type="dxa"/>
          </w:tcPr>
          <w:p w14:paraId="19AD7BB9" w14:textId="48025040" w:rsidR="0081673C" w:rsidRPr="00271CC0" w:rsidRDefault="0081673C" w:rsidP="00A83AEE">
            <w:pPr>
              <w:pStyle w:val="Tabletext"/>
            </w:pPr>
            <w:r>
              <w:t>JB</w:t>
            </w:r>
          </w:p>
        </w:tc>
        <w:tc>
          <w:tcPr>
            <w:tcW w:w="1166" w:type="dxa"/>
          </w:tcPr>
          <w:p w14:paraId="2F702294" w14:textId="1BCD89DC" w:rsidR="0081673C" w:rsidRPr="00271CC0" w:rsidRDefault="0081673C" w:rsidP="00A83AEE">
            <w:pPr>
              <w:pStyle w:val="Tabletext"/>
            </w:pPr>
            <w:r>
              <w:t>TH</w:t>
            </w:r>
          </w:p>
        </w:tc>
        <w:tc>
          <w:tcPr>
            <w:tcW w:w="1118" w:type="dxa"/>
          </w:tcPr>
          <w:p w14:paraId="7BEB4E58" w14:textId="77777777" w:rsidR="0081673C" w:rsidRPr="00271CC0" w:rsidRDefault="0081673C" w:rsidP="00A83AEE">
            <w:pPr>
              <w:pStyle w:val="Tabletext"/>
            </w:pPr>
          </w:p>
        </w:tc>
      </w:tr>
      <w:tr w:rsidR="0081673C" w:rsidRPr="00271CC0" w14:paraId="3218D566" w14:textId="77777777" w:rsidTr="0081673C">
        <w:trPr>
          <w:trHeight w:val="235"/>
        </w:trPr>
        <w:tc>
          <w:tcPr>
            <w:tcW w:w="557" w:type="dxa"/>
          </w:tcPr>
          <w:p w14:paraId="28E5C7B9" w14:textId="372E71E6" w:rsidR="00EB11DF" w:rsidRPr="00271CC0" w:rsidRDefault="0081673C" w:rsidP="00A83AEE">
            <w:pPr>
              <w:pStyle w:val="Tabletext"/>
            </w:pPr>
            <w:r>
              <w:t>0</w:t>
            </w:r>
          </w:p>
        </w:tc>
        <w:tc>
          <w:tcPr>
            <w:tcW w:w="1248" w:type="dxa"/>
          </w:tcPr>
          <w:p w14:paraId="122BCC4B" w14:textId="0BD44825" w:rsidR="00EB11DF" w:rsidRPr="00271CC0" w:rsidRDefault="0081673C" w:rsidP="00A83AEE">
            <w:pPr>
              <w:pStyle w:val="Tabletext"/>
            </w:pPr>
            <w:r>
              <w:t>13/11/2014</w:t>
            </w:r>
          </w:p>
        </w:tc>
        <w:tc>
          <w:tcPr>
            <w:tcW w:w="3091" w:type="dxa"/>
            <w:gridSpan w:val="2"/>
          </w:tcPr>
          <w:p w14:paraId="354902AF" w14:textId="69E060C5" w:rsidR="00EB11DF" w:rsidRPr="00271CC0" w:rsidRDefault="0081673C" w:rsidP="00A83AEE">
            <w:pPr>
              <w:pStyle w:val="Tabletext"/>
            </w:pPr>
            <w:r>
              <w:t>Issued for use</w:t>
            </w:r>
          </w:p>
        </w:tc>
        <w:tc>
          <w:tcPr>
            <w:tcW w:w="1066" w:type="dxa"/>
          </w:tcPr>
          <w:p w14:paraId="4CF8B835" w14:textId="5FED61A5" w:rsidR="00EB11DF" w:rsidRPr="00271CC0" w:rsidRDefault="0081673C" w:rsidP="00A83AEE">
            <w:pPr>
              <w:pStyle w:val="Tabletext"/>
            </w:pPr>
            <w:r>
              <w:t>TH</w:t>
            </w:r>
          </w:p>
        </w:tc>
        <w:tc>
          <w:tcPr>
            <w:tcW w:w="1145" w:type="dxa"/>
          </w:tcPr>
          <w:p w14:paraId="58856570" w14:textId="30C7EF5A" w:rsidR="00EB11DF" w:rsidRPr="00271CC0" w:rsidRDefault="0081673C" w:rsidP="00A83AEE">
            <w:pPr>
              <w:pStyle w:val="Tabletext"/>
            </w:pPr>
            <w:r>
              <w:t>SC/PD</w:t>
            </w:r>
          </w:p>
        </w:tc>
        <w:tc>
          <w:tcPr>
            <w:tcW w:w="1112" w:type="dxa"/>
          </w:tcPr>
          <w:p w14:paraId="1091528E" w14:textId="01362591" w:rsidR="00EB11DF" w:rsidRPr="00271CC0" w:rsidRDefault="0081673C" w:rsidP="00A83AEE">
            <w:pPr>
              <w:pStyle w:val="Tabletext"/>
            </w:pPr>
            <w:r>
              <w:t>JM</w:t>
            </w:r>
          </w:p>
        </w:tc>
      </w:tr>
      <w:tr w:rsidR="0081673C" w:rsidRPr="00271CC0" w14:paraId="7798B30D" w14:textId="77777777" w:rsidTr="0081673C">
        <w:trPr>
          <w:trHeight w:val="235"/>
        </w:trPr>
        <w:tc>
          <w:tcPr>
            <w:tcW w:w="557" w:type="dxa"/>
          </w:tcPr>
          <w:p w14:paraId="4EE6A2CC" w14:textId="381A0324" w:rsidR="0081673C" w:rsidRDefault="0081673C" w:rsidP="00A83AEE">
            <w:pPr>
              <w:pStyle w:val="Tabletext"/>
            </w:pPr>
            <w:r>
              <w:t>1</w:t>
            </w:r>
          </w:p>
        </w:tc>
        <w:tc>
          <w:tcPr>
            <w:tcW w:w="1248" w:type="dxa"/>
          </w:tcPr>
          <w:p w14:paraId="01003B63" w14:textId="58F75B03" w:rsidR="0081673C" w:rsidRDefault="0081673C" w:rsidP="00A83AEE">
            <w:pPr>
              <w:pStyle w:val="Tabletext"/>
            </w:pPr>
            <w:r>
              <w:t>09/01/2015</w:t>
            </w:r>
          </w:p>
        </w:tc>
        <w:tc>
          <w:tcPr>
            <w:tcW w:w="3091" w:type="dxa"/>
            <w:gridSpan w:val="2"/>
          </w:tcPr>
          <w:p w14:paraId="00F2FF30" w14:textId="436C35A5" w:rsidR="0081673C" w:rsidRDefault="0081673C" w:rsidP="00A83AEE">
            <w:pPr>
              <w:pStyle w:val="Tabletext"/>
            </w:pPr>
            <w:r>
              <w:t>Reissued after NOPSEMA comment</w:t>
            </w:r>
          </w:p>
        </w:tc>
        <w:tc>
          <w:tcPr>
            <w:tcW w:w="1066" w:type="dxa"/>
          </w:tcPr>
          <w:p w14:paraId="05348D17" w14:textId="2952D935" w:rsidR="0081673C" w:rsidRDefault="0081673C" w:rsidP="00A83AEE">
            <w:pPr>
              <w:pStyle w:val="Tabletext"/>
            </w:pPr>
            <w:r>
              <w:t>JB</w:t>
            </w:r>
          </w:p>
        </w:tc>
        <w:tc>
          <w:tcPr>
            <w:tcW w:w="1145" w:type="dxa"/>
          </w:tcPr>
          <w:p w14:paraId="4C155041" w14:textId="6A637DB3" w:rsidR="0081673C" w:rsidRDefault="0081673C" w:rsidP="00A83AEE">
            <w:pPr>
              <w:pStyle w:val="Tabletext"/>
            </w:pPr>
            <w:r>
              <w:t>TH</w:t>
            </w:r>
          </w:p>
        </w:tc>
        <w:tc>
          <w:tcPr>
            <w:tcW w:w="1112" w:type="dxa"/>
          </w:tcPr>
          <w:p w14:paraId="68B4B535" w14:textId="05DA25C1" w:rsidR="0081673C" w:rsidRDefault="0081673C" w:rsidP="00A83AEE">
            <w:pPr>
              <w:pStyle w:val="Tabletext"/>
            </w:pPr>
            <w:r>
              <w:t>JM</w:t>
            </w:r>
          </w:p>
        </w:tc>
      </w:tr>
      <w:tr w:rsidR="0081673C" w:rsidRPr="00271CC0" w14:paraId="234CAA17" w14:textId="77777777" w:rsidTr="0081673C">
        <w:trPr>
          <w:trHeight w:val="235"/>
        </w:trPr>
        <w:tc>
          <w:tcPr>
            <w:tcW w:w="557" w:type="dxa"/>
          </w:tcPr>
          <w:p w14:paraId="35D51835" w14:textId="4F25F325" w:rsidR="0081673C" w:rsidRDefault="0081673C" w:rsidP="00A83AEE">
            <w:pPr>
              <w:pStyle w:val="Tabletext"/>
            </w:pPr>
            <w:r>
              <w:t>1.1</w:t>
            </w:r>
          </w:p>
        </w:tc>
        <w:tc>
          <w:tcPr>
            <w:tcW w:w="1248" w:type="dxa"/>
          </w:tcPr>
          <w:p w14:paraId="4B0E7262" w14:textId="7DEDB485" w:rsidR="0081673C" w:rsidRDefault="0081673C" w:rsidP="00A83AEE">
            <w:pPr>
              <w:pStyle w:val="Tabletext"/>
            </w:pPr>
            <w:r>
              <w:t>22/11/2017</w:t>
            </w:r>
          </w:p>
        </w:tc>
        <w:tc>
          <w:tcPr>
            <w:tcW w:w="3091" w:type="dxa"/>
            <w:gridSpan w:val="2"/>
          </w:tcPr>
          <w:p w14:paraId="0446FE3C" w14:textId="55CB7812" w:rsidR="0081673C" w:rsidRDefault="0081673C" w:rsidP="00A83AEE">
            <w:pPr>
              <w:pStyle w:val="Tabletext"/>
            </w:pPr>
            <w:r>
              <w:t>Draft – Issued for internal review based on DEDJTR and NOPSEMA approved EP revision 7</w:t>
            </w:r>
          </w:p>
        </w:tc>
        <w:tc>
          <w:tcPr>
            <w:tcW w:w="1066" w:type="dxa"/>
          </w:tcPr>
          <w:p w14:paraId="3293F51A" w14:textId="5B6B1E20" w:rsidR="0081673C" w:rsidRDefault="0081673C" w:rsidP="0081673C">
            <w:pPr>
              <w:pStyle w:val="Tabletext"/>
            </w:pPr>
            <w:r>
              <w:t xml:space="preserve">S2V Consulting </w:t>
            </w:r>
          </w:p>
        </w:tc>
        <w:tc>
          <w:tcPr>
            <w:tcW w:w="1145" w:type="dxa"/>
          </w:tcPr>
          <w:p w14:paraId="712EADD9" w14:textId="376F8A7E" w:rsidR="0081673C" w:rsidRDefault="0081673C" w:rsidP="00A83AEE">
            <w:pPr>
              <w:pStyle w:val="Tabletext"/>
            </w:pPr>
            <w:r>
              <w:t>KH</w:t>
            </w:r>
          </w:p>
        </w:tc>
        <w:tc>
          <w:tcPr>
            <w:tcW w:w="1112" w:type="dxa"/>
          </w:tcPr>
          <w:p w14:paraId="26D06202" w14:textId="77777777" w:rsidR="0081673C" w:rsidRDefault="0081673C" w:rsidP="00A83AEE">
            <w:pPr>
              <w:pStyle w:val="Tabletext"/>
            </w:pPr>
          </w:p>
        </w:tc>
      </w:tr>
      <w:tr w:rsidR="0081673C" w:rsidRPr="00271CC0" w14:paraId="7BD33D46" w14:textId="77777777" w:rsidTr="00D30857">
        <w:trPr>
          <w:trHeight w:val="235"/>
        </w:trPr>
        <w:tc>
          <w:tcPr>
            <w:tcW w:w="557" w:type="dxa"/>
          </w:tcPr>
          <w:p w14:paraId="3E674969" w14:textId="1D5F9EE5" w:rsidR="0081673C" w:rsidRDefault="0081673C" w:rsidP="00A83AEE">
            <w:pPr>
              <w:pStyle w:val="Tabletext"/>
            </w:pPr>
            <w:r>
              <w:t>2.0</w:t>
            </w:r>
          </w:p>
        </w:tc>
        <w:tc>
          <w:tcPr>
            <w:tcW w:w="1248" w:type="dxa"/>
          </w:tcPr>
          <w:p w14:paraId="1B781E35" w14:textId="785F789A" w:rsidR="0081673C" w:rsidRDefault="0081673C" w:rsidP="00A83AEE">
            <w:pPr>
              <w:pStyle w:val="Tabletext"/>
            </w:pPr>
            <w:r>
              <w:t>27/11/2017</w:t>
            </w:r>
          </w:p>
        </w:tc>
        <w:tc>
          <w:tcPr>
            <w:tcW w:w="3091" w:type="dxa"/>
            <w:gridSpan w:val="2"/>
          </w:tcPr>
          <w:p w14:paraId="6A2BA1A8" w14:textId="65515E94" w:rsidR="0081673C" w:rsidRDefault="0081673C" w:rsidP="0081673C">
            <w:pPr>
              <w:pStyle w:val="Tabletext"/>
            </w:pPr>
            <w:r>
              <w:t>Final</w:t>
            </w:r>
            <w:r w:rsidR="001E6F75">
              <w:t xml:space="preserve"> – Issued </w:t>
            </w:r>
            <w:r>
              <w:t>to DEDJTR and NOPSEMA for acceptance</w:t>
            </w:r>
          </w:p>
        </w:tc>
        <w:tc>
          <w:tcPr>
            <w:tcW w:w="1066" w:type="dxa"/>
          </w:tcPr>
          <w:p w14:paraId="26E59209" w14:textId="598A48A3" w:rsidR="0081673C" w:rsidRDefault="0081673C" w:rsidP="0081673C">
            <w:pPr>
              <w:pStyle w:val="Tabletext"/>
            </w:pPr>
            <w:r>
              <w:t>KH</w:t>
            </w:r>
          </w:p>
        </w:tc>
        <w:tc>
          <w:tcPr>
            <w:tcW w:w="1145" w:type="dxa"/>
          </w:tcPr>
          <w:p w14:paraId="50201B3E" w14:textId="3809E9C4" w:rsidR="0081673C" w:rsidRDefault="0081673C" w:rsidP="00A83AEE">
            <w:pPr>
              <w:pStyle w:val="Tabletext"/>
            </w:pPr>
            <w:r>
              <w:t>SC</w:t>
            </w:r>
          </w:p>
        </w:tc>
        <w:tc>
          <w:tcPr>
            <w:tcW w:w="1112" w:type="dxa"/>
          </w:tcPr>
          <w:p w14:paraId="7AC1E74C" w14:textId="181FCFE6" w:rsidR="0081673C" w:rsidRDefault="0081673C" w:rsidP="00A83AEE">
            <w:pPr>
              <w:pStyle w:val="Tabletext"/>
            </w:pPr>
            <w:r>
              <w:t>JM</w:t>
            </w:r>
          </w:p>
        </w:tc>
      </w:tr>
      <w:tr w:rsidR="00002A17" w:rsidRPr="00271CC0" w14:paraId="30E1B38B" w14:textId="77777777" w:rsidTr="0081673C">
        <w:trPr>
          <w:trHeight w:val="235"/>
        </w:trPr>
        <w:tc>
          <w:tcPr>
            <w:tcW w:w="557" w:type="dxa"/>
            <w:tcBorders>
              <w:bottom w:val="single" w:sz="4" w:space="0" w:color="auto"/>
            </w:tcBorders>
          </w:tcPr>
          <w:p w14:paraId="4780E565" w14:textId="0B22F80E" w:rsidR="00002A17" w:rsidRDefault="00002A17" w:rsidP="00A83AEE">
            <w:pPr>
              <w:pStyle w:val="Tabletext"/>
            </w:pPr>
            <w:r>
              <w:t>3.0</w:t>
            </w:r>
          </w:p>
        </w:tc>
        <w:tc>
          <w:tcPr>
            <w:tcW w:w="1248" w:type="dxa"/>
            <w:tcBorders>
              <w:bottom w:val="single" w:sz="4" w:space="0" w:color="auto"/>
            </w:tcBorders>
          </w:tcPr>
          <w:p w14:paraId="36ED236A" w14:textId="7C38F29B" w:rsidR="00002A17" w:rsidRDefault="003D530D" w:rsidP="00A83AEE">
            <w:pPr>
              <w:pStyle w:val="Tabletext"/>
            </w:pPr>
            <w:r>
              <w:t>14/02</w:t>
            </w:r>
            <w:r w:rsidR="001E6F75">
              <w:t>/2018</w:t>
            </w:r>
          </w:p>
        </w:tc>
        <w:tc>
          <w:tcPr>
            <w:tcW w:w="3091" w:type="dxa"/>
            <w:gridSpan w:val="2"/>
            <w:tcBorders>
              <w:bottom w:val="single" w:sz="4" w:space="0" w:color="auto"/>
            </w:tcBorders>
          </w:tcPr>
          <w:p w14:paraId="42747D8A" w14:textId="3690B0D8" w:rsidR="00002A17" w:rsidRDefault="001E6F75" w:rsidP="0081673C">
            <w:pPr>
              <w:pStyle w:val="Tabletext"/>
            </w:pPr>
            <w:r>
              <w:t>Final – Reissued to DEDJTR and NOPSEMA for acceptance</w:t>
            </w:r>
          </w:p>
        </w:tc>
        <w:tc>
          <w:tcPr>
            <w:tcW w:w="1066" w:type="dxa"/>
            <w:tcBorders>
              <w:bottom w:val="single" w:sz="4" w:space="0" w:color="auto"/>
            </w:tcBorders>
          </w:tcPr>
          <w:p w14:paraId="0A00DD6B" w14:textId="3E816135" w:rsidR="00002A17" w:rsidRDefault="001E6F75" w:rsidP="0081673C">
            <w:pPr>
              <w:pStyle w:val="Tabletext"/>
            </w:pPr>
            <w:r>
              <w:t>SD</w:t>
            </w:r>
          </w:p>
        </w:tc>
        <w:tc>
          <w:tcPr>
            <w:tcW w:w="1145" w:type="dxa"/>
            <w:tcBorders>
              <w:bottom w:val="single" w:sz="4" w:space="0" w:color="auto"/>
            </w:tcBorders>
          </w:tcPr>
          <w:p w14:paraId="5E3B13E2" w14:textId="057E7400" w:rsidR="00002A17" w:rsidRDefault="001E6F75" w:rsidP="00A83AEE">
            <w:pPr>
              <w:pStyle w:val="Tabletext"/>
            </w:pPr>
            <w:r>
              <w:t>KH</w:t>
            </w:r>
          </w:p>
        </w:tc>
        <w:tc>
          <w:tcPr>
            <w:tcW w:w="1112" w:type="dxa"/>
            <w:tcBorders>
              <w:bottom w:val="single" w:sz="4" w:space="0" w:color="auto"/>
            </w:tcBorders>
          </w:tcPr>
          <w:p w14:paraId="1B769FEB" w14:textId="2AC45420" w:rsidR="00002A17" w:rsidRDefault="001E6F75" w:rsidP="00A83AEE">
            <w:pPr>
              <w:pStyle w:val="Tabletext"/>
            </w:pPr>
            <w:r>
              <w:t>MS</w:t>
            </w:r>
          </w:p>
        </w:tc>
      </w:tr>
    </w:tbl>
    <w:p w14:paraId="6DAEDF07" w14:textId="5AA9100F" w:rsidR="00EB11DF" w:rsidRPr="00271CC0" w:rsidRDefault="00EB11DF" w:rsidP="001D19F6">
      <w:pPr>
        <w:ind w:left="1418" w:hanging="567"/>
      </w:pPr>
    </w:p>
    <w:sectPr w:rsidR="00EB11DF" w:rsidRPr="00271CC0" w:rsidSect="00D079FA">
      <w:headerReference w:type="even" r:id="rId43"/>
      <w:headerReference w:type="first" r:id="rId44"/>
      <w:pgSz w:w="11906" w:h="16838" w:code="9"/>
      <w:pgMar w:top="1701" w:right="1418" w:bottom="1560"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FB415" w14:textId="77777777" w:rsidR="008A3D18" w:rsidRDefault="008A3D18" w:rsidP="003026A8">
      <w:pPr>
        <w:spacing w:after="0"/>
      </w:pPr>
      <w:r>
        <w:separator/>
      </w:r>
    </w:p>
  </w:endnote>
  <w:endnote w:type="continuationSeparator" w:id="0">
    <w:p w14:paraId="07889AE3" w14:textId="77777777" w:rsidR="008A3D18" w:rsidRDefault="008A3D18" w:rsidP="003026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aunPenh">
    <w:charset w:val="00"/>
    <w:family w:val="auto"/>
    <w:pitch w:val="variable"/>
    <w:sig w:usb0="0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Palatino">
    <w:altName w:val="Book Antiqua"/>
    <w:charset w:val="00"/>
    <w:family w:val="auto"/>
    <w:pitch w:val="default"/>
  </w:font>
  <w:font w:name="Univers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MiloPro-Light">
    <w:altName w:val="MiloPro-Light"/>
    <w:panose1 w:val="00000000000000000000"/>
    <w:charset w:val="00"/>
    <w:family w:val="swiss"/>
    <w:notTrueType/>
    <w:pitch w:val="default"/>
    <w:sig w:usb0="00000003" w:usb1="00000000" w:usb2="00000000" w:usb3="00000000" w:csb0="00000001" w:csb1="00000000"/>
  </w:font>
  <w:font w:name="Corpid C1">
    <w:altName w:val="Corpid C1"/>
    <w:panose1 w:val="00000000000000000000"/>
    <w:charset w:val="00"/>
    <w:family w:val="swiss"/>
    <w:notTrueType/>
    <w:pitch w:val="default"/>
    <w:sig w:usb0="00000003" w:usb1="00000000" w:usb2="00000000" w:usb3="00000000" w:csb0="00000001" w:csb1="00000000"/>
  </w:font>
  <w:font w:name="TTE185D0F0t00">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680"/>
      <w:gridCol w:w="2185"/>
    </w:tblGrid>
    <w:tr w:rsidR="0040654A" w14:paraId="4C35E078" w14:textId="77777777" w:rsidTr="00595E50">
      <w:tc>
        <w:tcPr>
          <w:tcW w:w="3161" w:type="dxa"/>
          <w:tcBorders>
            <w:bottom w:val="single" w:sz="4" w:space="0" w:color="2A2A2A"/>
          </w:tcBorders>
          <w:shd w:val="clear" w:color="auto" w:fill="auto"/>
        </w:tcPr>
        <w:p w14:paraId="76455058" w14:textId="77777777" w:rsidR="0040654A" w:rsidRPr="009779D2" w:rsidRDefault="0040654A" w:rsidP="00095435">
          <w:pPr>
            <w:pStyle w:val="Footer"/>
            <w:rPr>
              <w:sz w:val="18"/>
            </w:rPr>
          </w:pPr>
        </w:p>
      </w:tc>
      <w:tc>
        <w:tcPr>
          <w:tcW w:w="3713" w:type="dxa"/>
          <w:vMerge w:val="restart"/>
          <w:shd w:val="clear" w:color="auto" w:fill="auto"/>
        </w:tcPr>
        <w:p w14:paraId="5C2849D6" w14:textId="77777777" w:rsidR="0040654A" w:rsidRDefault="0040654A" w:rsidP="00095435">
          <w:pPr>
            <w:pStyle w:val="Footer"/>
            <w:spacing w:before="120"/>
            <w:jc w:val="right"/>
            <w:rPr>
              <w:noProof/>
              <w:lang w:val="en-US"/>
            </w:rPr>
          </w:pPr>
        </w:p>
      </w:tc>
      <w:tc>
        <w:tcPr>
          <w:tcW w:w="2197" w:type="dxa"/>
          <w:vMerge w:val="restart"/>
          <w:shd w:val="clear" w:color="auto" w:fill="F36D00"/>
          <w:vAlign w:val="center"/>
        </w:tcPr>
        <w:p w14:paraId="10A578FA" w14:textId="2CB07961" w:rsidR="0040654A" w:rsidRPr="007814C5" w:rsidRDefault="0040654A" w:rsidP="00E03440">
          <w:pPr>
            <w:pStyle w:val="Tabletext"/>
            <w:rPr>
              <w:lang w:eastAsia="en-AU"/>
            </w:rPr>
          </w:pPr>
          <w:r w:rsidRPr="007814C5">
            <w:rPr>
              <w:lang w:eastAsia="en-AU"/>
            </w:rPr>
            <w:t>THE THREE</w:t>
          </w:r>
        </w:p>
        <w:p w14:paraId="371EC751" w14:textId="77777777" w:rsidR="0040654A" w:rsidRPr="007814C5" w:rsidRDefault="0040654A" w:rsidP="00E03440">
          <w:pPr>
            <w:pStyle w:val="Tabletext"/>
            <w:rPr>
              <w:lang w:eastAsia="en-AU"/>
            </w:rPr>
          </w:pPr>
          <w:r w:rsidRPr="007814C5">
            <w:rPr>
              <w:lang w:eastAsia="en-AU"/>
            </w:rPr>
            <w:t>WHATS</w:t>
          </w:r>
        </w:p>
        <w:p w14:paraId="32D1469E" w14:textId="77777777" w:rsidR="0040654A" w:rsidRPr="007814C5" w:rsidRDefault="0040654A" w:rsidP="00E03440">
          <w:pPr>
            <w:pStyle w:val="Tabletext"/>
            <w:rPr>
              <w:lang w:eastAsia="en-AU"/>
            </w:rPr>
          </w:pPr>
          <w:r w:rsidRPr="007814C5">
            <w:rPr>
              <w:b/>
              <w:lang w:eastAsia="en-AU"/>
            </w:rPr>
            <w:t>What</w:t>
          </w:r>
          <w:r w:rsidRPr="007814C5">
            <w:rPr>
              <w:lang w:eastAsia="en-AU"/>
            </w:rPr>
            <w:t xml:space="preserve"> can go wrong?</w:t>
          </w:r>
        </w:p>
        <w:p w14:paraId="218EED39" w14:textId="77777777" w:rsidR="0040654A" w:rsidRPr="007814C5" w:rsidRDefault="0040654A" w:rsidP="00E03440">
          <w:pPr>
            <w:pStyle w:val="Tabletext"/>
            <w:rPr>
              <w:lang w:eastAsia="en-AU"/>
            </w:rPr>
          </w:pPr>
          <w:r w:rsidRPr="007814C5">
            <w:rPr>
              <w:b/>
              <w:lang w:eastAsia="en-AU"/>
            </w:rPr>
            <w:t>What</w:t>
          </w:r>
          <w:r w:rsidRPr="007814C5">
            <w:rPr>
              <w:lang w:eastAsia="en-AU"/>
            </w:rPr>
            <w:t xml:space="preserve"> could cause it to go wrong?</w:t>
          </w:r>
        </w:p>
        <w:p w14:paraId="032F64AD" w14:textId="77777777" w:rsidR="0040654A" w:rsidRPr="007814C5" w:rsidRDefault="0040654A" w:rsidP="00E03440">
          <w:pPr>
            <w:pStyle w:val="Tabletext"/>
            <w:rPr>
              <w:b/>
              <w:color w:val="749953"/>
              <w:lang w:eastAsia="en-AU"/>
            </w:rPr>
          </w:pPr>
          <w:r w:rsidRPr="007814C5">
            <w:rPr>
              <w:b/>
              <w:lang w:eastAsia="en-AU"/>
            </w:rPr>
            <w:t>What</w:t>
          </w:r>
          <w:r w:rsidRPr="007814C5">
            <w:rPr>
              <w:lang w:eastAsia="en-AU"/>
            </w:rPr>
            <w:t xml:space="preserve"> can I do to prevent it?</w:t>
          </w:r>
        </w:p>
      </w:tc>
    </w:tr>
    <w:tr w:rsidR="0040654A" w14:paraId="0B9E9E9E" w14:textId="77777777" w:rsidTr="00095435">
      <w:tc>
        <w:tcPr>
          <w:tcW w:w="3227" w:type="dxa"/>
          <w:tcBorders>
            <w:top w:val="single" w:sz="4" w:space="0" w:color="2A2A2A"/>
          </w:tcBorders>
        </w:tcPr>
        <w:p w14:paraId="1121B1B4" w14:textId="77777777" w:rsidR="0040654A" w:rsidRDefault="0040654A" w:rsidP="00095435">
          <w:pPr>
            <w:pStyle w:val="Footer"/>
            <w:spacing w:before="120"/>
            <w:rPr>
              <w:lang w:eastAsia="en-AU"/>
            </w:rPr>
          </w:pPr>
          <w:r w:rsidRPr="00B9662A">
            <w:rPr>
              <w:lang w:eastAsia="en-AU"/>
            </w:rPr>
            <w:t xml:space="preserve">Once printed, this is an uncontrolled document </w:t>
          </w:r>
          <w:r w:rsidRPr="00B9662A">
            <w:rPr>
              <w:lang w:eastAsia="en-AU"/>
            </w:rPr>
            <w:br/>
            <w:t xml:space="preserve">unless issued and stamped </w:t>
          </w:r>
          <w:r w:rsidRPr="00B9662A">
            <w:rPr>
              <w:i/>
              <w:lang w:eastAsia="en-AU"/>
            </w:rPr>
            <w:t>Controlled Copy</w:t>
          </w:r>
          <w:r w:rsidRPr="00B9662A">
            <w:rPr>
              <w:lang w:eastAsia="en-AU"/>
            </w:rPr>
            <w:t xml:space="preserve"> or </w:t>
          </w:r>
          <w:r w:rsidRPr="00B9662A">
            <w:rPr>
              <w:lang w:eastAsia="en-AU"/>
            </w:rPr>
            <w:br/>
            <w:t>issued under a transmittal.</w:t>
          </w:r>
        </w:p>
      </w:tc>
      <w:tc>
        <w:tcPr>
          <w:tcW w:w="3827" w:type="dxa"/>
          <w:vMerge/>
        </w:tcPr>
        <w:p w14:paraId="54AB10DE" w14:textId="77777777" w:rsidR="0040654A" w:rsidRDefault="0040654A" w:rsidP="00095435">
          <w:pPr>
            <w:pStyle w:val="Footer"/>
            <w:rPr>
              <w:lang w:eastAsia="en-AU"/>
            </w:rPr>
          </w:pPr>
        </w:p>
      </w:tc>
      <w:tc>
        <w:tcPr>
          <w:tcW w:w="2233" w:type="dxa"/>
          <w:vMerge/>
          <w:shd w:val="clear" w:color="auto" w:fill="F36D00"/>
        </w:tcPr>
        <w:p w14:paraId="41B3039E" w14:textId="77777777" w:rsidR="0040654A" w:rsidRDefault="0040654A" w:rsidP="00095435">
          <w:pPr>
            <w:pStyle w:val="Footer"/>
            <w:rPr>
              <w:lang w:eastAsia="en-AU"/>
            </w:rPr>
          </w:pPr>
        </w:p>
      </w:tc>
    </w:tr>
  </w:tbl>
  <w:p w14:paraId="5F37BB2F" w14:textId="77777777" w:rsidR="0040654A" w:rsidRDefault="0040654A" w:rsidP="00095435">
    <w:pPr>
      <w:pStyle w:val="Footer"/>
    </w:pPr>
  </w:p>
  <w:p w14:paraId="7814E538" w14:textId="77777777" w:rsidR="0040654A" w:rsidRPr="00095435" w:rsidRDefault="0040654A" w:rsidP="00095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36DD" w14:textId="77777777" w:rsidR="0040654A" w:rsidRDefault="0040654A" w:rsidP="00896683">
    <w:pPr>
      <w:pStyle w:val="Footer"/>
    </w:pPr>
    <w:r w:rsidRPr="00B93E51">
      <w:t>Released on [d</w:t>
    </w:r>
    <w:r>
      <w:t xml:space="preserve">d/mm/yyyy] – Revision [number e.g. A or 0] - </w:t>
    </w:r>
    <w:r w:rsidRPr="00B93E51">
      <w:t>Status [Draft</w:t>
    </w:r>
    <w:r>
      <w:t>/Approved</w:t>
    </w:r>
    <w:r w:rsidRPr="00B93E51">
      <w:t>]</w:t>
    </w:r>
  </w:p>
  <w:p w14:paraId="1EE2AC3B" w14:textId="77777777" w:rsidR="0040654A" w:rsidRPr="00B93E51" w:rsidRDefault="0040654A" w:rsidP="00896683">
    <w:pPr>
      <w:pStyle w:val="Footer"/>
    </w:pPr>
    <w:r>
      <w:t xml:space="preserve">Process Owner is [Employee Title] </w:t>
    </w:r>
  </w:p>
  <w:p w14:paraId="78F61524" w14:textId="410DD587" w:rsidR="0040654A" w:rsidRPr="00B93E51" w:rsidRDefault="0040654A" w:rsidP="00896683">
    <w:pPr>
      <w:pStyle w:val="Footer"/>
    </w:pPr>
    <w:r w:rsidRPr="00B93E51">
      <w:t xml:space="preserve">Origin Energy Resources Limited: ABN 66 007 845 338 </w:t>
    </w:r>
    <w:r w:rsidRPr="00B93E51">
      <w:tab/>
    </w:r>
    <w:r w:rsidRPr="00B93E51">
      <w:rPr>
        <w:rStyle w:val="Footerpagenumber"/>
      </w:rPr>
      <w:t xml:space="preserve">Page </w:t>
    </w:r>
    <w:r w:rsidRPr="00B93E51">
      <w:rPr>
        <w:rStyle w:val="Footerpagenumber"/>
      </w:rPr>
      <w:fldChar w:fldCharType="begin"/>
    </w:r>
    <w:r w:rsidRPr="00B93E51">
      <w:rPr>
        <w:rStyle w:val="Footerpagenumber"/>
      </w:rPr>
      <w:instrText xml:space="preserve"> PAGE </w:instrText>
    </w:r>
    <w:r w:rsidRPr="00B93E51">
      <w:rPr>
        <w:rStyle w:val="Footerpagenumber"/>
      </w:rPr>
      <w:fldChar w:fldCharType="separate"/>
    </w:r>
    <w:r>
      <w:rPr>
        <w:rStyle w:val="Footerpagenumber"/>
        <w:noProof/>
      </w:rPr>
      <w:t>2</w:t>
    </w:r>
    <w:r w:rsidRPr="00B93E51">
      <w:rPr>
        <w:rStyle w:val="Footerpagenumber"/>
      </w:rPr>
      <w:fldChar w:fldCharType="end"/>
    </w:r>
    <w:r w:rsidRPr="00B93E51">
      <w:rPr>
        <w:rStyle w:val="Footerpagenumber"/>
      </w:rPr>
      <w:t xml:space="preserve"> of </w:t>
    </w:r>
    <w:r w:rsidRPr="00B93E51">
      <w:rPr>
        <w:rStyle w:val="Footerpagenumber"/>
      </w:rPr>
      <w:fldChar w:fldCharType="begin"/>
    </w:r>
    <w:r w:rsidRPr="00B93E51">
      <w:rPr>
        <w:rStyle w:val="Footerpagenumber"/>
      </w:rPr>
      <w:instrText xml:space="preserve"> NUMPAGES </w:instrText>
    </w:r>
    <w:r w:rsidRPr="00B93E51">
      <w:rPr>
        <w:rStyle w:val="Footerpagenumber"/>
      </w:rPr>
      <w:fldChar w:fldCharType="separate"/>
    </w:r>
    <w:r>
      <w:rPr>
        <w:rStyle w:val="Footerpagenumber"/>
        <w:noProof/>
      </w:rPr>
      <w:t>277</w:t>
    </w:r>
    <w:r w:rsidRPr="00B93E51">
      <w:rPr>
        <w:rStyle w:val="Footerpagenumber"/>
      </w:rPr>
      <w:fldChar w:fldCharType="end"/>
    </w:r>
  </w:p>
  <w:p w14:paraId="139611BF" w14:textId="77777777" w:rsidR="0040654A" w:rsidRDefault="0040654A" w:rsidP="00896683">
    <w:pPr>
      <w:pStyle w:val="Footer"/>
    </w:pPr>
    <w:r w:rsidRPr="00D3215F">
      <w:t xml:space="preserve">Once printed, this is an uncontrolled document </w:t>
    </w:r>
    <w:r>
      <w:t>unless issued</w:t>
    </w:r>
  </w:p>
  <w:p w14:paraId="7F33960A" w14:textId="77777777" w:rsidR="0040654A" w:rsidRDefault="0040654A" w:rsidP="00896683">
    <w:pPr>
      <w:pStyle w:val="Footer"/>
    </w:pPr>
    <w:r>
      <w:t xml:space="preserve">and </w:t>
    </w:r>
    <w:r w:rsidRPr="00D3215F">
      <w:t>stamped Controlled Copy or issued under a transmittal.</w:t>
    </w:r>
  </w:p>
  <w:p w14:paraId="790FECAC" w14:textId="77777777" w:rsidR="0040654A" w:rsidRPr="00880A52" w:rsidRDefault="0040654A" w:rsidP="00896683">
    <w:pPr>
      <w:pStyle w:val="Footer"/>
      <w:rPr>
        <w:rStyle w:val="Footertemplatebox"/>
      </w:rPr>
    </w:pPr>
    <w:r w:rsidRPr="00880A52">
      <w:rPr>
        <w:rStyle w:val="Footertemplatebox"/>
      </w:rPr>
      <w:t xml:space="preserve">Template: </w:t>
    </w:r>
    <w:r>
      <w:rPr>
        <w:rStyle w:val="Footertemplatebox"/>
      </w:rPr>
      <w:t>Upstream Information Management &amp; Engineering Systems Manager</w:t>
    </w:r>
    <w:r w:rsidRPr="00880A52">
      <w:rPr>
        <w:rStyle w:val="Footertemplatebox"/>
      </w:rPr>
      <w:t>_</w:t>
    </w:r>
    <w:r>
      <w:rPr>
        <w:rStyle w:val="Footertemplatebox"/>
      </w:rPr>
      <w:t>Revision 4</w:t>
    </w:r>
    <w:r w:rsidRPr="00880A52">
      <w:rPr>
        <w:rStyle w:val="Footertemplatebox"/>
      </w:rPr>
      <w:t>_</w:t>
    </w:r>
    <w:r>
      <w:rPr>
        <w:rStyle w:val="Footertemplatebox"/>
      </w:rPr>
      <w:t>26/09/2013</w:t>
    </w:r>
    <w:r w:rsidRPr="00880A52">
      <w:rPr>
        <w:rStyle w:val="Footertemplatebox"/>
      </w:rPr>
      <w:t>_OEUP-1000-TMP-BUS-001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E7DCA" w14:textId="23A3369A" w:rsidR="0040654A" w:rsidRPr="00D46829" w:rsidRDefault="0040654A" w:rsidP="00A56560">
    <w:pPr>
      <w:pStyle w:val="Footer"/>
    </w:pPr>
    <w:r w:rsidRPr="00595E50">
      <w:t xml:space="preserve">Released on </w:t>
    </w:r>
    <w:r>
      <w:t>27/11/</w:t>
    </w:r>
    <w:r w:rsidRPr="00595E50">
      <w:t xml:space="preserve">/2017 – Revision </w:t>
    </w:r>
    <w:r>
      <w:t>2.0 – Final issued for use</w:t>
    </w:r>
  </w:p>
  <w:p w14:paraId="1C0C6F59" w14:textId="77777777" w:rsidR="0040654A" w:rsidRPr="00B93E51" w:rsidRDefault="0040654A" w:rsidP="00A56560">
    <w:pPr>
      <w:pStyle w:val="Footer"/>
    </w:pPr>
    <w:r w:rsidRPr="00D46829">
      <w:t xml:space="preserve">Process Owner is </w:t>
    </w:r>
    <w:r>
      <w:t xml:space="preserve">Otway Operations </w:t>
    </w:r>
    <w:r w:rsidRPr="00D46829">
      <w:t>Manager</w:t>
    </w:r>
  </w:p>
  <w:p w14:paraId="24186F51" w14:textId="1A223C02" w:rsidR="0040654A" w:rsidRPr="006A2281" w:rsidRDefault="0040654A" w:rsidP="00A56560">
    <w:pPr>
      <w:pStyle w:val="Footer"/>
      <w:rPr>
        <w:color w:val="auto"/>
      </w:rPr>
    </w:pPr>
    <w:r w:rsidRPr="006A2281">
      <w:rPr>
        <w:color w:val="auto"/>
      </w:rPr>
      <w:t xml:space="preserve">Lattice Energy Limited: ABN 66 007 845 338 </w:t>
    </w:r>
    <w:r w:rsidRPr="006A2281">
      <w:rPr>
        <w:color w:val="auto"/>
      </w:rPr>
      <w:tab/>
    </w:r>
    <w:r w:rsidRPr="006A2281">
      <w:rPr>
        <w:rStyle w:val="Footerpagenumber"/>
        <w:color w:val="auto"/>
        <w:sz w:val="16"/>
        <w:szCs w:val="16"/>
      </w:rPr>
      <w:t xml:space="preserve">Page </w:t>
    </w:r>
    <w:r w:rsidRPr="006A2281">
      <w:rPr>
        <w:rStyle w:val="Footerpagenumber"/>
        <w:color w:val="auto"/>
        <w:sz w:val="16"/>
        <w:szCs w:val="16"/>
      </w:rPr>
      <w:fldChar w:fldCharType="begin"/>
    </w:r>
    <w:r w:rsidRPr="006A2281">
      <w:rPr>
        <w:rStyle w:val="Footerpagenumber"/>
        <w:color w:val="auto"/>
        <w:sz w:val="16"/>
        <w:szCs w:val="16"/>
      </w:rPr>
      <w:instrText xml:space="preserve"> PAGE </w:instrText>
    </w:r>
    <w:r w:rsidRPr="006A2281">
      <w:rPr>
        <w:rStyle w:val="Footerpagenumber"/>
        <w:color w:val="auto"/>
        <w:sz w:val="16"/>
        <w:szCs w:val="16"/>
      </w:rPr>
      <w:fldChar w:fldCharType="separate"/>
    </w:r>
    <w:r w:rsidR="00C20C9C">
      <w:rPr>
        <w:rStyle w:val="Footerpagenumber"/>
        <w:noProof/>
        <w:color w:val="auto"/>
        <w:sz w:val="16"/>
        <w:szCs w:val="16"/>
      </w:rPr>
      <w:t>2</w:t>
    </w:r>
    <w:r w:rsidRPr="006A2281">
      <w:rPr>
        <w:rStyle w:val="Footerpagenumber"/>
        <w:color w:val="auto"/>
        <w:sz w:val="16"/>
        <w:szCs w:val="16"/>
      </w:rPr>
      <w:fldChar w:fldCharType="end"/>
    </w:r>
    <w:r w:rsidRPr="006A2281">
      <w:rPr>
        <w:rStyle w:val="Footerpagenumber"/>
        <w:color w:val="auto"/>
        <w:sz w:val="16"/>
        <w:szCs w:val="16"/>
      </w:rPr>
      <w:t xml:space="preserve"> of </w:t>
    </w:r>
    <w:r w:rsidRPr="006A2281">
      <w:rPr>
        <w:rStyle w:val="Footerpagenumber"/>
        <w:color w:val="auto"/>
        <w:sz w:val="16"/>
        <w:szCs w:val="16"/>
      </w:rPr>
      <w:fldChar w:fldCharType="begin"/>
    </w:r>
    <w:r w:rsidRPr="006A2281">
      <w:rPr>
        <w:rStyle w:val="Footerpagenumber"/>
        <w:color w:val="auto"/>
        <w:sz w:val="16"/>
        <w:szCs w:val="16"/>
      </w:rPr>
      <w:instrText xml:space="preserve"> NUMPAGES </w:instrText>
    </w:r>
    <w:r w:rsidRPr="006A2281">
      <w:rPr>
        <w:rStyle w:val="Footerpagenumber"/>
        <w:color w:val="auto"/>
        <w:sz w:val="16"/>
        <w:szCs w:val="16"/>
      </w:rPr>
      <w:fldChar w:fldCharType="separate"/>
    </w:r>
    <w:r w:rsidR="00C20C9C">
      <w:rPr>
        <w:rStyle w:val="Footerpagenumber"/>
        <w:noProof/>
        <w:color w:val="auto"/>
        <w:sz w:val="16"/>
        <w:szCs w:val="16"/>
      </w:rPr>
      <w:t>120</w:t>
    </w:r>
    <w:r w:rsidRPr="006A2281">
      <w:rPr>
        <w:rStyle w:val="Footerpagenumber"/>
        <w:color w:val="auto"/>
        <w:sz w:val="16"/>
        <w:szCs w:val="16"/>
      </w:rPr>
      <w:fldChar w:fldCharType="end"/>
    </w:r>
  </w:p>
  <w:p w14:paraId="587342ED" w14:textId="77777777" w:rsidR="0040654A" w:rsidRDefault="0040654A" w:rsidP="00A56560">
    <w:pPr>
      <w:pStyle w:val="Footer"/>
    </w:pPr>
    <w:r w:rsidRPr="00D3215F">
      <w:t xml:space="preserve">Once printed, this is an uncontrolled document </w:t>
    </w:r>
    <w:r>
      <w:t>unless issued</w:t>
    </w:r>
  </w:p>
  <w:p w14:paraId="58DB6965" w14:textId="77777777" w:rsidR="0040654A" w:rsidRDefault="0040654A" w:rsidP="00A56560">
    <w:pPr>
      <w:pStyle w:val="Footer"/>
    </w:pPr>
    <w:r>
      <w:t xml:space="preserve">and </w:t>
    </w:r>
    <w:r w:rsidRPr="00D3215F">
      <w:t>stamped Controlled Copy or issued under a transmittal.</w:t>
    </w:r>
  </w:p>
  <w:p w14:paraId="4E64E1C2" w14:textId="341F28D6" w:rsidR="0040654A" w:rsidRDefault="0040654A" w:rsidP="00A56560">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p w14:paraId="0F35AC04" w14:textId="77777777" w:rsidR="0040654A" w:rsidRPr="00095435" w:rsidRDefault="0040654A" w:rsidP="000954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6CAF9" w14:textId="193C4975" w:rsidR="0040654A" w:rsidRPr="00D46829" w:rsidRDefault="0040654A" w:rsidP="00D079FA">
    <w:pPr>
      <w:pStyle w:val="Footer"/>
    </w:pPr>
    <w:r w:rsidRPr="00595E50">
      <w:t xml:space="preserve">Released on </w:t>
    </w:r>
    <w:r w:rsidR="003D530D">
      <w:t>14/02</w:t>
    </w:r>
    <w:r>
      <w:t>/</w:t>
    </w:r>
    <w:r w:rsidRPr="00595E50">
      <w:t xml:space="preserve">/2017 – Revision </w:t>
    </w:r>
    <w:r w:rsidR="003D530D">
      <w:t>3</w:t>
    </w:r>
    <w:r>
      <w:t>.0 – Final issued for use</w:t>
    </w:r>
  </w:p>
  <w:p w14:paraId="2065B5BC" w14:textId="77777777" w:rsidR="0040654A" w:rsidRPr="00B93E51" w:rsidRDefault="0040654A" w:rsidP="00D079FA">
    <w:pPr>
      <w:pStyle w:val="Footer"/>
    </w:pPr>
    <w:r w:rsidRPr="00D46829">
      <w:t xml:space="preserve">Process Owner is </w:t>
    </w:r>
    <w:r>
      <w:t xml:space="preserve">Otway Operations </w:t>
    </w:r>
    <w:r w:rsidRPr="00D46829">
      <w:t>Manager</w:t>
    </w:r>
  </w:p>
  <w:p w14:paraId="78F9A9C3" w14:textId="1D2A9031" w:rsidR="0040654A" w:rsidRPr="006A2281" w:rsidRDefault="0040654A" w:rsidP="00D079FA">
    <w:pPr>
      <w:pStyle w:val="Footer"/>
      <w:rPr>
        <w:color w:val="auto"/>
      </w:rPr>
    </w:pPr>
    <w:r w:rsidRPr="006A2281">
      <w:rPr>
        <w:color w:val="auto"/>
      </w:rPr>
      <w:t xml:space="preserve">Lattice Energy Limited: ABN 66 007 845 338 </w:t>
    </w:r>
    <w:r w:rsidRPr="006A2281">
      <w:rPr>
        <w:color w:val="auto"/>
      </w:rPr>
      <w:tab/>
    </w:r>
    <w:r w:rsidRPr="006A2281">
      <w:rPr>
        <w:rStyle w:val="Footerpagenumber"/>
        <w:color w:val="auto"/>
        <w:sz w:val="16"/>
        <w:szCs w:val="16"/>
      </w:rPr>
      <w:t xml:space="preserve">Page </w:t>
    </w:r>
    <w:r w:rsidRPr="006A2281">
      <w:rPr>
        <w:rStyle w:val="Footerpagenumber"/>
        <w:color w:val="auto"/>
        <w:sz w:val="16"/>
        <w:szCs w:val="16"/>
      </w:rPr>
      <w:fldChar w:fldCharType="begin"/>
    </w:r>
    <w:r w:rsidRPr="006A2281">
      <w:rPr>
        <w:rStyle w:val="Footerpagenumber"/>
        <w:color w:val="auto"/>
        <w:sz w:val="16"/>
        <w:szCs w:val="16"/>
      </w:rPr>
      <w:instrText xml:space="preserve"> PAGE </w:instrText>
    </w:r>
    <w:r w:rsidRPr="006A2281">
      <w:rPr>
        <w:rStyle w:val="Footerpagenumber"/>
        <w:color w:val="auto"/>
        <w:sz w:val="16"/>
        <w:szCs w:val="16"/>
      </w:rPr>
      <w:fldChar w:fldCharType="separate"/>
    </w:r>
    <w:r w:rsidR="00C20C9C">
      <w:rPr>
        <w:rStyle w:val="Footerpagenumber"/>
        <w:noProof/>
        <w:color w:val="auto"/>
        <w:sz w:val="16"/>
        <w:szCs w:val="16"/>
      </w:rPr>
      <w:t>21</w:t>
    </w:r>
    <w:r w:rsidRPr="006A2281">
      <w:rPr>
        <w:rStyle w:val="Footerpagenumber"/>
        <w:color w:val="auto"/>
        <w:sz w:val="16"/>
        <w:szCs w:val="16"/>
      </w:rPr>
      <w:fldChar w:fldCharType="end"/>
    </w:r>
    <w:r w:rsidRPr="006A2281">
      <w:rPr>
        <w:rStyle w:val="Footerpagenumber"/>
        <w:color w:val="auto"/>
        <w:sz w:val="16"/>
        <w:szCs w:val="16"/>
      </w:rPr>
      <w:t xml:space="preserve"> of </w:t>
    </w:r>
    <w:r w:rsidRPr="006A2281">
      <w:rPr>
        <w:rStyle w:val="Footerpagenumber"/>
        <w:color w:val="auto"/>
        <w:sz w:val="16"/>
        <w:szCs w:val="16"/>
      </w:rPr>
      <w:fldChar w:fldCharType="begin"/>
    </w:r>
    <w:r w:rsidRPr="006A2281">
      <w:rPr>
        <w:rStyle w:val="Footerpagenumber"/>
        <w:color w:val="auto"/>
        <w:sz w:val="16"/>
        <w:szCs w:val="16"/>
      </w:rPr>
      <w:instrText xml:space="preserve"> NUMPAGES </w:instrText>
    </w:r>
    <w:r w:rsidRPr="006A2281">
      <w:rPr>
        <w:rStyle w:val="Footerpagenumber"/>
        <w:color w:val="auto"/>
        <w:sz w:val="16"/>
        <w:szCs w:val="16"/>
      </w:rPr>
      <w:fldChar w:fldCharType="separate"/>
    </w:r>
    <w:r w:rsidR="00C20C9C">
      <w:rPr>
        <w:rStyle w:val="Footerpagenumber"/>
        <w:noProof/>
        <w:color w:val="auto"/>
        <w:sz w:val="16"/>
        <w:szCs w:val="16"/>
      </w:rPr>
      <w:t>120</w:t>
    </w:r>
    <w:r w:rsidRPr="006A2281">
      <w:rPr>
        <w:rStyle w:val="Footerpagenumber"/>
        <w:color w:val="auto"/>
        <w:sz w:val="16"/>
        <w:szCs w:val="16"/>
      </w:rPr>
      <w:fldChar w:fldCharType="end"/>
    </w:r>
  </w:p>
  <w:p w14:paraId="1CF28E16" w14:textId="77777777" w:rsidR="0040654A" w:rsidRDefault="0040654A" w:rsidP="00D079FA">
    <w:pPr>
      <w:pStyle w:val="Footer"/>
    </w:pPr>
    <w:r w:rsidRPr="00D3215F">
      <w:t xml:space="preserve">Once printed, this is an uncontrolled document </w:t>
    </w:r>
    <w:r>
      <w:t>unless issued</w:t>
    </w:r>
  </w:p>
  <w:p w14:paraId="2041995E" w14:textId="77777777" w:rsidR="0040654A" w:rsidRDefault="0040654A" w:rsidP="00D079FA">
    <w:pPr>
      <w:pStyle w:val="Footer"/>
    </w:pPr>
    <w:r>
      <w:t xml:space="preserve">and </w:t>
    </w:r>
    <w:r w:rsidRPr="00D3215F">
      <w:t>stamped Controlled Copy or issued under a transmittal.</w:t>
    </w:r>
  </w:p>
  <w:p w14:paraId="0FA5678B" w14:textId="77777777" w:rsidR="0040654A" w:rsidRDefault="0040654A" w:rsidP="00D079FA">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p w14:paraId="311B7F23" w14:textId="1DA73554" w:rsidR="0040654A" w:rsidRPr="00195B10" w:rsidRDefault="0040654A" w:rsidP="00195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A56A1" w14:textId="77777777" w:rsidR="008A3D18" w:rsidRPr="004A00FF" w:rsidRDefault="008A3D18" w:rsidP="000D28F7">
      <w:pPr>
        <w:pStyle w:val="FooterLandscape"/>
      </w:pPr>
      <w:r>
        <w:rPr>
          <w:highlight w:val="yellow"/>
        </w:rPr>
        <w:br/>
      </w:r>
      <w:r w:rsidRPr="004A00FF">
        <w:t xml:space="preserve">OEUP-V9000-PLN-ENV-003 </w:t>
      </w:r>
    </w:p>
    <w:p w14:paraId="351A096C" w14:textId="77777777" w:rsidR="008A3D18" w:rsidRPr="004A00FF" w:rsidRDefault="008A3D18" w:rsidP="000D28F7">
      <w:pPr>
        <w:pStyle w:val="Footer"/>
        <w:rPr>
          <w:highlight w:val="yellow"/>
        </w:rPr>
      </w:pPr>
      <w:r w:rsidRPr="004A00FF">
        <w:rPr>
          <w:highlight w:val="yellow"/>
        </w:rPr>
        <w:t>21 Jan 2012 - Revision 4</w:t>
      </w:r>
      <w:r w:rsidRPr="004A00FF">
        <w:rPr>
          <w:highlight w:val="yellow"/>
        </w:rPr>
        <w:br/>
      </w:r>
    </w:p>
    <w:p w14:paraId="42E85125" w14:textId="77777777" w:rsidR="008A3D18" w:rsidRPr="004A00FF" w:rsidRDefault="008A3D18" w:rsidP="000D28F7">
      <w:pPr>
        <w:pStyle w:val="FooterLandscape"/>
      </w:pPr>
      <w:r w:rsidRPr="004A00FF">
        <w:t xml:space="preserve">Once printed, this is an uncontrolled document </w:t>
      </w:r>
      <w:r>
        <w:br/>
      </w:r>
      <w:r w:rsidRPr="004A00FF">
        <w:t>unless issu</w:t>
      </w:r>
      <w:r>
        <w:t>ed and stamped Controlled Copy.</w:t>
      </w:r>
      <w:r w:rsidRPr="004A00FF">
        <w:tab/>
        <w:t xml:space="preserve">Page </w:t>
      </w:r>
      <w:r>
        <w:fldChar w:fldCharType="begin"/>
      </w:r>
      <w:r>
        <w:instrText xml:space="preserve"> PAGE </w:instrText>
      </w:r>
      <w:r>
        <w:fldChar w:fldCharType="separate"/>
      </w:r>
      <w:r>
        <w:rPr>
          <w:noProof/>
        </w:rPr>
        <w:t>19</w:t>
      </w:r>
      <w:r>
        <w:rPr>
          <w:noProof/>
        </w:rPr>
        <w:fldChar w:fldCharType="end"/>
      </w:r>
      <w:r w:rsidRPr="004A00FF">
        <w:t xml:space="preserve"> of </w:t>
      </w:r>
      <w:r w:rsidR="00C20C9C">
        <w:fldChar w:fldCharType="begin"/>
      </w:r>
      <w:r w:rsidR="00C20C9C">
        <w:instrText xml:space="preserve"> NUMPAGES  </w:instrText>
      </w:r>
      <w:r w:rsidR="00C20C9C">
        <w:fldChar w:fldCharType="separate"/>
      </w:r>
      <w:r>
        <w:rPr>
          <w:noProof/>
        </w:rPr>
        <w:t>121</w:t>
      </w:r>
      <w:r w:rsidR="00C20C9C">
        <w:rPr>
          <w:noProof/>
        </w:rPr>
        <w:fldChar w:fldCharType="end"/>
      </w:r>
    </w:p>
    <w:p w14:paraId="657DDB45" w14:textId="77777777" w:rsidR="008A3D18" w:rsidRPr="00CF08E4" w:rsidRDefault="008A3D18" w:rsidP="000D28F7">
      <w:pPr>
        <w:pStyle w:val="Footer"/>
      </w:pPr>
    </w:p>
    <w:p w14:paraId="2851D650" w14:textId="77777777" w:rsidR="008A3D18" w:rsidRDefault="008A3D18" w:rsidP="000D28F7">
      <w:pPr>
        <w:pStyle w:val="Footer"/>
      </w:pPr>
    </w:p>
    <w:p w14:paraId="66977248" w14:textId="77777777" w:rsidR="008A3D18" w:rsidRDefault="008A3D18"/>
    <w:p w14:paraId="5B082F56" w14:textId="77777777" w:rsidR="008A3D18" w:rsidRDefault="008A3D18" w:rsidP="003026A8">
      <w:pPr>
        <w:spacing w:after="0"/>
      </w:pPr>
      <w:r>
        <w:separator/>
      </w:r>
    </w:p>
  </w:footnote>
  <w:footnote w:type="continuationSeparator" w:id="0">
    <w:p w14:paraId="5E23DE6F" w14:textId="77777777" w:rsidR="008A3D18" w:rsidRDefault="008A3D18" w:rsidP="003026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C6262" w14:textId="77777777" w:rsidR="0040654A" w:rsidRPr="00EB11DF" w:rsidRDefault="0040654A" w:rsidP="006A2281">
    <w:pPr>
      <w:pStyle w:val="Header"/>
      <w:ind w:left="-1134"/>
      <w:rPr>
        <w:color w:val="auto"/>
      </w:rPr>
    </w:pPr>
    <w:r w:rsidRPr="00EB11DF">
      <w:rPr>
        <w:b w:val="0"/>
        <w:noProof/>
        <w:color w:val="auto"/>
        <w:lang w:eastAsia="en-AU"/>
      </w:rPr>
      <w:drawing>
        <wp:anchor distT="0" distB="0" distL="114300" distR="114300" simplePos="0" relativeHeight="251665408" behindDoc="0" locked="0" layoutInCell="1" allowOverlap="1" wp14:anchorId="6CF845D8" wp14:editId="328F8B92">
          <wp:simplePos x="0" y="0"/>
          <wp:positionH relativeFrom="margin">
            <wp:posOffset>-7620</wp:posOffset>
          </wp:positionH>
          <wp:positionV relativeFrom="paragraph">
            <wp:posOffset>128905</wp:posOffset>
          </wp:positionV>
          <wp:extent cx="694983" cy="961292"/>
          <wp:effectExtent l="19050" t="0" r="0" b="0"/>
          <wp:wrapNone/>
          <wp:docPr id="8" name="Picture 1" descr="Origin_Logo CMYK Printing_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_Logo CMYK Printing_20-1-12.JPG"/>
                  <pic:cNvPicPr/>
                </pic:nvPicPr>
                <pic:blipFill>
                  <a:blip r:embed="rId1"/>
                  <a:stretch>
                    <a:fillRect/>
                  </a:stretch>
                </pic:blipFill>
                <pic:spPr>
                  <a:xfrm>
                    <a:off x="0" y="0"/>
                    <a:ext cx="694983" cy="961292"/>
                  </a:xfrm>
                  <a:prstGeom prst="rect">
                    <a:avLst/>
                  </a:prstGeom>
                </pic:spPr>
              </pic:pic>
            </a:graphicData>
          </a:graphic>
        </wp:anchor>
      </w:drawing>
    </w:r>
    <w:r w:rsidRPr="00EB11DF">
      <w:rPr>
        <w:b w:val="0"/>
        <w:noProof/>
        <w:color w:val="auto"/>
        <w:lang w:eastAsia="en-AU"/>
      </w:rPr>
      <w:t>Plan</w:t>
    </w:r>
  </w:p>
  <w:p w14:paraId="76F721CA" w14:textId="77777777" w:rsidR="0040654A" w:rsidRPr="00EB11DF" w:rsidRDefault="0040654A" w:rsidP="00732698">
    <w:pPr>
      <w:pStyle w:val="HeaderDocNumber"/>
      <w:rPr>
        <w:color w:val="auto"/>
      </w:rPr>
    </w:pPr>
    <w:r w:rsidRPr="00EB11DF">
      <w:rPr>
        <w:color w:val="auto"/>
      </w:rPr>
      <w:t>VIC 9000 ENV PLN</w:t>
    </w:r>
  </w:p>
  <w:p w14:paraId="01D83A92" w14:textId="784D4A48" w:rsidR="0040654A" w:rsidRPr="00EB11DF" w:rsidRDefault="0040654A" w:rsidP="00732698">
    <w:pPr>
      <w:pStyle w:val="HeaderDocNumber"/>
      <w:rPr>
        <w:color w:val="auto"/>
      </w:rPr>
    </w:pPr>
    <w:r w:rsidRPr="00EB11DF">
      <w:rPr>
        <w:rStyle w:val="HeaderOEUPnumber"/>
        <w:color w:val="auto"/>
      </w:rPr>
      <w:t xml:space="preserve">CDN/ID </w:t>
    </w:r>
    <w:r>
      <w:rPr>
        <w:rStyle w:val="HeaderOEUPnumber"/>
        <w:color w:val="auto"/>
      </w:rPr>
      <w:t>17275058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EAEC0" w14:textId="77777777" w:rsidR="0040654A" w:rsidRPr="008A576F" w:rsidRDefault="0040654A" w:rsidP="006A2281">
    <w:pPr>
      <w:pStyle w:val="Header"/>
    </w:pPr>
    <w:r>
      <w:rPr>
        <w:b w:val="0"/>
        <w:noProof/>
        <w:lang w:eastAsia="en-AU"/>
      </w:rPr>
      <w:drawing>
        <wp:anchor distT="0" distB="0" distL="114300" distR="114300" simplePos="0" relativeHeight="251667456" behindDoc="0" locked="0" layoutInCell="1" allowOverlap="1" wp14:anchorId="6FCACE1C" wp14:editId="5251EE13">
          <wp:simplePos x="0" y="0"/>
          <wp:positionH relativeFrom="margin">
            <wp:posOffset>-7620</wp:posOffset>
          </wp:positionH>
          <wp:positionV relativeFrom="paragraph">
            <wp:posOffset>128905</wp:posOffset>
          </wp:positionV>
          <wp:extent cx="694983" cy="961292"/>
          <wp:effectExtent l="19050" t="0" r="0" b="0"/>
          <wp:wrapNone/>
          <wp:docPr id="454" name="Picture 1" descr="Origin_Logo CMYK Printing_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_Logo CMYK Printing_20-1-12.JPG"/>
                  <pic:cNvPicPr/>
                </pic:nvPicPr>
                <pic:blipFill>
                  <a:blip r:embed="rId1"/>
                  <a:stretch>
                    <a:fillRect/>
                  </a:stretch>
                </pic:blipFill>
                <pic:spPr>
                  <a:xfrm>
                    <a:off x="0" y="0"/>
                    <a:ext cx="694983" cy="961292"/>
                  </a:xfrm>
                  <a:prstGeom prst="rect">
                    <a:avLst/>
                  </a:prstGeom>
                </pic:spPr>
              </pic:pic>
            </a:graphicData>
          </a:graphic>
        </wp:anchor>
      </w:drawing>
    </w:r>
    <w:r>
      <w:rPr>
        <w:b w:val="0"/>
        <w:noProof/>
        <w:lang w:eastAsia="en-AU"/>
      </w:rPr>
      <w:t>Plan</w:t>
    </w:r>
  </w:p>
  <w:p w14:paraId="2882C34F" w14:textId="77777777" w:rsidR="0040654A" w:rsidRPr="00A671D8" w:rsidRDefault="0040654A" w:rsidP="00732698">
    <w:pPr>
      <w:pStyle w:val="HeaderDocNumber"/>
      <w:rPr>
        <w:color w:val="auto"/>
      </w:rPr>
    </w:pPr>
    <w:r w:rsidRPr="00A671D8">
      <w:rPr>
        <w:color w:val="auto"/>
      </w:rPr>
      <w:t>VIC 9000 ENV PLN</w:t>
    </w:r>
  </w:p>
  <w:p w14:paraId="3B8B7315" w14:textId="6BBCD4F9" w:rsidR="0040654A" w:rsidRPr="00A671D8" w:rsidRDefault="0040654A" w:rsidP="00732698">
    <w:pPr>
      <w:pStyle w:val="HeaderDocNumber"/>
      <w:rPr>
        <w:color w:val="auto"/>
      </w:rPr>
    </w:pPr>
    <w:r w:rsidRPr="00A671D8">
      <w:rPr>
        <w:rStyle w:val="HeaderOEUPnumber"/>
        <w:color w:val="auto"/>
      </w:rPr>
      <w:t xml:space="preserve">CDN/ID </w:t>
    </w:r>
    <w:r>
      <w:rPr>
        <w:rStyle w:val="HeaderOEUPnumber"/>
        <w:color w:val="auto"/>
      </w:rPr>
      <w:t>17275058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C7772" w14:textId="77777777" w:rsidR="0040654A" w:rsidRDefault="0040654A" w:rsidP="00B02480">
    <w:pPr>
      <w:pStyle w:val="Headernormal"/>
    </w:pPr>
    <w:r>
      <w:t>Offshore Environment Plan Summary</w:t>
    </w:r>
  </w:p>
  <w:p w14:paraId="28F23910" w14:textId="5DF94E35" w:rsidR="0040654A" w:rsidRPr="00195B10" w:rsidRDefault="0040654A" w:rsidP="00195B10">
    <w:pPr>
      <w:pStyle w:val="Headernormal"/>
      <w:rPr>
        <w:color w:val="191919"/>
        <w:shd w:val="clear" w:color="auto" w:fill="B4B4B4"/>
      </w:rPr>
    </w:pPr>
    <w:r>
      <w:t>Otway</w:t>
    </w:r>
    <w:r w:rsidRPr="00595E50">
      <w:ptab w:relativeTo="margin" w:alignment="right" w:leader="none"/>
    </w:r>
    <w:r w:rsidRPr="00595E50">
      <w:rPr>
        <w:rStyle w:val="HeaderOEUPnumber"/>
      </w:rPr>
      <w:t xml:space="preserve">CDN/ID </w:t>
    </w:r>
    <w:r>
      <w:rPr>
        <w:rStyle w:val="HeaderOEUPnumber"/>
      </w:rPr>
      <w:t>17275058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9500" w14:textId="7A2A60D9" w:rsidR="0040654A" w:rsidRDefault="004065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CE958" w14:textId="462E52C6" w:rsidR="0040654A" w:rsidRDefault="004065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EF707" w14:textId="6C2312A2" w:rsidR="0040654A" w:rsidRDefault="004065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CE6E" w14:textId="183CB61C" w:rsidR="0040654A" w:rsidRDefault="00406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F948842"/>
    <w:lvl w:ilvl="0">
      <w:start w:val="1"/>
      <w:numFmt w:val="bullet"/>
      <w:pStyle w:val="ListBullet5"/>
      <w:lvlText w:val=""/>
      <w:lvlJc w:val="left"/>
      <w:pPr>
        <w:ind w:left="1492" w:hanging="360"/>
      </w:pPr>
      <w:rPr>
        <w:rFonts w:ascii="Symbol" w:hAnsi="Symbol" w:hint="default"/>
        <w:color w:val="C41425"/>
      </w:rPr>
    </w:lvl>
  </w:abstractNum>
  <w:abstractNum w:abstractNumId="1" w15:restartNumberingAfterBreak="0">
    <w:nsid w:val="FFFFFF81"/>
    <w:multiLevelType w:val="singleLevel"/>
    <w:tmpl w:val="F1BC419A"/>
    <w:lvl w:ilvl="0">
      <w:start w:val="1"/>
      <w:numFmt w:val="bullet"/>
      <w:pStyle w:val="ListBullet4"/>
      <w:lvlText w:val=""/>
      <w:lvlJc w:val="left"/>
      <w:pPr>
        <w:ind w:left="1209" w:hanging="360"/>
      </w:pPr>
      <w:rPr>
        <w:rFonts w:ascii="Symbol" w:hAnsi="Symbol" w:hint="default"/>
        <w:color w:val="C41425"/>
      </w:rPr>
    </w:lvl>
  </w:abstractNum>
  <w:abstractNum w:abstractNumId="2" w15:restartNumberingAfterBreak="0">
    <w:nsid w:val="FFFFFF89"/>
    <w:multiLevelType w:val="singleLevel"/>
    <w:tmpl w:val="136C7C96"/>
    <w:lvl w:ilvl="0">
      <w:start w:val="1"/>
      <w:numFmt w:val="bullet"/>
      <w:pStyle w:val="ListBullet"/>
      <w:lvlText w:val=""/>
      <w:lvlJc w:val="left"/>
      <w:pPr>
        <w:ind w:left="360" w:hanging="360"/>
      </w:pPr>
      <w:rPr>
        <w:rFonts w:ascii="Symbol" w:hAnsi="Symbol" w:hint="default"/>
        <w:color w:val="C41425"/>
      </w:rPr>
    </w:lvl>
  </w:abstractNum>
  <w:abstractNum w:abstractNumId="3" w15:restartNumberingAfterBreak="0">
    <w:nsid w:val="01B07BD7"/>
    <w:multiLevelType w:val="hybridMultilevel"/>
    <w:tmpl w:val="592434CE"/>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4" w15:restartNumberingAfterBreak="0">
    <w:nsid w:val="02022842"/>
    <w:multiLevelType w:val="multilevel"/>
    <w:tmpl w:val="AB6255AE"/>
    <w:styleLink w:val="Numbered"/>
    <w:lvl w:ilvl="0">
      <w:start w:val="1"/>
      <w:numFmt w:val="decimal"/>
      <w:lvlText w:val="%1."/>
      <w:lvlJc w:val="left"/>
      <w:pPr>
        <w:tabs>
          <w:tab w:val="num" w:pos="360"/>
        </w:tabs>
        <w:ind w:left="360" w:hanging="360"/>
      </w:pPr>
      <w:rPr>
        <w:rFonts w:ascii="Trebuchet MS" w:hAnsi="Trebuchet MS" w:cs="Times New Roman"/>
      </w:rPr>
    </w:lvl>
    <w:lvl w:ilvl="1">
      <w:start w:val="1"/>
      <w:numFmt w:val="lowerLetter"/>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02867D7F"/>
    <w:multiLevelType w:val="multilevel"/>
    <w:tmpl w:val="0DD608E2"/>
    <w:styleLink w:val="Tabletextsize8bullets"/>
    <w:lvl w:ilvl="0">
      <w:start w:val="1"/>
      <w:numFmt w:val="decimal"/>
      <w:lvlText w:val="%1."/>
      <w:lvlJc w:val="left"/>
      <w:pPr>
        <w:tabs>
          <w:tab w:val="num" w:pos="170"/>
        </w:tabs>
        <w:ind w:left="170" w:hanging="170"/>
      </w:pPr>
      <w:rPr>
        <w:rFonts w:ascii="Trebuchet MS" w:hAnsi="Trebuchet MS" w:hint="default"/>
        <w:b/>
        <w:i/>
        <w:sz w:val="16"/>
        <w:szCs w:val="16"/>
      </w:rPr>
    </w:lvl>
    <w:lvl w:ilvl="1">
      <w:start w:val="1"/>
      <w:numFmt w:val="lowerLetter"/>
      <w:lvlText w:val="%2)"/>
      <w:lvlJc w:val="left"/>
      <w:pPr>
        <w:tabs>
          <w:tab w:val="num" w:pos="567"/>
        </w:tabs>
        <w:ind w:left="567" w:hanging="284"/>
      </w:pPr>
      <w:rPr>
        <w:rFonts w:hint="default"/>
      </w:rPr>
    </w:lvl>
    <w:lvl w:ilvl="2">
      <w:start w:val="1"/>
      <w:numFmt w:val="lowerRoman"/>
      <w:lvlText w:val="%3)"/>
      <w:lvlJc w:val="left"/>
      <w:pPr>
        <w:tabs>
          <w:tab w:val="num" w:pos="229"/>
        </w:tabs>
        <w:ind w:left="229" w:hanging="360"/>
      </w:pPr>
      <w:rPr>
        <w:rFonts w:hint="default"/>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6" w15:restartNumberingAfterBreak="0">
    <w:nsid w:val="03A56FBB"/>
    <w:multiLevelType w:val="multilevel"/>
    <w:tmpl w:val="24F42E80"/>
    <w:styleLink w:val="StyleNumbered"/>
    <w:lvl w:ilvl="0">
      <w:start w:val="1"/>
      <w:numFmt w:val="decimal"/>
      <w:lvlText w:val="%1."/>
      <w:lvlJc w:val="left"/>
      <w:pPr>
        <w:tabs>
          <w:tab w:val="num" w:pos="284"/>
        </w:tabs>
        <w:ind w:left="284" w:hanging="284"/>
      </w:pPr>
    </w:lvl>
    <w:lvl w:ilvl="1">
      <w:start w:val="1"/>
      <w:numFmt w:val="lowerLetter"/>
      <w:lvlText w:val="%2."/>
      <w:lvlJc w:val="left"/>
      <w:pPr>
        <w:tabs>
          <w:tab w:val="num" w:pos="567"/>
        </w:tabs>
        <w:ind w:left="567" w:hanging="283"/>
      </w:pPr>
      <w:rPr>
        <w:rFonts w:ascii="Arial" w:hAnsi="Arial"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3F87E91"/>
    <w:multiLevelType w:val="singleLevel"/>
    <w:tmpl w:val="C486D132"/>
    <w:lvl w:ilvl="0">
      <w:start w:val="1"/>
      <w:numFmt w:val="bullet"/>
      <w:pStyle w:val="BulletList"/>
      <w:lvlText w:val=""/>
      <w:lvlJc w:val="left"/>
      <w:pPr>
        <w:tabs>
          <w:tab w:val="num" w:pos="1778"/>
        </w:tabs>
        <w:ind w:left="1778" w:hanging="360"/>
      </w:pPr>
      <w:rPr>
        <w:rFonts w:ascii="Symbol" w:hAnsi="Symbol" w:hint="default"/>
      </w:rPr>
    </w:lvl>
  </w:abstractNum>
  <w:abstractNum w:abstractNumId="8" w15:restartNumberingAfterBreak="0">
    <w:nsid w:val="04637368"/>
    <w:multiLevelType w:val="hybridMultilevel"/>
    <w:tmpl w:val="A94C507A"/>
    <w:lvl w:ilvl="0" w:tplc="0F2A0678">
      <w:start w:val="1"/>
      <w:numFmt w:val="decimal"/>
      <w:lvlText w:val="(%1)"/>
      <w:lvlJc w:val="left"/>
      <w:pPr>
        <w:ind w:left="720" w:hanging="72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9" w15:restartNumberingAfterBreak="0">
    <w:nsid w:val="06657720"/>
    <w:multiLevelType w:val="hybridMultilevel"/>
    <w:tmpl w:val="9B6AC8F4"/>
    <w:lvl w:ilvl="0" w:tplc="04090001">
      <w:start w:val="1"/>
      <w:numFmt w:val="bullet"/>
      <w:lvlText w:val=""/>
      <w:lvlJc w:val="left"/>
      <w:pPr>
        <w:ind w:left="1238" w:hanging="360"/>
      </w:pPr>
      <w:rPr>
        <w:rFonts w:ascii="Symbol" w:hAnsi="Symbol" w:hint="default"/>
      </w:rPr>
    </w:lvl>
    <w:lvl w:ilvl="1" w:tplc="C86EDBFC">
      <w:numFmt w:val="bullet"/>
      <w:lvlText w:val="-"/>
      <w:lvlJc w:val="left"/>
      <w:pPr>
        <w:ind w:left="1958" w:hanging="360"/>
      </w:pPr>
      <w:rPr>
        <w:rFonts w:ascii="Arial" w:eastAsia="Times New Roman" w:hAnsi="Arial" w:cs="Arial"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 w15:restartNumberingAfterBreak="0">
    <w:nsid w:val="08D163F5"/>
    <w:multiLevelType w:val="multilevel"/>
    <w:tmpl w:val="FB860272"/>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994"/>
        </w:tabs>
        <w:ind w:left="994"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2E3CFA"/>
    <w:multiLevelType w:val="multilevel"/>
    <w:tmpl w:val="63A4F00C"/>
    <w:styleLink w:val="Tablebullets"/>
    <w:lvl w:ilvl="0">
      <w:start w:val="1"/>
      <w:numFmt w:val="bullet"/>
      <w:lvlText w:val=""/>
      <w:lvlJc w:val="left"/>
      <w:pPr>
        <w:tabs>
          <w:tab w:val="num" w:pos="567"/>
        </w:tabs>
        <w:ind w:left="567" w:hanging="283"/>
      </w:pPr>
      <w:rPr>
        <w:rFonts w:ascii="Wingdings" w:hAnsi="Wingdings" w:hint="default"/>
        <w:color w:val="auto"/>
        <w:sz w:val="20"/>
      </w:rPr>
    </w:lvl>
    <w:lvl w:ilvl="1">
      <w:start w:val="1"/>
      <w:numFmt w:val="lowerLetter"/>
      <w:lvlText w:val="%2)"/>
      <w:lvlJc w:val="left"/>
      <w:pPr>
        <w:tabs>
          <w:tab w:val="num" w:pos="153"/>
        </w:tabs>
        <w:ind w:left="153" w:hanging="360"/>
      </w:pPr>
      <w:rPr>
        <w:rFonts w:hint="default"/>
      </w:rPr>
    </w:lvl>
    <w:lvl w:ilvl="2">
      <w:start w:val="1"/>
      <w:numFmt w:val="lowerRoman"/>
      <w:lvlText w:val="%3)"/>
      <w:lvlJc w:val="left"/>
      <w:pPr>
        <w:tabs>
          <w:tab w:val="num" w:pos="513"/>
        </w:tabs>
        <w:ind w:left="513" w:hanging="360"/>
      </w:pPr>
      <w:rPr>
        <w:rFonts w:hint="default"/>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2" w15:restartNumberingAfterBreak="0">
    <w:nsid w:val="0AA04DFE"/>
    <w:multiLevelType w:val="multilevel"/>
    <w:tmpl w:val="B82A9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AD3145"/>
    <w:multiLevelType w:val="hybridMultilevel"/>
    <w:tmpl w:val="92C62384"/>
    <w:lvl w:ilvl="0" w:tplc="009CC552">
      <w:start w:val="1"/>
      <w:numFmt w:val="bullet"/>
      <w:pStyle w:val="Tablebullet-small2"/>
      <w:lvlText w:val="o"/>
      <w:lvlJc w:val="left"/>
      <w:pPr>
        <w:ind w:left="862" w:hanging="360"/>
      </w:pPr>
      <w:rPr>
        <w:rFonts w:ascii="Courier New" w:hAnsi="Courier New" w:cs="Courier New" w:hint="default"/>
        <w:sz w:val="16"/>
      </w:rPr>
    </w:lvl>
    <w:lvl w:ilvl="1" w:tplc="8432EE5E">
      <w:start w:val="1"/>
      <w:numFmt w:val="bullet"/>
      <w:lvlText w:val="o"/>
      <w:lvlJc w:val="left"/>
      <w:pPr>
        <w:ind w:left="1582" w:hanging="360"/>
      </w:pPr>
      <w:rPr>
        <w:rFonts w:ascii="Courier New" w:hAnsi="Courier New" w:cs="Courier New" w:hint="default"/>
      </w:rPr>
    </w:lvl>
    <w:lvl w:ilvl="2" w:tplc="3F144462">
      <w:start w:val="1"/>
      <w:numFmt w:val="bullet"/>
      <w:lvlText w:val=""/>
      <w:lvlJc w:val="left"/>
      <w:pPr>
        <w:ind w:left="2302" w:hanging="360"/>
      </w:pPr>
      <w:rPr>
        <w:rFonts w:ascii="Wingdings" w:hAnsi="Wingdings" w:hint="default"/>
      </w:rPr>
    </w:lvl>
    <w:lvl w:ilvl="3" w:tplc="E042EE86">
      <w:start w:val="1"/>
      <w:numFmt w:val="bullet"/>
      <w:lvlText w:val=""/>
      <w:lvlJc w:val="left"/>
      <w:pPr>
        <w:ind w:left="3022" w:hanging="360"/>
      </w:pPr>
      <w:rPr>
        <w:rFonts w:ascii="Symbol" w:hAnsi="Symbol" w:hint="default"/>
      </w:rPr>
    </w:lvl>
    <w:lvl w:ilvl="4" w:tplc="52E46D60">
      <w:start w:val="1"/>
      <w:numFmt w:val="bullet"/>
      <w:lvlText w:val="o"/>
      <w:lvlJc w:val="left"/>
      <w:pPr>
        <w:ind w:left="3742" w:hanging="360"/>
      </w:pPr>
      <w:rPr>
        <w:rFonts w:ascii="Courier New" w:hAnsi="Courier New" w:cs="Courier New" w:hint="default"/>
      </w:rPr>
    </w:lvl>
    <w:lvl w:ilvl="5" w:tplc="5C7A15E4">
      <w:start w:val="1"/>
      <w:numFmt w:val="bullet"/>
      <w:lvlText w:val=""/>
      <w:lvlJc w:val="left"/>
      <w:pPr>
        <w:ind w:left="4462" w:hanging="360"/>
      </w:pPr>
      <w:rPr>
        <w:rFonts w:ascii="Wingdings" w:hAnsi="Wingdings" w:hint="default"/>
      </w:rPr>
    </w:lvl>
    <w:lvl w:ilvl="6" w:tplc="1C6E1DA4">
      <w:start w:val="1"/>
      <w:numFmt w:val="bullet"/>
      <w:lvlText w:val=""/>
      <w:lvlJc w:val="left"/>
      <w:pPr>
        <w:ind w:left="5182" w:hanging="360"/>
      </w:pPr>
      <w:rPr>
        <w:rFonts w:ascii="Symbol" w:hAnsi="Symbol" w:hint="default"/>
      </w:rPr>
    </w:lvl>
    <w:lvl w:ilvl="7" w:tplc="779E4EFC">
      <w:start w:val="1"/>
      <w:numFmt w:val="bullet"/>
      <w:lvlText w:val="o"/>
      <w:lvlJc w:val="left"/>
      <w:pPr>
        <w:ind w:left="5902" w:hanging="360"/>
      </w:pPr>
      <w:rPr>
        <w:rFonts w:ascii="Courier New" w:hAnsi="Courier New" w:cs="Courier New" w:hint="default"/>
      </w:rPr>
    </w:lvl>
    <w:lvl w:ilvl="8" w:tplc="80D84C82">
      <w:start w:val="1"/>
      <w:numFmt w:val="bullet"/>
      <w:lvlText w:val=""/>
      <w:lvlJc w:val="left"/>
      <w:pPr>
        <w:ind w:left="6622" w:hanging="360"/>
      </w:pPr>
      <w:rPr>
        <w:rFonts w:ascii="Wingdings" w:hAnsi="Wingdings" w:hint="default"/>
      </w:rPr>
    </w:lvl>
  </w:abstractNum>
  <w:abstractNum w:abstractNumId="14" w15:restartNumberingAfterBreak="0">
    <w:nsid w:val="0AB5000C"/>
    <w:multiLevelType w:val="hybridMultilevel"/>
    <w:tmpl w:val="FEC80300"/>
    <w:lvl w:ilvl="0" w:tplc="04090001">
      <w:numFmt w:val="bullet"/>
      <w:lvlText w:val="•"/>
      <w:lvlJc w:val="left"/>
      <w:pPr>
        <w:ind w:left="1691" w:hanging="84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223C48"/>
    <w:multiLevelType w:val="hybridMultilevel"/>
    <w:tmpl w:val="AB0A2FCA"/>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16" w15:restartNumberingAfterBreak="0">
    <w:nsid w:val="0B78245B"/>
    <w:multiLevelType w:val="hybridMultilevel"/>
    <w:tmpl w:val="ED5EBC9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102F1BFB"/>
    <w:multiLevelType w:val="multilevel"/>
    <w:tmpl w:val="72468C68"/>
    <w:lvl w:ilvl="0">
      <w:start w:val="1"/>
      <w:numFmt w:val="decimal"/>
      <w:lvlText w:val="%1."/>
      <w:lvlJc w:val="left"/>
      <w:pPr>
        <w:ind w:left="1211" w:hanging="360"/>
      </w:pPr>
      <w:rPr>
        <w:rFonts w:ascii="Arial" w:hAnsi="Arial" w:cs="Times New Roman" w:hint="default"/>
        <w:b w:val="0"/>
        <w:i/>
        <w:color w:val="F36D00"/>
        <w:sz w:val="16"/>
      </w:rPr>
    </w:lvl>
    <w:lvl w:ilvl="1">
      <w:start w:val="1"/>
      <w:numFmt w:val="lowerLetter"/>
      <w:lvlText w:val="%2."/>
      <w:lvlJc w:val="left"/>
      <w:pPr>
        <w:ind w:left="1418" w:hanging="284"/>
      </w:pPr>
      <w:rPr>
        <w:rFonts w:ascii="Arial" w:hAnsi="Arial" w:cs="Times New Roman" w:hint="default"/>
        <w:b w:val="0"/>
        <w:i/>
        <w:color w:val="F36D00"/>
        <w:sz w:val="16"/>
      </w:rPr>
    </w:lvl>
    <w:lvl w:ilvl="2">
      <w:start w:val="1"/>
      <w:numFmt w:val="lowerRoman"/>
      <w:lvlText w:val="%3."/>
      <w:lvlJc w:val="left"/>
      <w:pPr>
        <w:ind w:left="1701" w:hanging="283"/>
      </w:pPr>
      <w:rPr>
        <w:rFonts w:ascii="Arial" w:hAnsi="Arial" w:cs="Times New Roman" w:hint="default"/>
        <w:b w:val="0"/>
        <w:i/>
        <w:color w:val="F36D00"/>
        <w:sz w:val="16"/>
      </w:r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 w15:restartNumberingAfterBreak="0">
    <w:nsid w:val="10402A41"/>
    <w:multiLevelType w:val="hybridMultilevel"/>
    <w:tmpl w:val="29922ABC"/>
    <w:lvl w:ilvl="0" w:tplc="798212F4">
      <w:start w:val="3"/>
      <w:numFmt w:val="bullet"/>
      <w:lvlText w:val="-"/>
      <w:lvlJc w:val="left"/>
      <w:pPr>
        <w:ind w:left="1256" w:hanging="360"/>
      </w:pPr>
      <w:rPr>
        <w:rFonts w:ascii="Arial" w:eastAsia="MS Mincho" w:hAnsi="Arial" w:cs="Aria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11094890"/>
    <w:multiLevelType w:val="hybridMultilevel"/>
    <w:tmpl w:val="1144C880"/>
    <w:lvl w:ilvl="0" w:tplc="798212F4">
      <w:start w:val="3"/>
      <w:numFmt w:val="bullet"/>
      <w:lvlText w:val="-"/>
      <w:lvlJc w:val="left"/>
      <w:pPr>
        <w:ind w:left="1256" w:hanging="360"/>
      </w:pPr>
      <w:rPr>
        <w:rFonts w:ascii="Arial" w:eastAsia="MS Mincho" w:hAnsi="Arial" w:cs="Aria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11EF2026"/>
    <w:multiLevelType w:val="hybridMultilevel"/>
    <w:tmpl w:val="1CC2A87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14280743"/>
    <w:multiLevelType w:val="hybridMultilevel"/>
    <w:tmpl w:val="B944F74A"/>
    <w:lvl w:ilvl="0" w:tplc="8FE6E8E2">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454219A"/>
    <w:multiLevelType w:val="hybridMultilevel"/>
    <w:tmpl w:val="9A4C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9F044F5"/>
    <w:multiLevelType w:val="hybridMultilevel"/>
    <w:tmpl w:val="89CCBD0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9F16B46"/>
    <w:multiLevelType w:val="multilevel"/>
    <w:tmpl w:val="73FAA676"/>
    <w:lvl w:ilvl="0">
      <w:start w:val="1"/>
      <w:numFmt w:val="decimal"/>
      <w:pStyle w:val="tableitemnumber"/>
      <w:suff w:val="nothing"/>
      <w:lvlText w:val="%1."/>
      <w:lvlJc w:val="left"/>
      <w:pPr>
        <w:ind w:left="284" w:hanging="284"/>
      </w:pPr>
      <w:rPr>
        <w:rFonts w:ascii="Arial" w:hAnsi="Arial" w:hint="default"/>
        <w:b/>
        <w:i w:val="0"/>
        <w:color w:val="191919"/>
        <w:sz w:val="18"/>
      </w:rPr>
    </w:lvl>
    <w:lvl w:ilvl="1">
      <w:start w:val="1"/>
      <w:numFmt w:val="decimal"/>
      <w:suff w:val="nothing"/>
      <w:lvlText w:val="%1.%2"/>
      <w:lvlJc w:val="left"/>
      <w:pPr>
        <w:ind w:left="284" w:hanging="284"/>
      </w:pPr>
      <w:rPr>
        <w:rFonts w:ascii="Arial" w:hAnsi="Arial" w:hint="default"/>
        <w:b/>
        <w:i w:val="0"/>
        <w:color w:val="191919"/>
        <w:sz w:val="18"/>
      </w:rPr>
    </w:lvl>
    <w:lvl w:ilvl="2">
      <w:start w:val="1"/>
      <w:numFmt w:val="lowerLetter"/>
      <w:suff w:val="nothing"/>
      <w:lvlText w:val="%3."/>
      <w:lvlJc w:val="center"/>
      <w:pPr>
        <w:ind w:left="0" w:firstLine="284"/>
      </w:pPr>
      <w:rPr>
        <w:rFonts w:ascii="Arial" w:hAnsi="Arial" w:hint="default"/>
        <w:b/>
        <w:i w:val="0"/>
        <w:color w:val="191919"/>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D4469A1"/>
    <w:multiLevelType w:val="hybridMultilevel"/>
    <w:tmpl w:val="08B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C82736"/>
    <w:multiLevelType w:val="hybridMultilevel"/>
    <w:tmpl w:val="D874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94349E"/>
    <w:multiLevelType w:val="hybridMultilevel"/>
    <w:tmpl w:val="A9BC291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1F9E2216"/>
    <w:multiLevelType w:val="hybridMultilevel"/>
    <w:tmpl w:val="F6D884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21A278CD"/>
    <w:multiLevelType w:val="hybridMultilevel"/>
    <w:tmpl w:val="7BE8E40E"/>
    <w:styleLink w:val="Bullets1"/>
    <w:lvl w:ilvl="0" w:tplc="B4386C16">
      <w:start w:val="1"/>
      <w:numFmt w:val="bullet"/>
      <w:lvlText w:val=""/>
      <w:lvlJc w:val="left"/>
      <w:pPr>
        <w:ind w:left="360" w:hanging="360"/>
      </w:pPr>
      <w:rPr>
        <w:rFonts w:ascii="Symbol" w:hAnsi="Symbol" w:hint="default"/>
      </w:rPr>
    </w:lvl>
    <w:lvl w:ilvl="1" w:tplc="F55C6084">
      <w:start w:val="1"/>
      <w:numFmt w:val="bullet"/>
      <w:lvlText w:val="o"/>
      <w:lvlJc w:val="left"/>
      <w:pPr>
        <w:ind w:left="1080" w:hanging="360"/>
      </w:pPr>
      <w:rPr>
        <w:rFonts w:ascii="Courier New" w:hAnsi="Courier New" w:cs="Courier New" w:hint="default"/>
      </w:rPr>
    </w:lvl>
    <w:lvl w:ilvl="2" w:tplc="222443F8" w:tentative="1">
      <w:start w:val="1"/>
      <w:numFmt w:val="bullet"/>
      <w:lvlText w:val=""/>
      <w:lvlJc w:val="left"/>
      <w:pPr>
        <w:ind w:left="1800" w:hanging="360"/>
      </w:pPr>
      <w:rPr>
        <w:rFonts w:ascii="Wingdings" w:hAnsi="Wingdings" w:hint="default"/>
      </w:rPr>
    </w:lvl>
    <w:lvl w:ilvl="3" w:tplc="E0B646F0">
      <w:start w:val="1"/>
      <w:numFmt w:val="bullet"/>
      <w:lvlText w:val=""/>
      <w:lvlJc w:val="left"/>
      <w:pPr>
        <w:ind w:left="2520" w:hanging="360"/>
      </w:pPr>
      <w:rPr>
        <w:rFonts w:ascii="Symbol" w:hAnsi="Symbol" w:hint="default"/>
      </w:rPr>
    </w:lvl>
    <w:lvl w:ilvl="4" w:tplc="D696D2F8" w:tentative="1">
      <w:start w:val="1"/>
      <w:numFmt w:val="bullet"/>
      <w:lvlText w:val="o"/>
      <w:lvlJc w:val="left"/>
      <w:pPr>
        <w:ind w:left="3240" w:hanging="360"/>
      </w:pPr>
      <w:rPr>
        <w:rFonts w:ascii="Courier New" w:hAnsi="Courier New" w:cs="Courier New" w:hint="default"/>
      </w:rPr>
    </w:lvl>
    <w:lvl w:ilvl="5" w:tplc="FAC4F44E" w:tentative="1">
      <w:start w:val="1"/>
      <w:numFmt w:val="bullet"/>
      <w:lvlText w:val=""/>
      <w:lvlJc w:val="left"/>
      <w:pPr>
        <w:ind w:left="3960" w:hanging="360"/>
      </w:pPr>
      <w:rPr>
        <w:rFonts w:ascii="Wingdings" w:hAnsi="Wingdings" w:hint="default"/>
      </w:rPr>
    </w:lvl>
    <w:lvl w:ilvl="6" w:tplc="10C847DA" w:tentative="1">
      <w:start w:val="1"/>
      <w:numFmt w:val="bullet"/>
      <w:lvlText w:val=""/>
      <w:lvlJc w:val="left"/>
      <w:pPr>
        <w:ind w:left="4680" w:hanging="360"/>
      </w:pPr>
      <w:rPr>
        <w:rFonts w:ascii="Symbol" w:hAnsi="Symbol" w:hint="default"/>
      </w:rPr>
    </w:lvl>
    <w:lvl w:ilvl="7" w:tplc="E6167B8A" w:tentative="1">
      <w:start w:val="1"/>
      <w:numFmt w:val="bullet"/>
      <w:lvlText w:val="o"/>
      <w:lvlJc w:val="left"/>
      <w:pPr>
        <w:ind w:left="5400" w:hanging="360"/>
      </w:pPr>
      <w:rPr>
        <w:rFonts w:ascii="Courier New" w:hAnsi="Courier New" w:cs="Courier New" w:hint="default"/>
      </w:rPr>
    </w:lvl>
    <w:lvl w:ilvl="8" w:tplc="EA2E800E" w:tentative="1">
      <w:start w:val="1"/>
      <w:numFmt w:val="bullet"/>
      <w:lvlText w:val=""/>
      <w:lvlJc w:val="left"/>
      <w:pPr>
        <w:ind w:left="6120" w:hanging="360"/>
      </w:pPr>
      <w:rPr>
        <w:rFonts w:ascii="Wingdings" w:hAnsi="Wingdings" w:hint="default"/>
      </w:rPr>
    </w:lvl>
  </w:abstractNum>
  <w:abstractNum w:abstractNumId="30" w15:restartNumberingAfterBreak="0">
    <w:nsid w:val="21AF68C9"/>
    <w:multiLevelType w:val="multilevel"/>
    <w:tmpl w:val="201C3698"/>
    <w:styleLink w:val="StyleBulleted"/>
    <w:lvl w:ilvl="0">
      <w:start w:val="1"/>
      <w:numFmt w:val="bullet"/>
      <w:lvlText w:val=""/>
      <w:lvlJc w:val="left"/>
      <w:pPr>
        <w:tabs>
          <w:tab w:val="num" w:pos="1134"/>
        </w:tabs>
        <w:ind w:left="1134" w:hanging="283"/>
      </w:pPr>
      <w:rPr>
        <w:rFonts w:ascii="Wingdings" w:hAnsi="Wingdings" w:hint="default"/>
        <w:sz w:val="22"/>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5865099"/>
    <w:multiLevelType w:val="hybridMultilevel"/>
    <w:tmpl w:val="8922599E"/>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2" w15:restartNumberingAfterBreak="0">
    <w:nsid w:val="26135304"/>
    <w:multiLevelType w:val="hybridMultilevel"/>
    <w:tmpl w:val="F66C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B809A0"/>
    <w:multiLevelType w:val="multilevel"/>
    <w:tmpl w:val="0576BC02"/>
    <w:styleLink w:val="Table1Numbering"/>
    <w:lvl w:ilvl="0">
      <w:start w:val="1"/>
      <w:numFmt w:val="decimal"/>
      <w:lvlText w:val="%1."/>
      <w:lvlJc w:val="left"/>
      <w:pPr>
        <w:tabs>
          <w:tab w:val="num" w:pos="1134"/>
        </w:tabs>
        <w:ind w:left="1134" w:hanging="283"/>
      </w:pPr>
      <w:rPr>
        <w:rFonts w:hint="default"/>
      </w:rPr>
    </w:lvl>
    <w:lvl w:ilvl="1">
      <w:start w:val="1"/>
      <w:numFmt w:val="lowerLetter"/>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276201BD"/>
    <w:multiLevelType w:val="multilevel"/>
    <w:tmpl w:val="AB6255AE"/>
    <w:styleLink w:val="StyleNumberedLeft0cmHanging063cm"/>
    <w:lvl w:ilvl="0">
      <w:start w:val="1"/>
      <w:numFmt w:val="decimal"/>
      <w:lvlText w:val="%1."/>
      <w:lvlJc w:val="left"/>
      <w:pPr>
        <w:tabs>
          <w:tab w:val="num" w:pos="360"/>
        </w:tabs>
        <w:ind w:left="360" w:hanging="360"/>
      </w:pPr>
      <w:rPr>
        <w:rFonts w:ascii="Trebuchet MS" w:hAnsi="Trebuchet MS" w:cs="Times New Roman"/>
      </w:rPr>
    </w:lvl>
    <w:lvl w:ilvl="1">
      <w:start w:val="1"/>
      <w:numFmt w:val="lowerLetter"/>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15:restartNumberingAfterBreak="0">
    <w:nsid w:val="27675634"/>
    <w:multiLevelType w:val="hybridMultilevel"/>
    <w:tmpl w:val="C6044266"/>
    <w:lvl w:ilvl="0" w:tplc="7F1CDD8A">
      <w:start w:val="1"/>
      <w:numFmt w:val="bullet"/>
      <w:lvlText w:val=""/>
      <w:lvlJc w:val="left"/>
      <w:pPr>
        <w:ind w:left="720" w:hanging="360"/>
      </w:pPr>
      <w:rPr>
        <w:rFonts w:ascii="Wingdings" w:hAnsi="Wingdings" w:hint="default"/>
      </w:rPr>
    </w:lvl>
    <w:lvl w:ilvl="1" w:tplc="87704B3A" w:tentative="1">
      <w:start w:val="1"/>
      <w:numFmt w:val="bullet"/>
      <w:lvlText w:val="o"/>
      <w:lvlJc w:val="left"/>
      <w:pPr>
        <w:ind w:left="1440" w:hanging="360"/>
      </w:pPr>
      <w:rPr>
        <w:rFonts w:ascii="Courier New" w:hAnsi="Courier New" w:cs="Courier New" w:hint="default"/>
      </w:rPr>
    </w:lvl>
    <w:lvl w:ilvl="2" w:tplc="46BCF26C" w:tentative="1">
      <w:start w:val="1"/>
      <w:numFmt w:val="bullet"/>
      <w:lvlText w:val=""/>
      <w:lvlJc w:val="left"/>
      <w:pPr>
        <w:ind w:left="2160" w:hanging="360"/>
      </w:pPr>
      <w:rPr>
        <w:rFonts w:ascii="Wingdings" w:hAnsi="Wingdings" w:hint="default"/>
      </w:rPr>
    </w:lvl>
    <w:lvl w:ilvl="3" w:tplc="9DE2878C" w:tentative="1">
      <w:start w:val="1"/>
      <w:numFmt w:val="bullet"/>
      <w:lvlText w:val=""/>
      <w:lvlJc w:val="left"/>
      <w:pPr>
        <w:ind w:left="2880" w:hanging="360"/>
      </w:pPr>
      <w:rPr>
        <w:rFonts w:ascii="Symbol" w:hAnsi="Symbol" w:hint="default"/>
      </w:rPr>
    </w:lvl>
    <w:lvl w:ilvl="4" w:tplc="83F83054" w:tentative="1">
      <w:start w:val="1"/>
      <w:numFmt w:val="bullet"/>
      <w:lvlText w:val="o"/>
      <w:lvlJc w:val="left"/>
      <w:pPr>
        <w:ind w:left="3600" w:hanging="360"/>
      </w:pPr>
      <w:rPr>
        <w:rFonts w:ascii="Courier New" w:hAnsi="Courier New" w:cs="Courier New" w:hint="default"/>
      </w:rPr>
    </w:lvl>
    <w:lvl w:ilvl="5" w:tplc="5F6E51E6" w:tentative="1">
      <w:start w:val="1"/>
      <w:numFmt w:val="bullet"/>
      <w:lvlText w:val=""/>
      <w:lvlJc w:val="left"/>
      <w:pPr>
        <w:ind w:left="4320" w:hanging="360"/>
      </w:pPr>
      <w:rPr>
        <w:rFonts w:ascii="Wingdings" w:hAnsi="Wingdings" w:hint="default"/>
      </w:rPr>
    </w:lvl>
    <w:lvl w:ilvl="6" w:tplc="7EB0B928" w:tentative="1">
      <w:start w:val="1"/>
      <w:numFmt w:val="bullet"/>
      <w:lvlText w:val=""/>
      <w:lvlJc w:val="left"/>
      <w:pPr>
        <w:ind w:left="5040" w:hanging="360"/>
      </w:pPr>
      <w:rPr>
        <w:rFonts w:ascii="Symbol" w:hAnsi="Symbol" w:hint="default"/>
      </w:rPr>
    </w:lvl>
    <w:lvl w:ilvl="7" w:tplc="B6461E4A" w:tentative="1">
      <w:start w:val="1"/>
      <w:numFmt w:val="bullet"/>
      <w:lvlText w:val="o"/>
      <w:lvlJc w:val="left"/>
      <w:pPr>
        <w:ind w:left="5760" w:hanging="360"/>
      </w:pPr>
      <w:rPr>
        <w:rFonts w:ascii="Courier New" w:hAnsi="Courier New" w:cs="Courier New" w:hint="default"/>
      </w:rPr>
    </w:lvl>
    <w:lvl w:ilvl="8" w:tplc="6C4AF5E4" w:tentative="1">
      <w:start w:val="1"/>
      <w:numFmt w:val="bullet"/>
      <w:lvlText w:val=""/>
      <w:lvlJc w:val="left"/>
      <w:pPr>
        <w:ind w:left="6480" w:hanging="360"/>
      </w:pPr>
      <w:rPr>
        <w:rFonts w:ascii="Wingdings" w:hAnsi="Wingdings" w:hint="default"/>
      </w:rPr>
    </w:lvl>
  </w:abstractNum>
  <w:abstractNum w:abstractNumId="36" w15:restartNumberingAfterBreak="0">
    <w:nsid w:val="279D7A96"/>
    <w:multiLevelType w:val="hybridMultilevel"/>
    <w:tmpl w:val="16A8A9D6"/>
    <w:lvl w:ilvl="0" w:tplc="D808697E">
      <w:start w:val="1"/>
      <w:numFmt w:val="bullet"/>
      <w:pStyle w:val="Tablebullet2"/>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144048"/>
    <w:multiLevelType w:val="multilevel"/>
    <w:tmpl w:val="6E844402"/>
    <w:styleLink w:val="Procedurebulleted"/>
    <w:lvl w:ilvl="0">
      <w:start w:val="1"/>
      <w:numFmt w:val="bullet"/>
      <w:lvlText w:val=""/>
      <w:lvlJc w:val="left"/>
      <w:pPr>
        <w:ind w:left="1429" w:hanging="360"/>
      </w:pPr>
      <w:rPr>
        <w:rFonts w:ascii="Symbol" w:hAnsi="Symbol"/>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8" w15:restartNumberingAfterBreak="0">
    <w:nsid w:val="2A2745FA"/>
    <w:multiLevelType w:val="hybridMultilevel"/>
    <w:tmpl w:val="844E1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5516D1"/>
    <w:multiLevelType w:val="hybridMultilevel"/>
    <w:tmpl w:val="08F4B1DE"/>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40" w15:restartNumberingAfterBreak="0">
    <w:nsid w:val="2C213256"/>
    <w:multiLevelType w:val="multilevel"/>
    <w:tmpl w:val="FCD4FEC2"/>
    <w:lvl w:ilvl="0">
      <w:start w:val="1"/>
      <w:numFmt w:val="bullet"/>
      <w:pStyle w:val="GuideBullet"/>
      <w:lvlText w:val=""/>
      <w:lvlJc w:val="left"/>
      <w:pPr>
        <w:ind w:left="1134" w:hanging="360"/>
      </w:pPr>
      <w:rPr>
        <w:rFonts w:ascii="Symbol" w:hAnsi="Symbol" w:hint="default"/>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2C5913D9"/>
    <w:multiLevelType w:val="hybridMultilevel"/>
    <w:tmpl w:val="4D3A017E"/>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42" w15:restartNumberingAfterBreak="0">
    <w:nsid w:val="2FD65607"/>
    <w:multiLevelType w:val="hybridMultilevel"/>
    <w:tmpl w:val="F15AA1F2"/>
    <w:lvl w:ilvl="0" w:tplc="B9B26C88">
      <w:start w:val="1"/>
      <w:numFmt w:val="lowerLetter"/>
      <w:lvlText w:val="(%1)"/>
      <w:lvlJc w:val="left"/>
      <w:pPr>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0061459"/>
    <w:multiLevelType w:val="multilevel"/>
    <w:tmpl w:val="C3A29840"/>
    <w:lvl w:ilvl="0">
      <w:start w:val="1"/>
      <w:numFmt w:val="decimal"/>
      <w:pStyle w:val="tablenumbering"/>
      <w:lvlText w:val="%1."/>
      <w:lvlJc w:val="left"/>
      <w:pPr>
        <w:ind w:left="284" w:hanging="284"/>
      </w:pPr>
      <w:rPr>
        <w:rFonts w:ascii="Arial" w:hAnsi="Arial" w:cs="Times New Roman" w:hint="default"/>
        <w:b w:val="0"/>
        <w:bCs w:val="0"/>
        <w:i w:val="0"/>
        <w:iCs w:val="0"/>
        <w:caps w:val="0"/>
        <w:smallCaps w:val="0"/>
        <w:strike w:val="0"/>
        <w:dstrike w:val="0"/>
        <w:noProof w:val="0"/>
        <w:vanish w:val="0"/>
        <w:color w:val="191919"/>
        <w:spacing w:val="0"/>
        <w:kern w:val="0"/>
        <w:position w:val="0"/>
        <w:sz w:val="18"/>
        <w:u w:val="none"/>
        <w:vertAlign w:val="baseline"/>
        <w:em w:val="none"/>
      </w:rPr>
    </w:lvl>
    <w:lvl w:ilvl="1">
      <w:start w:val="1"/>
      <w:numFmt w:val="lowerLetter"/>
      <w:lvlText w:val="%2."/>
      <w:lvlJc w:val="left"/>
      <w:pPr>
        <w:ind w:left="567" w:hanging="283"/>
      </w:pPr>
      <w:rPr>
        <w:rFonts w:ascii="Arial" w:hAnsi="Arial" w:hint="default"/>
        <w:b w:val="0"/>
        <w:i w:val="0"/>
        <w:color w:val="191919"/>
        <w:sz w:val="18"/>
      </w:rPr>
    </w:lvl>
    <w:lvl w:ilvl="2">
      <w:start w:val="1"/>
      <w:numFmt w:val="lowerRoman"/>
      <w:lvlText w:val="%3."/>
      <w:lvlJc w:val="left"/>
      <w:pPr>
        <w:ind w:left="851" w:hanging="284"/>
      </w:pPr>
      <w:rPr>
        <w:rFonts w:ascii="Arial" w:hAnsi="Arial" w:hint="default"/>
        <w:b w:val="0"/>
        <w:i w:val="0"/>
        <w:color w:val="191919"/>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0B1243B"/>
    <w:multiLevelType w:val="hybridMultilevel"/>
    <w:tmpl w:val="29E48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34A4EE2"/>
    <w:multiLevelType w:val="hybridMultilevel"/>
    <w:tmpl w:val="A94C507A"/>
    <w:lvl w:ilvl="0" w:tplc="0F2A0678">
      <w:start w:val="1"/>
      <w:numFmt w:val="decimal"/>
      <w:lvlText w:val="(%1)"/>
      <w:lvlJc w:val="left"/>
      <w:pPr>
        <w:ind w:left="720" w:hanging="72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6" w15:restartNumberingAfterBreak="0">
    <w:nsid w:val="35B77861"/>
    <w:multiLevelType w:val="multilevel"/>
    <w:tmpl w:val="0B54F41A"/>
    <w:lvl w:ilvl="0">
      <w:start w:val="1"/>
      <w:numFmt w:val="bullet"/>
      <w:pStyle w:val="tablebullet"/>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6830FE3"/>
    <w:multiLevelType w:val="multilevel"/>
    <w:tmpl w:val="0C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15:restartNumberingAfterBreak="0">
    <w:nsid w:val="36842D5C"/>
    <w:multiLevelType w:val="multilevel"/>
    <w:tmpl w:val="8CBA48F0"/>
    <w:styleLink w:val="Bullets"/>
    <w:lvl w:ilvl="0">
      <w:start w:val="1"/>
      <w:numFmt w:val="bullet"/>
      <w:lvlText w:val=""/>
      <w:lvlJc w:val="left"/>
      <w:pPr>
        <w:tabs>
          <w:tab w:val="num" w:pos="1304"/>
        </w:tabs>
        <w:ind w:left="1304" w:hanging="453"/>
      </w:pPr>
      <w:rPr>
        <w:rFonts w:ascii="Wingdings" w:hAnsi="Wingdings" w:hint="default"/>
        <w:color w:val="auto"/>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379179ED"/>
    <w:multiLevelType w:val="hybridMultilevel"/>
    <w:tmpl w:val="B50CFCEA"/>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50" w15:restartNumberingAfterBreak="0">
    <w:nsid w:val="38402C63"/>
    <w:multiLevelType w:val="hybridMultilevel"/>
    <w:tmpl w:val="197E4B92"/>
    <w:lvl w:ilvl="0" w:tplc="37E6BF20">
      <w:start w:val="1"/>
      <w:numFmt w:val="bullet"/>
      <w:pStyle w:val="Bulleted2"/>
      <w:lvlText w:val="o"/>
      <w:lvlJc w:val="left"/>
      <w:pPr>
        <w:ind w:left="1287" w:hanging="360"/>
      </w:pPr>
      <w:rPr>
        <w:rFonts w:ascii="Courier New" w:hAnsi="Courier New" w:cs="Courier New" w:hint="default"/>
      </w:rPr>
    </w:lvl>
    <w:lvl w:ilvl="1" w:tplc="BBAC4736">
      <w:start w:val="1"/>
      <w:numFmt w:val="bullet"/>
      <w:lvlText w:val="o"/>
      <w:lvlJc w:val="left"/>
      <w:pPr>
        <w:ind w:left="2007" w:hanging="360"/>
      </w:pPr>
      <w:rPr>
        <w:rFonts w:ascii="Courier New" w:hAnsi="Courier New" w:cs="Courier New" w:hint="default"/>
      </w:rPr>
    </w:lvl>
    <w:lvl w:ilvl="2" w:tplc="6B2CD61E">
      <w:start w:val="1"/>
      <w:numFmt w:val="bullet"/>
      <w:lvlText w:val=""/>
      <w:lvlJc w:val="left"/>
      <w:pPr>
        <w:ind w:left="2727" w:hanging="360"/>
      </w:pPr>
      <w:rPr>
        <w:rFonts w:ascii="Wingdings" w:hAnsi="Wingdings" w:hint="default"/>
      </w:rPr>
    </w:lvl>
    <w:lvl w:ilvl="3" w:tplc="DF2E7DD8">
      <w:start w:val="1"/>
      <w:numFmt w:val="bullet"/>
      <w:lvlText w:val=""/>
      <w:lvlJc w:val="left"/>
      <w:pPr>
        <w:ind w:left="3447" w:hanging="360"/>
      </w:pPr>
      <w:rPr>
        <w:rFonts w:ascii="Symbol" w:hAnsi="Symbol" w:hint="default"/>
      </w:rPr>
    </w:lvl>
    <w:lvl w:ilvl="4" w:tplc="5B3C951C">
      <w:start w:val="1"/>
      <w:numFmt w:val="bullet"/>
      <w:lvlText w:val="o"/>
      <w:lvlJc w:val="left"/>
      <w:pPr>
        <w:ind w:left="4167" w:hanging="360"/>
      </w:pPr>
      <w:rPr>
        <w:rFonts w:ascii="Courier New" w:hAnsi="Courier New" w:cs="Courier New" w:hint="default"/>
      </w:rPr>
    </w:lvl>
    <w:lvl w:ilvl="5" w:tplc="C7128F9E">
      <w:start w:val="1"/>
      <w:numFmt w:val="bullet"/>
      <w:lvlText w:val=""/>
      <w:lvlJc w:val="left"/>
      <w:pPr>
        <w:ind w:left="4887" w:hanging="360"/>
      </w:pPr>
      <w:rPr>
        <w:rFonts w:ascii="Wingdings" w:hAnsi="Wingdings" w:hint="default"/>
      </w:rPr>
    </w:lvl>
    <w:lvl w:ilvl="6" w:tplc="09F68D32">
      <w:start w:val="1"/>
      <w:numFmt w:val="bullet"/>
      <w:lvlText w:val=""/>
      <w:lvlJc w:val="left"/>
      <w:pPr>
        <w:ind w:left="5607" w:hanging="360"/>
      </w:pPr>
      <w:rPr>
        <w:rFonts w:ascii="Symbol" w:hAnsi="Symbol" w:hint="default"/>
      </w:rPr>
    </w:lvl>
    <w:lvl w:ilvl="7" w:tplc="2A4C0B78">
      <w:start w:val="1"/>
      <w:numFmt w:val="bullet"/>
      <w:lvlText w:val="o"/>
      <w:lvlJc w:val="left"/>
      <w:pPr>
        <w:ind w:left="6327" w:hanging="360"/>
      </w:pPr>
      <w:rPr>
        <w:rFonts w:ascii="Courier New" w:hAnsi="Courier New" w:cs="Courier New" w:hint="default"/>
      </w:rPr>
    </w:lvl>
    <w:lvl w:ilvl="8" w:tplc="48B6EC30">
      <w:start w:val="1"/>
      <w:numFmt w:val="bullet"/>
      <w:lvlText w:val=""/>
      <w:lvlJc w:val="left"/>
      <w:pPr>
        <w:ind w:left="7047" w:hanging="360"/>
      </w:pPr>
      <w:rPr>
        <w:rFonts w:ascii="Wingdings" w:hAnsi="Wingdings" w:hint="default"/>
      </w:rPr>
    </w:lvl>
  </w:abstractNum>
  <w:abstractNum w:abstractNumId="51" w15:restartNumberingAfterBreak="0">
    <w:nsid w:val="38816CA0"/>
    <w:multiLevelType w:val="hybridMultilevel"/>
    <w:tmpl w:val="081EA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39F111EB"/>
    <w:multiLevelType w:val="hybridMultilevel"/>
    <w:tmpl w:val="10D621C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3A3B200A"/>
    <w:multiLevelType w:val="multilevel"/>
    <w:tmpl w:val="E5CC73CA"/>
    <w:lvl w:ilvl="0">
      <w:start w:val="1"/>
      <w:numFmt w:val="decimal"/>
      <w:pStyle w:val="numbering"/>
      <w:lvlText w:val="%1."/>
      <w:lvlJc w:val="left"/>
      <w:pPr>
        <w:tabs>
          <w:tab w:val="num" w:pos="1304"/>
        </w:tabs>
        <w:ind w:left="1304" w:hanging="453"/>
      </w:pPr>
      <w:rPr>
        <w:rFonts w:ascii="Arial" w:hAnsi="Arial" w:hint="default"/>
        <w:b w:val="0"/>
        <w:i w:val="0"/>
        <w:caps w:val="0"/>
        <w:strike w:val="0"/>
        <w:dstrike w:val="0"/>
        <w:vanish w:val="0"/>
        <w:color w:val="191919"/>
        <w:sz w:val="18"/>
        <w:szCs w:val="22"/>
        <w:vertAlign w:val="baseline"/>
      </w:rPr>
    </w:lvl>
    <w:lvl w:ilvl="1">
      <w:start w:val="1"/>
      <w:numFmt w:val="lowerLetter"/>
      <w:lvlText w:val="%2."/>
      <w:lvlJc w:val="left"/>
      <w:pPr>
        <w:tabs>
          <w:tab w:val="num" w:pos="1588"/>
        </w:tabs>
        <w:ind w:left="1588" w:hanging="284"/>
      </w:pPr>
      <w:rPr>
        <w:rFonts w:ascii="Arial" w:hAnsi="Arial" w:hint="default"/>
        <w:b w:val="0"/>
        <w:i w:val="0"/>
        <w:caps w:val="0"/>
        <w:strike w:val="0"/>
        <w:dstrike w:val="0"/>
        <w:vanish w:val="0"/>
        <w:color w:val="191919"/>
        <w:sz w:val="18"/>
        <w:vertAlign w:val="baseline"/>
      </w:rPr>
    </w:lvl>
    <w:lvl w:ilvl="2">
      <w:start w:val="1"/>
      <w:numFmt w:val="lowerRoman"/>
      <w:lvlText w:val="%3."/>
      <w:lvlJc w:val="left"/>
      <w:pPr>
        <w:tabs>
          <w:tab w:val="num" w:pos="1871"/>
        </w:tabs>
        <w:ind w:left="1871" w:hanging="283"/>
      </w:pPr>
      <w:rPr>
        <w:rFonts w:ascii="Arial" w:hAnsi="Arial" w:hint="default"/>
        <w:b w:val="0"/>
        <w:i w:val="0"/>
        <w:caps w:val="0"/>
        <w:strike w:val="0"/>
        <w:dstrike w:val="0"/>
        <w:vanish w:val="0"/>
        <w:color w:val="191919"/>
        <w:sz w:val="18"/>
        <w:vertAlign w:val="baseline"/>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54" w15:restartNumberingAfterBreak="0">
    <w:nsid w:val="3C317718"/>
    <w:multiLevelType w:val="hybridMultilevel"/>
    <w:tmpl w:val="5E706B9A"/>
    <w:lvl w:ilvl="0" w:tplc="99F02324">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5" w15:restartNumberingAfterBreak="0">
    <w:nsid w:val="3D5D4F19"/>
    <w:multiLevelType w:val="hybridMultilevel"/>
    <w:tmpl w:val="933CFA3E"/>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3DB16EAD"/>
    <w:multiLevelType w:val="hybridMultilevel"/>
    <w:tmpl w:val="7FAEB84E"/>
    <w:lvl w:ilvl="0" w:tplc="04090003">
      <w:start w:val="1"/>
      <w:numFmt w:val="bullet"/>
      <w:lvlText w:val="o"/>
      <w:lvlJc w:val="left"/>
      <w:pPr>
        <w:ind w:left="1664" w:hanging="360"/>
      </w:pPr>
      <w:rPr>
        <w:rFonts w:ascii="Courier New" w:hAnsi="Courier New" w:hint="default"/>
      </w:rPr>
    </w:lvl>
    <w:lvl w:ilvl="1" w:tplc="04090003">
      <w:start w:val="1"/>
      <w:numFmt w:val="bullet"/>
      <w:lvlText w:val="o"/>
      <w:lvlJc w:val="left"/>
      <w:pPr>
        <w:ind w:left="2384" w:hanging="360"/>
      </w:pPr>
      <w:rPr>
        <w:rFonts w:ascii="Courier New" w:hAnsi="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57" w15:restartNumberingAfterBreak="0">
    <w:nsid w:val="40622CD0"/>
    <w:multiLevelType w:val="multilevel"/>
    <w:tmpl w:val="4CAAAC98"/>
    <w:styleLink w:val="Tablenumbering0"/>
    <w:lvl w:ilvl="0">
      <w:start w:val="1"/>
      <w:numFmt w:val="decimal"/>
      <w:lvlText w:val="%1."/>
      <w:lvlJc w:val="left"/>
      <w:pPr>
        <w:tabs>
          <w:tab w:val="num" w:pos="567"/>
        </w:tabs>
        <w:ind w:left="567" w:hanging="283"/>
      </w:pPr>
      <w:rPr>
        <w:rFonts w:ascii="Trebuchet MS" w:hAnsi="Trebuchet MS" w:hint="default"/>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42BF57AE"/>
    <w:multiLevelType w:val="hybridMultilevel"/>
    <w:tmpl w:val="EDBCCF5A"/>
    <w:lvl w:ilvl="0" w:tplc="9C10C11A">
      <w:start w:val="1"/>
      <w:numFmt w:val="bullet"/>
      <w:pStyle w:val="Tabletextsmall-bullet"/>
      <w:lvlText w:val=""/>
      <w:lvlJc w:val="left"/>
      <w:pPr>
        <w:ind w:left="720" w:hanging="360"/>
      </w:pPr>
      <w:rPr>
        <w:rFonts w:ascii="Symbol" w:hAnsi="Symbol" w:hint="default"/>
        <w:sz w:val="16"/>
      </w:rPr>
    </w:lvl>
    <w:lvl w:ilvl="1" w:tplc="8D1E20B4" w:tentative="1">
      <w:start w:val="1"/>
      <w:numFmt w:val="bullet"/>
      <w:lvlText w:val="o"/>
      <w:lvlJc w:val="left"/>
      <w:pPr>
        <w:ind w:left="1440" w:hanging="360"/>
      </w:pPr>
      <w:rPr>
        <w:rFonts w:ascii="Courier New" w:hAnsi="Courier New" w:hint="default"/>
      </w:rPr>
    </w:lvl>
    <w:lvl w:ilvl="2" w:tplc="E842E61A" w:tentative="1">
      <w:start w:val="1"/>
      <w:numFmt w:val="bullet"/>
      <w:lvlText w:val=""/>
      <w:lvlJc w:val="left"/>
      <w:pPr>
        <w:ind w:left="2160" w:hanging="360"/>
      </w:pPr>
      <w:rPr>
        <w:rFonts w:ascii="Wingdings" w:hAnsi="Wingdings" w:hint="default"/>
      </w:rPr>
    </w:lvl>
    <w:lvl w:ilvl="3" w:tplc="2EDAEF1E" w:tentative="1">
      <w:start w:val="1"/>
      <w:numFmt w:val="bullet"/>
      <w:lvlText w:val=""/>
      <w:lvlJc w:val="left"/>
      <w:pPr>
        <w:ind w:left="2880" w:hanging="360"/>
      </w:pPr>
      <w:rPr>
        <w:rFonts w:ascii="Symbol" w:hAnsi="Symbol" w:hint="default"/>
      </w:rPr>
    </w:lvl>
    <w:lvl w:ilvl="4" w:tplc="D322693C" w:tentative="1">
      <w:start w:val="1"/>
      <w:numFmt w:val="bullet"/>
      <w:lvlText w:val="o"/>
      <w:lvlJc w:val="left"/>
      <w:pPr>
        <w:ind w:left="3600" w:hanging="360"/>
      </w:pPr>
      <w:rPr>
        <w:rFonts w:ascii="Courier New" w:hAnsi="Courier New" w:hint="default"/>
      </w:rPr>
    </w:lvl>
    <w:lvl w:ilvl="5" w:tplc="B7C807F2" w:tentative="1">
      <w:start w:val="1"/>
      <w:numFmt w:val="bullet"/>
      <w:lvlText w:val=""/>
      <w:lvlJc w:val="left"/>
      <w:pPr>
        <w:ind w:left="4320" w:hanging="360"/>
      </w:pPr>
      <w:rPr>
        <w:rFonts w:ascii="Wingdings" w:hAnsi="Wingdings" w:hint="default"/>
      </w:rPr>
    </w:lvl>
    <w:lvl w:ilvl="6" w:tplc="4A82EF62" w:tentative="1">
      <w:start w:val="1"/>
      <w:numFmt w:val="bullet"/>
      <w:lvlText w:val=""/>
      <w:lvlJc w:val="left"/>
      <w:pPr>
        <w:ind w:left="5040" w:hanging="360"/>
      </w:pPr>
      <w:rPr>
        <w:rFonts w:ascii="Symbol" w:hAnsi="Symbol" w:hint="default"/>
      </w:rPr>
    </w:lvl>
    <w:lvl w:ilvl="7" w:tplc="13E47A76" w:tentative="1">
      <w:start w:val="1"/>
      <w:numFmt w:val="bullet"/>
      <w:lvlText w:val="o"/>
      <w:lvlJc w:val="left"/>
      <w:pPr>
        <w:ind w:left="5760" w:hanging="360"/>
      </w:pPr>
      <w:rPr>
        <w:rFonts w:ascii="Courier New" w:hAnsi="Courier New" w:hint="default"/>
      </w:rPr>
    </w:lvl>
    <w:lvl w:ilvl="8" w:tplc="73248A30" w:tentative="1">
      <w:start w:val="1"/>
      <w:numFmt w:val="bullet"/>
      <w:lvlText w:val=""/>
      <w:lvlJc w:val="left"/>
      <w:pPr>
        <w:ind w:left="6480" w:hanging="360"/>
      </w:pPr>
      <w:rPr>
        <w:rFonts w:ascii="Wingdings" w:hAnsi="Wingdings" w:hint="default"/>
      </w:rPr>
    </w:lvl>
  </w:abstractNum>
  <w:abstractNum w:abstractNumId="59" w15:restartNumberingAfterBreak="0">
    <w:nsid w:val="431C3D80"/>
    <w:multiLevelType w:val="hybridMultilevel"/>
    <w:tmpl w:val="29749CA8"/>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3903CC4"/>
    <w:multiLevelType w:val="hybridMultilevel"/>
    <w:tmpl w:val="B8122FC6"/>
    <w:lvl w:ilvl="0" w:tplc="26169A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6655079"/>
    <w:multiLevelType w:val="multilevel"/>
    <w:tmpl w:val="5F6C4DC8"/>
    <w:styleLink w:val="Tabletextsize8bullets11"/>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72A6711"/>
    <w:multiLevelType w:val="hybridMultilevel"/>
    <w:tmpl w:val="958EE556"/>
    <w:lvl w:ilvl="0" w:tplc="25F800BC">
      <w:start w:val="1"/>
      <w:numFmt w:val="bullet"/>
      <w:lvlText w:val=""/>
      <w:lvlJc w:val="left"/>
      <w:pPr>
        <w:ind w:left="1287" w:hanging="360"/>
      </w:pPr>
      <w:rPr>
        <w:rFonts w:ascii="Symbol" w:hAnsi="Symbol" w:hint="default"/>
      </w:rPr>
    </w:lvl>
    <w:lvl w:ilvl="1" w:tplc="6B306BA2">
      <w:start w:val="1"/>
      <w:numFmt w:val="bullet"/>
      <w:lvlText w:val="o"/>
      <w:lvlJc w:val="left"/>
      <w:pPr>
        <w:ind w:left="2007" w:hanging="360"/>
      </w:pPr>
      <w:rPr>
        <w:rFonts w:ascii="Courier New" w:hAnsi="Courier New" w:hint="default"/>
      </w:rPr>
    </w:lvl>
    <w:lvl w:ilvl="2" w:tplc="C802AE32" w:tentative="1">
      <w:start w:val="1"/>
      <w:numFmt w:val="bullet"/>
      <w:lvlText w:val=""/>
      <w:lvlJc w:val="left"/>
      <w:pPr>
        <w:ind w:left="2727" w:hanging="360"/>
      </w:pPr>
      <w:rPr>
        <w:rFonts w:ascii="Wingdings" w:hAnsi="Wingdings" w:hint="default"/>
      </w:rPr>
    </w:lvl>
    <w:lvl w:ilvl="3" w:tplc="60840B6E" w:tentative="1">
      <w:start w:val="1"/>
      <w:numFmt w:val="bullet"/>
      <w:lvlText w:val=""/>
      <w:lvlJc w:val="left"/>
      <w:pPr>
        <w:ind w:left="3447" w:hanging="360"/>
      </w:pPr>
      <w:rPr>
        <w:rFonts w:ascii="Symbol" w:hAnsi="Symbol" w:hint="default"/>
      </w:rPr>
    </w:lvl>
    <w:lvl w:ilvl="4" w:tplc="EE94584E" w:tentative="1">
      <w:start w:val="1"/>
      <w:numFmt w:val="bullet"/>
      <w:lvlText w:val="o"/>
      <w:lvlJc w:val="left"/>
      <w:pPr>
        <w:ind w:left="4167" w:hanging="360"/>
      </w:pPr>
      <w:rPr>
        <w:rFonts w:ascii="Courier New" w:hAnsi="Courier New" w:hint="default"/>
      </w:rPr>
    </w:lvl>
    <w:lvl w:ilvl="5" w:tplc="23FA7A36" w:tentative="1">
      <w:start w:val="1"/>
      <w:numFmt w:val="bullet"/>
      <w:lvlText w:val=""/>
      <w:lvlJc w:val="left"/>
      <w:pPr>
        <w:ind w:left="4887" w:hanging="360"/>
      </w:pPr>
      <w:rPr>
        <w:rFonts w:ascii="Wingdings" w:hAnsi="Wingdings" w:hint="default"/>
      </w:rPr>
    </w:lvl>
    <w:lvl w:ilvl="6" w:tplc="01B2413C" w:tentative="1">
      <w:start w:val="1"/>
      <w:numFmt w:val="bullet"/>
      <w:lvlText w:val=""/>
      <w:lvlJc w:val="left"/>
      <w:pPr>
        <w:ind w:left="5607" w:hanging="360"/>
      </w:pPr>
      <w:rPr>
        <w:rFonts w:ascii="Symbol" w:hAnsi="Symbol" w:hint="default"/>
      </w:rPr>
    </w:lvl>
    <w:lvl w:ilvl="7" w:tplc="13D641A2" w:tentative="1">
      <w:start w:val="1"/>
      <w:numFmt w:val="bullet"/>
      <w:lvlText w:val="o"/>
      <w:lvlJc w:val="left"/>
      <w:pPr>
        <w:ind w:left="6327" w:hanging="360"/>
      </w:pPr>
      <w:rPr>
        <w:rFonts w:ascii="Courier New" w:hAnsi="Courier New" w:hint="default"/>
      </w:rPr>
    </w:lvl>
    <w:lvl w:ilvl="8" w:tplc="4C5E4048" w:tentative="1">
      <w:start w:val="1"/>
      <w:numFmt w:val="bullet"/>
      <w:lvlText w:val=""/>
      <w:lvlJc w:val="left"/>
      <w:pPr>
        <w:ind w:left="7047" w:hanging="360"/>
      </w:pPr>
      <w:rPr>
        <w:rFonts w:ascii="Wingdings" w:hAnsi="Wingdings" w:hint="default"/>
      </w:rPr>
    </w:lvl>
  </w:abstractNum>
  <w:abstractNum w:abstractNumId="63" w15:restartNumberingAfterBreak="0">
    <w:nsid w:val="474C62B6"/>
    <w:multiLevelType w:val="multilevel"/>
    <w:tmpl w:val="F6E8C478"/>
    <w:styleLink w:val="Numbering0"/>
    <w:lvl w:ilvl="0">
      <w:start w:val="1"/>
      <w:numFmt w:val="decimal"/>
      <w:lvlText w:val="%1."/>
      <w:lvlJc w:val="left"/>
      <w:pPr>
        <w:tabs>
          <w:tab w:val="num" w:pos="1304"/>
        </w:tabs>
        <w:ind w:left="1304" w:hanging="453"/>
      </w:pPr>
      <w:rPr>
        <w:rFonts w:ascii="Trebuchet MS" w:hAnsi="Trebuchet MS" w:hint="default"/>
        <w:b w:val="0"/>
        <w:i w:val="0"/>
        <w:sz w:val="22"/>
        <w:szCs w:val="22"/>
      </w:rPr>
    </w:lvl>
    <w:lvl w:ilvl="1">
      <w:start w:val="1"/>
      <w:numFmt w:val="lowerLetter"/>
      <w:lvlText w:val="%2)"/>
      <w:lvlJc w:val="left"/>
      <w:pPr>
        <w:tabs>
          <w:tab w:val="num" w:pos="1588"/>
        </w:tabs>
        <w:ind w:left="1588" w:hanging="284"/>
      </w:pPr>
      <w:rPr>
        <w:rFonts w:ascii="Trebuchet MS" w:hAnsi="Trebuchet MS" w:hint="default"/>
        <w:b w:val="0"/>
        <w:i w:val="0"/>
        <w:sz w:val="22"/>
      </w:rPr>
    </w:lvl>
    <w:lvl w:ilvl="2">
      <w:start w:val="1"/>
      <w:numFmt w:val="lowerRoman"/>
      <w:lvlText w:val="%3)"/>
      <w:lvlJc w:val="left"/>
      <w:pPr>
        <w:tabs>
          <w:tab w:val="num" w:pos="1871"/>
        </w:tabs>
        <w:ind w:left="1871" w:hanging="283"/>
      </w:pPr>
      <w:rPr>
        <w:rFonts w:ascii="Trebuchet MS" w:hAnsi="Trebuchet MS" w:hint="default"/>
        <w:b w:val="0"/>
        <w:i w:val="0"/>
        <w:sz w:val="22"/>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64" w15:restartNumberingAfterBreak="0">
    <w:nsid w:val="4ACE77E2"/>
    <w:multiLevelType w:val="multilevel"/>
    <w:tmpl w:val="B2921470"/>
    <w:lvl w:ilvl="0">
      <w:start w:val="1"/>
      <w:numFmt w:val="decimal"/>
      <w:pStyle w:val="Heading1"/>
      <w:lvlText w:val="%1."/>
      <w:lvlJc w:val="left"/>
      <w:pPr>
        <w:tabs>
          <w:tab w:val="num" w:pos="851"/>
        </w:tabs>
        <w:ind w:left="851" w:hanging="851"/>
      </w:pPr>
      <w:rPr>
        <w:rFonts w:ascii="Arial" w:hAnsi="Arial" w:cs="Times New Roman" w:hint="default"/>
        <w:b/>
        <w:bCs w:val="0"/>
        <w:i w:val="0"/>
        <w:iCs w:val="0"/>
        <w:caps w:val="0"/>
        <w:smallCaps w:val="0"/>
        <w:strike w:val="0"/>
        <w:dstrike w:val="0"/>
        <w:vanish w:val="0"/>
        <w:color w:val="F36D00"/>
        <w:spacing w:val="0"/>
        <w:kern w:val="0"/>
        <w:position w:val="0"/>
        <w:sz w:val="24"/>
        <w:u w:val="none"/>
        <w:vertAlign w:val="baseline"/>
        <w:em w:val="none"/>
      </w:rPr>
    </w:lvl>
    <w:lvl w:ilvl="1">
      <w:start w:val="1"/>
      <w:numFmt w:val="decimal"/>
      <w:pStyle w:val="Heading2"/>
      <w:lvlText w:val="%1.%2"/>
      <w:lvlJc w:val="left"/>
      <w:pPr>
        <w:tabs>
          <w:tab w:val="num" w:pos="851"/>
        </w:tabs>
        <w:ind w:left="851" w:hanging="851"/>
      </w:pPr>
      <w:rPr>
        <w:rFonts w:ascii="Arial" w:hAnsi="Arial" w:cs="Times New Roman" w:hint="default"/>
        <w:b w:val="0"/>
        <w:bCs w:val="0"/>
        <w:i w:val="0"/>
        <w:iCs w:val="0"/>
        <w:caps w:val="0"/>
        <w:smallCaps w:val="0"/>
        <w:strike w:val="0"/>
        <w:dstrike w:val="0"/>
        <w:vanish w:val="0"/>
        <w:color w:val="F36D00"/>
        <w:spacing w:val="0"/>
        <w:kern w:val="0"/>
        <w:position w:val="0"/>
        <w:sz w:val="24"/>
        <w:u w:val="none"/>
        <w:vertAlign w:val="baseline"/>
        <w:em w:val="none"/>
      </w:rPr>
    </w:lvl>
    <w:lvl w:ilvl="2">
      <w:start w:val="1"/>
      <w:numFmt w:val="decimal"/>
      <w:pStyle w:val="Heading3"/>
      <w:lvlText w:val="%1.%2.%3"/>
      <w:lvlJc w:val="left"/>
      <w:pPr>
        <w:tabs>
          <w:tab w:val="num" w:pos="851"/>
        </w:tabs>
        <w:ind w:left="851" w:hanging="851"/>
      </w:pPr>
      <w:rPr>
        <w:rFonts w:ascii="Arial" w:hAnsi="Arial" w:cs="Times New Roman" w:hint="default"/>
        <w:b w:val="0"/>
        <w:bCs w:val="0"/>
        <w:i w:val="0"/>
        <w:iCs w:val="0"/>
        <w:caps w:val="0"/>
        <w:smallCaps w:val="0"/>
        <w:strike w:val="0"/>
        <w:dstrike w:val="0"/>
        <w:vanish w:val="0"/>
        <w:color w:val="F36D00"/>
        <w:spacing w:val="0"/>
        <w:kern w:val="0"/>
        <w:position w:val="0"/>
        <w:sz w:val="18"/>
        <w:u w:val="none"/>
        <w:vertAlign w:val="baseline"/>
        <w:em w:val="none"/>
      </w:rPr>
    </w:lvl>
    <w:lvl w:ilvl="3">
      <w:start w:val="1"/>
      <w:numFmt w:val="decimal"/>
      <w:pStyle w:val="Heading4"/>
      <w:lvlText w:val="%1.%2.%3.%4"/>
      <w:lvlJc w:val="left"/>
      <w:pPr>
        <w:tabs>
          <w:tab w:val="num" w:pos="1277"/>
        </w:tabs>
        <w:ind w:left="1277"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tabs>
          <w:tab w:val="num" w:pos="0"/>
        </w:tabs>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2128" w:hanging="851"/>
      </w:pPr>
      <w:rPr>
        <w:rFonts w:ascii="Arial" w:hAnsi="Arial" w:cs="Times New Roman" w:hint="default"/>
        <w:b/>
        <w:bCs w:val="0"/>
        <w:i w:val="0"/>
        <w:iCs w:val="0"/>
        <w:caps w:val="0"/>
        <w:smallCaps w:val="0"/>
        <w:strike w:val="0"/>
        <w:dstrike w:val="0"/>
        <w:vanish w:val="0"/>
        <w:color w:val="F36D00"/>
        <w:spacing w:val="0"/>
        <w:kern w:val="0"/>
        <w:position w:val="0"/>
        <w:sz w:val="24"/>
        <w:u w:val="none"/>
        <w:vertAlign w:val="baseline"/>
        <w:em w:val="none"/>
      </w:rPr>
    </w:lvl>
    <w:lvl w:ilvl="7">
      <w:start w:val="1"/>
      <w:numFmt w:val="decimal"/>
      <w:pStyle w:val="Heading8"/>
      <w:lvlText w:val="%7.%8."/>
      <w:lvlJc w:val="left"/>
      <w:pPr>
        <w:tabs>
          <w:tab w:val="num" w:pos="1703"/>
        </w:tabs>
        <w:ind w:left="851" w:hanging="851"/>
      </w:pPr>
      <w:rPr>
        <w:rFonts w:ascii="Arial" w:hAnsi="Arial" w:hint="default"/>
        <w:b w:val="0"/>
        <w:i w:val="0"/>
        <w:color w:val="F36D00"/>
        <w:sz w:val="24"/>
        <w:szCs w:val="28"/>
      </w:rPr>
    </w:lvl>
    <w:lvl w:ilvl="8">
      <w:start w:val="1"/>
      <w:numFmt w:val="decimal"/>
      <w:pStyle w:val="Heading9"/>
      <w:lvlText w:val="%7.%8.%9"/>
      <w:lvlJc w:val="left"/>
      <w:pPr>
        <w:tabs>
          <w:tab w:val="num" w:pos="851"/>
        </w:tabs>
        <w:ind w:left="851" w:hanging="851"/>
      </w:pPr>
      <w:rPr>
        <w:rFonts w:ascii="Arial" w:hAnsi="Arial" w:cs="Times New Roman" w:hint="default"/>
        <w:b w:val="0"/>
        <w:bCs w:val="0"/>
        <w:i w:val="0"/>
        <w:iCs w:val="0"/>
        <w:caps w:val="0"/>
        <w:smallCaps w:val="0"/>
        <w:strike w:val="0"/>
        <w:dstrike w:val="0"/>
        <w:vanish w:val="0"/>
        <w:color w:val="F36D00"/>
        <w:spacing w:val="0"/>
        <w:kern w:val="0"/>
        <w:position w:val="0"/>
        <w:sz w:val="18"/>
        <w:u w:val="none"/>
        <w:vertAlign w:val="baseline"/>
        <w:em w:val="none"/>
      </w:rPr>
    </w:lvl>
  </w:abstractNum>
  <w:abstractNum w:abstractNumId="65" w15:restartNumberingAfterBreak="0">
    <w:nsid w:val="4D6B3F14"/>
    <w:multiLevelType w:val="hybridMultilevel"/>
    <w:tmpl w:val="C832B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4D767310"/>
    <w:multiLevelType w:val="hybridMultilevel"/>
    <w:tmpl w:val="1B6A0A6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67" w15:restartNumberingAfterBreak="0">
    <w:nsid w:val="4E000D76"/>
    <w:multiLevelType w:val="hybridMultilevel"/>
    <w:tmpl w:val="1ABA993C"/>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68" w15:restartNumberingAfterBreak="0">
    <w:nsid w:val="507F671C"/>
    <w:multiLevelType w:val="hybridMultilevel"/>
    <w:tmpl w:val="C55E221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9" w15:restartNumberingAfterBreak="0">
    <w:nsid w:val="50A74A4A"/>
    <w:multiLevelType w:val="hybridMultilevel"/>
    <w:tmpl w:val="929281F6"/>
    <w:lvl w:ilvl="0" w:tplc="F216E55C">
      <w:start w:val="1"/>
      <w:numFmt w:val="bullet"/>
      <w:pStyle w:val="Normalbullet"/>
      <w:lvlText w:val=""/>
      <w:lvlJc w:val="left"/>
      <w:pPr>
        <w:tabs>
          <w:tab w:val="num" w:pos="284"/>
        </w:tabs>
        <w:ind w:left="284" w:hanging="284"/>
      </w:pPr>
      <w:rPr>
        <w:rFonts w:ascii="Symbol" w:hAnsi="Symbol" w:hint="default"/>
      </w:rPr>
    </w:lvl>
    <w:lvl w:ilvl="1" w:tplc="BD2A8486">
      <w:start w:val="1"/>
      <w:numFmt w:val="bullet"/>
      <w:lvlText w:val=""/>
      <w:lvlJc w:val="left"/>
      <w:pPr>
        <w:tabs>
          <w:tab w:val="num" w:pos="1800"/>
        </w:tabs>
        <w:ind w:left="1800" w:hanging="360"/>
      </w:pPr>
      <w:rPr>
        <w:rFonts w:ascii="Symbol" w:hAnsi="Symbol" w:hint="default"/>
      </w:rPr>
    </w:lvl>
    <w:lvl w:ilvl="2" w:tplc="75CC7C18" w:tentative="1">
      <w:start w:val="1"/>
      <w:numFmt w:val="bullet"/>
      <w:lvlText w:val=""/>
      <w:lvlJc w:val="left"/>
      <w:pPr>
        <w:tabs>
          <w:tab w:val="num" w:pos="2520"/>
        </w:tabs>
        <w:ind w:left="2520" w:hanging="360"/>
      </w:pPr>
      <w:rPr>
        <w:rFonts w:ascii="Wingdings" w:hAnsi="Wingdings" w:hint="default"/>
      </w:rPr>
    </w:lvl>
    <w:lvl w:ilvl="3" w:tplc="0B7872BE" w:tentative="1">
      <w:start w:val="1"/>
      <w:numFmt w:val="bullet"/>
      <w:lvlText w:val=""/>
      <w:lvlJc w:val="left"/>
      <w:pPr>
        <w:tabs>
          <w:tab w:val="num" w:pos="3240"/>
        </w:tabs>
        <w:ind w:left="3240" w:hanging="360"/>
      </w:pPr>
      <w:rPr>
        <w:rFonts w:ascii="Symbol" w:hAnsi="Symbol" w:hint="default"/>
      </w:rPr>
    </w:lvl>
    <w:lvl w:ilvl="4" w:tplc="51106BE0" w:tentative="1">
      <w:start w:val="1"/>
      <w:numFmt w:val="bullet"/>
      <w:lvlText w:val="o"/>
      <w:lvlJc w:val="left"/>
      <w:pPr>
        <w:tabs>
          <w:tab w:val="num" w:pos="3960"/>
        </w:tabs>
        <w:ind w:left="3960" w:hanging="360"/>
      </w:pPr>
      <w:rPr>
        <w:rFonts w:ascii="Courier New" w:hAnsi="Courier New" w:hint="default"/>
      </w:rPr>
    </w:lvl>
    <w:lvl w:ilvl="5" w:tplc="10BE9558" w:tentative="1">
      <w:start w:val="1"/>
      <w:numFmt w:val="bullet"/>
      <w:lvlText w:val=""/>
      <w:lvlJc w:val="left"/>
      <w:pPr>
        <w:tabs>
          <w:tab w:val="num" w:pos="4680"/>
        </w:tabs>
        <w:ind w:left="4680" w:hanging="360"/>
      </w:pPr>
      <w:rPr>
        <w:rFonts w:ascii="Wingdings" w:hAnsi="Wingdings" w:hint="default"/>
      </w:rPr>
    </w:lvl>
    <w:lvl w:ilvl="6" w:tplc="D3C24856" w:tentative="1">
      <w:start w:val="1"/>
      <w:numFmt w:val="bullet"/>
      <w:lvlText w:val=""/>
      <w:lvlJc w:val="left"/>
      <w:pPr>
        <w:tabs>
          <w:tab w:val="num" w:pos="5400"/>
        </w:tabs>
        <w:ind w:left="5400" w:hanging="360"/>
      </w:pPr>
      <w:rPr>
        <w:rFonts w:ascii="Symbol" w:hAnsi="Symbol" w:hint="default"/>
      </w:rPr>
    </w:lvl>
    <w:lvl w:ilvl="7" w:tplc="842C0182" w:tentative="1">
      <w:start w:val="1"/>
      <w:numFmt w:val="bullet"/>
      <w:lvlText w:val="o"/>
      <w:lvlJc w:val="left"/>
      <w:pPr>
        <w:tabs>
          <w:tab w:val="num" w:pos="6120"/>
        </w:tabs>
        <w:ind w:left="6120" w:hanging="360"/>
      </w:pPr>
      <w:rPr>
        <w:rFonts w:ascii="Courier New" w:hAnsi="Courier New" w:hint="default"/>
      </w:rPr>
    </w:lvl>
    <w:lvl w:ilvl="8" w:tplc="2CCC0162"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1380848"/>
    <w:multiLevelType w:val="hybridMultilevel"/>
    <w:tmpl w:val="10D621C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5200013A"/>
    <w:multiLevelType w:val="multilevel"/>
    <w:tmpl w:val="60A076D0"/>
    <w:styleLink w:val="TableNumberingLevel2"/>
    <w:lvl w:ilvl="0">
      <w:start w:val="1"/>
      <w:numFmt w:val="lowerRoman"/>
      <w:lvlText w:val="%1)"/>
      <w:lvlJc w:val="left"/>
      <w:pPr>
        <w:tabs>
          <w:tab w:val="num" w:pos="1418"/>
        </w:tabs>
        <w:ind w:left="1418" w:hanging="284"/>
      </w:pPr>
      <w:rPr>
        <w:rFonts w:ascii="Trebuchet MS" w:hAnsi="Trebuchet MS" w:hint="default"/>
        <w:sz w:val="20"/>
        <w:szCs w:val="20"/>
      </w:rPr>
    </w:lvl>
    <w:lvl w:ilvl="1">
      <w:start w:val="1"/>
      <w:numFmt w:val="lowerRoman"/>
      <w:lvlText w:val="%2."/>
      <w:lvlJc w:val="left"/>
      <w:pPr>
        <w:tabs>
          <w:tab w:val="num" w:pos="567"/>
        </w:tabs>
        <w:ind w:left="567" w:hanging="284"/>
      </w:pPr>
      <w:rPr>
        <w:rFonts w:hint="default"/>
      </w:rPr>
    </w:lvl>
    <w:lvl w:ilvl="2">
      <w:start w:val="1"/>
      <w:numFmt w:val="lowerRoman"/>
      <w:lvlText w:val="%3."/>
      <w:lvlJc w:val="right"/>
      <w:pPr>
        <w:tabs>
          <w:tab w:val="num" w:pos="1309"/>
        </w:tabs>
        <w:ind w:left="1309" w:hanging="180"/>
      </w:pPr>
      <w:rPr>
        <w:rFonts w:hint="default"/>
      </w:rPr>
    </w:lvl>
    <w:lvl w:ilvl="3">
      <w:start w:val="1"/>
      <w:numFmt w:val="decimal"/>
      <w:lvlText w:val="%4."/>
      <w:lvlJc w:val="left"/>
      <w:pPr>
        <w:tabs>
          <w:tab w:val="num" w:pos="2029"/>
        </w:tabs>
        <w:ind w:left="2029" w:hanging="360"/>
      </w:pPr>
      <w:rPr>
        <w:rFonts w:hint="default"/>
      </w:rPr>
    </w:lvl>
    <w:lvl w:ilvl="4">
      <w:start w:val="1"/>
      <w:numFmt w:val="lowerLetter"/>
      <w:lvlText w:val="%5."/>
      <w:lvlJc w:val="left"/>
      <w:pPr>
        <w:tabs>
          <w:tab w:val="num" w:pos="2749"/>
        </w:tabs>
        <w:ind w:left="2749" w:hanging="360"/>
      </w:pPr>
      <w:rPr>
        <w:rFonts w:hint="default"/>
      </w:rPr>
    </w:lvl>
    <w:lvl w:ilvl="5">
      <w:start w:val="1"/>
      <w:numFmt w:val="lowerRoman"/>
      <w:lvlText w:val="%6."/>
      <w:lvlJc w:val="right"/>
      <w:pPr>
        <w:tabs>
          <w:tab w:val="num" w:pos="3469"/>
        </w:tabs>
        <w:ind w:left="3469" w:hanging="180"/>
      </w:pPr>
      <w:rPr>
        <w:rFonts w:hint="default"/>
      </w:rPr>
    </w:lvl>
    <w:lvl w:ilvl="6">
      <w:start w:val="1"/>
      <w:numFmt w:val="decimal"/>
      <w:lvlText w:val="%7."/>
      <w:lvlJc w:val="left"/>
      <w:pPr>
        <w:tabs>
          <w:tab w:val="num" w:pos="4189"/>
        </w:tabs>
        <w:ind w:left="4189" w:hanging="360"/>
      </w:pPr>
      <w:rPr>
        <w:rFonts w:hint="default"/>
      </w:rPr>
    </w:lvl>
    <w:lvl w:ilvl="7">
      <w:start w:val="1"/>
      <w:numFmt w:val="lowerLetter"/>
      <w:lvlText w:val="%8."/>
      <w:lvlJc w:val="left"/>
      <w:pPr>
        <w:tabs>
          <w:tab w:val="num" w:pos="4909"/>
        </w:tabs>
        <w:ind w:left="4909" w:hanging="360"/>
      </w:pPr>
      <w:rPr>
        <w:rFonts w:hint="default"/>
      </w:rPr>
    </w:lvl>
    <w:lvl w:ilvl="8">
      <w:start w:val="1"/>
      <w:numFmt w:val="lowerRoman"/>
      <w:lvlText w:val="%9."/>
      <w:lvlJc w:val="right"/>
      <w:pPr>
        <w:tabs>
          <w:tab w:val="num" w:pos="5629"/>
        </w:tabs>
        <w:ind w:left="5629" w:hanging="180"/>
      </w:pPr>
      <w:rPr>
        <w:rFonts w:hint="default"/>
      </w:rPr>
    </w:lvl>
  </w:abstractNum>
  <w:abstractNum w:abstractNumId="72" w15:restartNumberingAfterBreak="0">
    <w:nsid w:val="52641E9E"/>
    <w:multiLevelType w:val="hybridMultilevel"/>
    <w:tmpl w:val="70D4031E"/>
    <w:lvl w:ilvl="0" w:tplc="F90CD9B6">
      <w:start w:val="1"/>
      <w:numFmt w:val="decimal"/>
      <w:pStyle w:val="References"/>
      <w:lvlText w:val="[%1]"/>
      <w:lvlJc w:val="left"/>
      <w:pPr>
        <w:tabs>
          <w:tab w:val="num" w:pos="1080"/>
        </w:tabs>
        <w:ind w:left="1080" w:hanging="360"/>
      </w:pPr>
      <w:rPr>
        <w:rFonts w:cs="Times New Roman" w:hint="default"/>
      </w:rPr>
    </w:lvl>
    <w:lvl w:ilvl="1" w:tplc="DA022B4A" w:tentative="1">
      <w:start w:val="1"/>
      <w:numFmt w:val="lowerLetter"/>
      <w:lvlText w:val="%2."/>
      <w:lvlJc w:val="left"/>
      <w:pPr>
        <w:tabs>
          <w:tab w:val="num" w:pos="1440"/>
        </w:tabs>
        <w:ind w:left="1440" w:hanging="360"/>
      </w:pPr>
      <w:rPr>
        <w:rFonts w:cs="Times New Roman"/>
      </w:rPr>
    </w:lvl>
    <w:lvl w:ilvl="2" w:tplc="120E251C" w:tentative="1">
      <w:start w:val="1"/>
      <w:numFmt w:val="lowerRoman"/>
      <w:lvlText w:val="%3."/>
      <w:lvlJc w:val="right"/>
      <w:pPr>
        <w:tabs>
          <w:tab w:val="num" w:pos="2160"/>
        </w:tabs>
        <w:ind w:left="2160" w:hanging="180"/>
      </w:pPr>
      <w:rPr>
        <w:rFonts w:cs="Times New Roman"/>
      </w:rPr>
    </w:lvl>
    <w:lvl w:ilvl="3" w:tplc="2FF0920C" w:tentative="1">
      <w:start w:val="1"/>
      <w:numFmt w:val="decimal"/>
      <w:lvlText w:val="%4."/>
      <w:lvlJc w:val="left"/>
      <w:pPr>
        <w:tabs>
          <w:tab w:val="num" w:pos="2880"/>
        </w:tabs>
        <w:ind w:left="2880" w:hanging="360"/>
      </w:pPr>
      <w:rPr>
        <w:rFonts w:cs="Times New Roman"/>
      </w:rPr>
    </w:lvl>
    <w:lvl w:ilvl="4" w:tplc="5D98F602" w:tentative="1">
      <w:start w:val="1"/>
      <w:numFmt w:val="lowerLetter"/>
      <w:lvlText w:val="%5."/>
      <w:lvlJc w:val="left"/>
      <w:pPr>
        <w:tabs>
          <w:tab w:val="num" w:pos="3600"/>
        </w:tabs>
        <w:ind w:left="3600" w:hanging="360"/>
      </w:pPr>
      <w:rPr>
        <w:rFonts w:cs="Times New Roman"/>
      </w:rPr>
    </w:lvl>
    <w:lvl w:ilvl="5" w:tplc="59F0AB8E" w:tentative="1">
      <w:start w:val="1"/>
      <w:numFmt w:val="lowerRoman"/>
      <w:lvlText w:val="%6."/>
      <w:lvlJc w:val="right"/>
      <w:pPr>
        <w:tabs>
          <w:tab w:val="num" w:pos="4320"/>
        </w:tabs>
        <w:ind w:left="4320" w:hanging="180"/>
      </w:pPr>
      <w:rPr>
        <w:rFonts w:cs="Times New Roman"/>
      </w:rPr>
    </w:lvl>
    <w:lvl w:ilvl="6" w:tplc="1402115A" w:tentative="1">
      <w:start w:val="1"/>
      <w:numFmt w:val="decimal"/>
      <w:lvlText w:val="%7."/>
      <w:lvlJc w:val="left"/>
      <w:pPr>
        <w:tabs>
          <w:tab w:val="num" w:pos="5040"/>
        </w:tabs>
        <w:ind w:left="5040" w:hanging="360"/>
      </w:pPr>
      <w:rPr>
        <w:rFonts w:cs="Times New Roman"/>
      </w:rPr>
    </w:lvl>
    <w:lvl w:ilvl="7" w:tplc="EDFA3AE0" w:tentative="1">
      <w:start w:val="1"/>
      <w:numFmt w:val="lowerLetter"/>
      <w:lvlText w:val="%8."/>
      <w:lvlJc w:val="left"/>
      <w:pPr>
        <w:tabs>
          <w:tab w:val="num" w:pos="5760"/>
        </w:tabs>
        <w:ind w:left="5760" w:hanging="360"/>
      </w:pPr>
      <w:rPr>
        <w:rFonts w:cs="Times New Roman"/>
      </w:rPr>
    </w:lvl>
    <w:lvl w:ilvl="8" w:tplc="FA1C8562" w:tentative="1">
      <w:start w:val="1"/>
      <w:numFmt w:val="lowerRoman"/>
      <w:lvlText w:val="%9."/>
      <w:lvlJc w:val="right"/>
      <w:pPr>
        <w:tabs>
          <w:tab w:val="num" w:pos="6480"/>
        </w:tabs>
        <w:ind w:left="6480" w:hanging="180"/>
      </w:pPr>
      <w:rPr>
        <w:rFonts w:cs="Times New Roman"/>
      </w:rPr>
    </w:lvl>
  </w:abstractNum>
  <w:abstractNum w:abstractNumId="73" w15:restartNumberingAfterBreak="0">
    <w:nsid w:val="529D081E"/>
    <w:multiLevelType w:val="hybridMultilevel"/>
    <w:tmpl w:val="542A570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4" w15:restartNumberingAfterBreak="0">
    <w:nsid w:val="53EB25F5"/>
    <w:multiLevelType w:val="hybridMultilevel"/>
    <w:tmpl w:val="B06A7C52"/>
    <w:lvl w:ilvl="0" w:tplc="F9E42742">
      <w:start w:val="1"/>
      <w:numFmt w:val="bullet"/>
      <w:pStyle w:val="MSDFirstBullet"/>
      <w:lvlText w:val=""/>
      <w:lvlJc w:val="left"/>
      <w:pPr>
        <w:tabs>
          <w:tab w:val="num" w:pos="1305"/>
        </w:tabs>
        <w:ind w:left="1305" w:hanging="454"/>
      </w:pPr>
      <w:rPr>
        <w:rFonts w:ascii="Symbol" w:hAnsi="Symbol" w:hint="default"/>
      </w:rPr>
    </w:lvl>
    <w:lvl w:ilvl="1" w:tplc="0C090003">
      <w:start w:val="1"/>
      <w:numFmt w:val="bullet"/>
      <w:lvlText w:val="o"/>
      <w:lvlJc w:val="left"/>
      <w:pPr>
        <w:tabs>
          <w:tab w:val="num" w:pos="3567"/>
        </w:tabs>
        <w:ind w:left="3567" w:hanging="360"/>
      </w:pPr>
      <w:rPr>
        <w:rFonts w:ascii="Courier New" w:hAnsi="Courier New" w:cs="Courier New" w:hint="default"/>
      </w:rPr>
    </w:lvl>
    <w:lvl w:ilvl="2" w:tplc="0C090005">
      <w:start w:val="1"/>
      <w:numFmt w:val="bullet"/>
      <w:lvlText w:val=""/>
      <w:lvlJc w:val="left"/>
      <w:pPr>
        <w:tabs>
          <w:tab w:val="num" w:pos="4287"/>
        </w:tabs>
        <w:ind w:left="4287" w:hanging="360"/>
      </w:pPr>
      <w:rPr>
        <w:rFonts w:ascii="Wingdings" w:hAnsi="Wingdings" w:hint="default"/>
      </w:rPr>
    </w:lvl>
    <w:lvl w:ilvl="3" w:tplc="0C090001">
      <w:start w:val="1"/>
      <w:numFmt w:val="bullet"/>
      <w:lvlText w:val=""/>
      <w:lvlJc w:val="left"/>
      <w:pPr>
        <w:tabs>
          <w:tab w:val="num" w:pos="5007"/>
        </w:tabs>
        <w:ind w:left="5007" w:hanging="360"/>
      </w:pPr>
      <w:rPr>
        <w:rFonts w:ascii="Symbol" w:hAnsi="Symbol" w:hint="default"/>
      </w:rPr>
    </w:lvl>
    <w:lvl w:ilvl="4" w:tplc="0C090003">
      <w:start w:val="1"/>
      <w:numFmt w:val="bullet"/>
      <w:lvlText w:val="o"/>
      <w:lvlJc w:val="left"/>
      <w:pPr>
        <w:tabs>
          <w:tab w:val="num" w:pos="5727"/>
        </w:tabs>
        <w:ind w:left="5727" w:hanging="360"/>
      </w:pPr>
      <w:rPr>
        <w:rFonts w:ascii="Courier New" w:hAnsi="Courier New" w:cs="Courier New" w:hint="default"/>
      </w:rPr>
    </w:lvl>
    <w:lvl w:ilvl="5" w:tplc="0C090005">
      <w:start w:val="1"/>
      <w:numFmt w:val="bullet"/>
      <w:lvlText w:val=""/>
      <w:lvlJc w:val="left"/>
      <w:pPr>
        <w:tabs>
          <w:tab w:val="num" w:pos="6447"/>
        </w:tabs>
        <w:ind w:left="6447" w:hanging="360"/>
      </w:pPr>
      <w:rPr>
        <w:rFonts w:ascii="Wingdings" w:hAnsi="Wingdings" w:hint="default"/>
      </w:rPr>
    </w:lvl>
    <w:lvl w:ilvl="6" w:tplc="0C090001">
      <w:start w:val="1"/>
      <w:numFmt w:val="bullet"/>
      <w:lvlText w:val=""/>
      <w:lvlJc w:val="left"/>
      <w:pPr>
        <w:tabs>
          <w:tab w:val="num" w:pos="7167"/>
        </w:tabs>
        <w:ind w:left="7167" w:hanging="360"/>
      </w:pPr>
      <w:rPr>
        <w:rFonts w:ascii="Symbol" w:hAnsi="Symbol" w:hint="default"/>
      </w:rPr>
    </w:lvl>
    <w:lvl w:ilvl="7" w:tplc="0C090003">
      <w:start w:val="1"/>
      <w:numFmt w:val="bullet"/>
      <w:lvlText w:val="o"/>
      <w:lvlJc w:val="left"/>
      <w:pPr>
        <w:tabs>
          <w:tab w:val="num" w:pos="7887"/>
        </w:tabs>
        <w:ind w:left="7887" w:hanging="360"/>
      </w:pPr>
      <w:rPr>
        <w:rFonts w:ascii="Courier New" w:hAnsi="Courier New" w:cs="Courier New" w:hint="default"/>
      </w:rPr>
    </w:lvl>
    <w:lvl w:ilvl="8" w:tplc="0C090005">
      <w:start w:val="1"/>
      <w:numFmt w:val="bullet"/>
      <w:lvlText w:val=""/>
      <w:lvlJc w:val="left"/>
      <w:pPr>
        <w:tabs>
          <w:tab w:val="num" w:pos="8607"/>
        </w:tabs>
        <w:ind w:left="8607" w:hanging="360"/>
      </w:pPr>
      <w:rPr>
        <w:rFonts w:ascii="Wingdings" w:hAnsi="Wingdings" w:hint="default"/>
      </w:rPr>
    </w:lvl>
  </w:abstractNum>
  <w:abstractNum w:abstractNumId="75" w15:restartNumberingAfterBreak="0">
    <w:nsid w:val="55E20910"/>
    <w:multiLevelType w:val="hybridMultilevel"/>
    <w:tmpl w:val="D26C173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15:restartNumberingAfterBreak="0">
    <w:nsid w:val="563F7F7C"/>
    <w:multiLevelType w:val="hybridMultilevel"/>
    <w:tmpl w:val="25021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6F24E26"/>
    <w:multiLevelType w:val="multilevel"/>
    <w:tmpl w:val="EED60A74"/>
    <w:styleLink w:val="ListBulletNumber"/>
    <w:lvl w:ilvl="0">
      <w:start w:val="1"/>
      <w:numFmt w:val="decimal"/>
      <w:lvlText w:val="(%1)"/>
      <w:lvlJc w:val="left"/>
      <w:pPr>
        <w:tabs>
          <w:tab w:val="num" w:pos="1134"/>
        </w:tabs>
        <w:ind w:left="1701" w:hanging="567"/>
      </w:pPr>
      <w:rPr>
        <w:rFonts w:ascii="Arial" w:hAnsi="Arial" w:hint="default"/>
        <w:color w:val="auto"/>
        <w:sz w:val="20"/>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8" w15:restartNumberingAfterBreak="0">
    <w:nsid w:val="573C7275"/>
    <w:multiLevelType w:val="multilevel"/>
    <w:tmpl w:val="E8CA38D6"/>
    <w:styleLink w:val="OriginList"/>
    <w:lvl w:ilvl="0">
      <w:start w:val="1"/>
      <w:numFmt w:val="decimal"/>
      <w:lvlText w:val="%1"/>
      <w:lvlJc w:val="left"/>
      <w:pPr>
        <w:ind w:left="360" w:hanging="360"/>
      </w:pPr>
      <w:rPr>
        <w:rFonts w:ascii="Trebuchet MS" w:hAnsi="Trebuchet MS" w:cs="Times New Roman" w:hint="default"/>
        <w:b/>
        <w:i w:val="0"/>
        <w:sz w:val="24"/>
      </w:rPr>
    </w:lvl>
    <w:lvl w:ilvl="1">
      <w:start w:val="1"/>
      <w:numFmt w:val="decimal"/>
      <w:lvlText w:val="%1.%2"/>
      <w:lvlJc w:val="left"/>
      <w:pPr>
        <w:ind w:left="720" w:hanging="360"/>
      </w:pPr>
      <w:rPr>
        <w:rFonts w:ascii="Trebuchet MS" w:hAnsi="Trebuchet MS" w:cs="Times New Roman" w:hint="default"/>
        <w:b/>
        <w:i w:val="0"/>
        <w:sz w:val="22"/>
      </w:rPr>
    </w:lvl>
    <w:lvl w:ilvl="2">
      <w:start w:val="1"/>
      <w:numFmt w:val="decimal"/>
      <w:lvlText w:val="%1.%2.%3"/>
      <w:lvlJc w:val="left"/>
      <w:pPr>
        <w:ind w:left="1080" w:hanging="360"/>
      </w:pPr>
      <w:rPr>
        <w:rFonts w:ascii="Trebuchet MS" w:hAnsi="Trebuchet MS" w:cs="Times New Roman" w:hint="default"/>
        <w:sz w:val="20"/>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9" w15:restartNumberingAfterBreak="0">
    <w:nsid w:val="5D986412"/>
    <w:multiLevelType w:val="hybridMultilevel"/>
    <w:tmpl w:val="99F83F0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0" w15:restartNumberingAfterBreak="0">
    <w:nsid w:val="5FC252DE"/>
    <w:multiLevelType w:val="hybridMultilevel"/>
    <w:tmpl w:val="9DD6BB72"/>
    <w:lvl w:ilvl="0" w:tplc="798212F4">
      <w:start w:val="3"/>
      <w:numFmt w:val="bullet"/>
      <w:lvlText w:val="-"/>
      <w:lvlJc w:val="left"/>
      <w:pPr>
        <w:ind w:left="405" w:hanging="360"/>
      </w:pPr>
      <w:rPr>
        <w:rFonts w:ascii="Arial" w:eastAsia="MS Mincho"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1" w15:restartNumberingAfterBreak="0">
    <w:nsid w:val="60723924"/>
    <w:multiLevelType w:val="hybridMultilevel"/>
    <w:tmpl w:val="D26C173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2" w15:restartNumberingAfterBreak="0">
    <w:nsid w:val="652B629D"/>
    <w:multiLevelType w:val="hybridMultilevel"/>
    <w:tmpl w:val="CE94B142"/>
    <w:lvl w:ilvl="0" w:tplc="01A0D70C">
      <w:start w:val="1"/>
      <w:numFmt w:val="bullet"/>
      <w:pStyle w:val="Notebullet1"/>
      <w:lvlText w:val=""/>
      <w:lvlJc w:val="left"/>
      <w:pPr>
        <w:ind w:left="1287" w:hanging="360"/>
      </w:pPr>
      <w:rPr>
        <w:rFonts w:ascii="Symbol" w:hAnsi="Symbol" w:hint="default"/>
        <w:sz w:val="16"/>
      </w:rPr>
    </w:lvl>
    <w:lvl w:ilvl="1" w:tplc="A4BC3AAE">
      <w:start w:val="1"/>
      <w:numFmt w:val="bullet"/>
      <w:lvlText w:val="o"/>
      <w:lvlJc w:val="left"/>
      <w:pPr>
        <w:ind w:left="2007" w:hanging="360"/>
      </w:pPr>
      <w:rPr>
        <w:rFonts w:ascii="Courier New" w:hAnsi="Courier New" w:cs="Courier New" w:hint="default"/>
      </w:rPr>
    </w:lvl>
    <w:lvl w:ilvl="2" w:tplc="79145046">
      <w:start w:val="1"/>
      <w:numFmt w:val="bullet"/>
      <w:lvlText w:val=""/>
      <w:lvlJc w:val="left"/>
      <w:pPr>
        <w:ind w:left="2727" w:hanging="360"/>
      </w:pPr>
      <w:rPr>
        <w:rFonts w:ascii="Wingdings" w:hAnsi="Wingdings" w:hint="default"/>
      </w:rPr>
    </w:lvl>
    <w:lvl w:ilvl="3" w:tplc="1760297A">
      <w:start w:val="1"/>
      <w:numFmt w:val="bullet"/>
      <w:lvlText w:val=""/>
      <w:lvlJc w:val="left"/>
      <w:pPr>
        <w:ind w:left="3447" w:hanging="360"/>
      </w:pPr>
      <w:rPr>
        <w:rFonts w:ascii="Symbol" w:hAnsi="Symbol" w:hint="default"/>
      </w:rPr>
    </w:lvl>
    <w:lvl w:ilvl="4" w:tplc="BBD69758">
      <w:start w:val="1"/>
      <w:numFmt w:val="bullet"/>
      <w:lvlText w:val="o"/>
      <w:lvlJc w:val="left"/>
      <w:pPr>
        <w:ind w:left="4167" w:hanging="360"/>
      </w:pPr>
      <w:rPr>
        <w:rFonts w:ascii="Courier New" w:hAnsi="Courier New" w:cs="Courier New" w:hint="default"/>
      </w:rPr>
    </w:lvl>
    <w:lvl w:ilvl="5" w:tplc="9F46C334">
      <w:start w:val="1"/>
      <w:numFmt w:val="bullet"/>
      <w:lvlText w:val=""/>
      <w:lvlJc w:val="left"/>
      <w:pPr>
        <w:ind w:left="4887" w:hanging="360"/>
      </w:pPr>
      <w:rPr>
        <w:rFonts w:ascii="Wingdings" w:hAnsi="Wingdings" w:hint="default"/>
      </w:rPr>
    </w:lvl>
    <w:lvl w:ilvl="6" w:tplc="481CD70C">
      <w:start w:val="1"/>
      <w:numFmt w:val="bullet"/>
      <w:lvlText w:val=""/>
      <w:lvlJc w:val="left"/>
      <w:pPr>
        <w:ind w:left="5607" w:hanging="360"/>
      </w:pPr>
      <w:rPr>
        <w:rFonts w:ascii="Symbol" w:hAnsi="Symbol" w:hint="default"/>
      </w:rPr>
    </w:lvl>
    <w:lvl w:ilvl="7" w:tplc="9B082AD0">
      <w:start w:val="1"/>
      <w:numFmt w:val="bullet"/>
      <w:lvlText w:val="o"/>
      <w:lvlJc w:val="left"/>
      <w:pPr>
        <w:ind w:left="6327" w:hanging="360"/>
      </w:pPr>
      <w:rPr>
        <w:rFonts w:ascii="Courier New" w:hAnsi="Courier New" w:cs="Courier New" w:hint="default"/>
      </w:rPr>
    </w:lvl>
    <w:lvl w:ilvl="8" w:tplc="B58C2862">
      <w:start w:val="1"/>
      <w:numFmt w:val="bullet"/>
      <w:lvlText w:val=""/>
      <w:lvlJc w:val="left"/>
      <w:pPr>
        <w:ind w:left="7047" w:hanging="360"/>
      </w:pPr>
      <w:rPr>
        <w:rFonts w:ascii="Wingdings" w:hAnsi="Wingdings" w:hint="default"/>
      </w:rPr>
    </w:lvl>
  </w:abstractNum>
  <w:abstractNum w:abstractNumId="83" w15:restartNumberingAfterBreak="0">
    <w:nsid w:val="65B06A8A"/>
    <w:multiLevelType w:val="hybridMultilevel"/>
    <w:tmpl w:val="10D621C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4" w15:restartNumberingAfterBreak="0">
    <w:nsid w:val="67253253"/>
    <w:multiLevelType w:val="hybridMultilevel"/>
    <w:tmpl w:val="A524DA1A"/>
    <w:lvl w:ilvl="0" w:tplc="658AF862">
      <w:start w:val="1"/>
      <w:numFmt w:val="bullet"/>
      <w:pStyle w:val="Tabletext-smallerbullet"/>
      <w:lvlText w:val=""/>
      <w:lvlJc w:val="left"/>
      <w:pPr>
        <w:ind w:left="720" w:hanging="360"/>
      </w:pPr>
      <w:rPr>
        <w:rFonts w:ascii="Symbol" w:hAnsi="Symbol" w:hint="default"/>
        <w:sz w:val="16"/>
      </w:rPr>
    </w:lvl>
    <w:lvl w:ilvl="1" w:tplc="7CAEB71C">
      <w:start w:val="1"/>
      <w:numFmt w:val="bullet"/>
      <w:lvlText w:val="o"/>
      <w:lvlJc w:val="left"/>
      <w:pPr>
        <w:ind w:left="1440" w:hanging="360"/>
      </w:pPr>
      <w:rPr>
        <w:rFonts w:ascii="Courier New" w:hAnsi="Courier New" w:cs="Times New Roman" w:hint="default"/>
      </w:rPr>
    </w:lvl>
    <w:lvl w:ilvl="2" w:tplc="34B0A214">
      <w:start w:val="1"/>
      <w:numFmt w:val="bullet"/>
      <w:lvlText w:val=""/>
      <w:lvlJc w:val="left"/>
      <w:pPr>
        <w:ind w:left="2160" w:hanging="360"/>
      </w:pPr>
      <w:rPr>
        <w:rFonts w:ascii="Wingdings" w:hAnsi="Wingdings" w:hint="default"/>
      </w:rPr>
    </w:lvl>
    <w:lvl w:ilvl="3" w:tplc="81AACB6E">
      <w:start w:val="1"/>
      <w:numFmt w:val="bullet"/>
      <w:lvlText w:val=""/>
      <w:lvlJc w:val="left"/>
      <w:pPr>
        <w:ind w:left="2880" w:hanging="360"/>
      </w:pPr>
      <w:rPr>
        <w:rFonts w:ascii="Symbol" w:hAnsi="Symbol" w:hint="default"/>
      </w:rPr>
    </w:lvl>
    <w:lvl w:ilvl="4" w:tplc="BF362C1A">
      <w:start w:val="1"/>
      <w:numFmt w:val="bullet"/>
      <w:lvlText w:val="o"/>
      <w:lvlJc w:val="left"/>
      <w:pPr>
        <w:ind w:left="3600" w:hanging="360"/>
      </w:pPr>
      <w:rPr>
        <w:rFonts w:ascii="Courier New" w:hAnsi="Courier New" w:cs="Times New Roman" w:hint="default"/>
      </w:rPr>
    </w:lvl>
    <w:lvl w:ilvl="5" w:tplc="4420FFD4">
      <w:start w:val="1"/>
      <w:numFmt w:val="bullet"/>
      <w:lvlText w:val=""/>
      <w:lvlJc w:val="left"/>
      <w:pPr>
        <w:ind w:left="4320" w:hanging="360"/>
      </w:pPr>
      <w:rPr>
        <w:rFonts w:ascii="Wingdings" w:hAnsi="Wingdings" w:hint="default"/>
      </w:rPr>
    </w:lvl>
    <w:lvl w:ilvl="6" w:tplc="EE04B89C">
      <w:start w:val="1"/>
      <w:numFmt w:val="bullet"/>
      <w:lvlText w:val=""/>
      <w:lvlJc w:val="left"/>
      <w:pPr>
        <w:ind w:left="5040" w:hanging="360"/>
      </w:pPr>
      <w:rPr>
        <w:rFonts w:ascii="Symbol" w:hAnsi="Symbol" w:hint="default"/>
      </w:rPr>
    </w:lvl>
    <w:lvl w:ilvl="7" w:tplc="ED00C548">
      <w:start w:val="1"/>
      <w:numFmt w:val="bullet"/>
      <w:lvlText w:val="o"/>
      <w:lvlJc w:val="left"/>
      <w:pPr>
        <w:ind w:left="5760" w:hanging="360"/>
      </w:pPr>
      <w:rPr>
        <w:rFonts w:ascii="Courier New" w:hAnsi="Courier New" w:cs="Times New Roman" w:hint="default"/>
      </w:rPr>
    </w:lvl>
    <w:lvl w:ilvl="8" w:tplc="E1A6370C">
      <w:start w:val="1"/>
      <w:numFmt w:val="bullet"/>
      <w:lvlText w:val=""/>
      <w:lvlJc w:val="left"/>
      <w:pPr>
        <w:ind w:left="6480" w:hanging="360"/>
      </w:pPr>
      <w:rPr>
        <w:rFonts w:ascii="Wingdings" w:hAnsi="Wingdings" w:hint="default"/>
      </w:rPr>
    </w:lvl>
  </w:abstractNum>
  <w:abstractNum w:abstractNumId="85" w15:restartNumberingAfterBreak="0">
    <w:nsid w:val="6787707B"/>
    <w:multiLevelType w:val="multilevel"/>
    <w:tmpl w:val="C610FB74"/>
    <w:lvl w:ilvl="0">
      <w:start w:val="1"/>
      <w:numFmt w:val="lowerLetter"/>
      <w:pStyle w:val="alphanumbering"/>
      <w:lvlText w:val="%1."/>
      <w:lvlJc w:val="left"/>
      <w:pPr>
        <w:tabs>
          <w:tab w:val="num" w:pos="851"/>
        </w:tabs>
        <w:ind w:left="1191" w:hanging="340"/>
      </w:pPr>
      <w:rPr>
        <w:rFonts w:ascii="Arial" w:hAnsi="Arial" w:hint="default"/>
        <w:b w:val="0"/>
        <w:i w:val="0"/>
        <w:color w:val="191919"/>
        <w:sz w:val="18"/>
      </w:rPr>
    </w:lvl>
    <w:lvl w:ilvl="1">
      <w:start w:val="1"/>
      <w:numFmt w:val="lowerRoman"/>
      <w:lvlText w:val="%2)"/>
      <w:lvlJc w:val="left"/>
      <w:pPr>
        <w:tabs>
          <w:tab w:val="num" w:pos="1758"/>
        </w:tabs>
        <w:ind w:left="1588" w:hanging="397"/>
      </w:pPr>
      <w:rPr>
        <w:rFonts w:ascii="Arial" w:hAnsi="Arial" w:hint="default"/>
        <w:b w:val="0"/>
        <w:i w:val="0"/>
        <w:color w:val="191919"/>
        <w:sz w:val="18"/>
      </w:rPr>
    </w:lvl>
    <w:lvl w:ilvl="2">
      <w:start w:val="1"/>
      <w:numFmt w:val="upperLetter"/>
      <w:lvlText w:val="%3."/>
      <w:lvlJc w:val="left"/>
      <w:pPr>
        <w:tabs>
          <w:tab w:val="num" w:pos="1758"/>
        </w:tabs>
        <w:ind w:left="2098" w:hanging="340"/>
      </w:pPr>
      <w:rPr>
        <w:rFonts w:ascii="Arial" w:hAnsi="Arial" w:hint="default"/>
        <w:b w:val="0"/>
        <w:i w:val="0"/>
        <w:color w:val="191919"/>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7F209BA"/>
    <w:multiLevelType w:val="hybridMultilevel"/>
    <w:tmpl w:val="D26C173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7" w15:restartNumberingAfterBreak="0">
    <w:nsid w:val="68276052"/>
    <w:multiLevelType w:val="hybridMultilevel"/>
    <w:tmpl w:val="A94C507A"/>
    <w:lvl w:ilvl="0" w:tplc="0F2A0678">
      <w:start w:val="1"/>
      <w:numFmt w:val="decimal"/>
      <w:lvlText w:val="(%1)"/>
      <w:lvlJc w:val="left"/>
      <w:pPr>
        <w:ind w:left="720" w:hanging="72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88" w15:restartNumberingAfterBreak="0">
    <w:nsid w:val="6831668F"/>
    <w:multiLevelType w:val="hybridMultilevel"/>
    <w:tmpl w:val="98CEA6F8"/>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89" w15:restartNumberingAfterBreak="0">
    <w:nsid w:val="68D7595D"/>
    <w:multiLevelType w:val="hybridMultilevel"/>
    <w:tmpl w:val="D26C173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6A1F7024"/>
    <w:multiLevelType w:val="multilevel"/>
    <w:tmpl w:val="6E844402"/>
    <w:styleLink w:val="StyleOutlinenumberedSymbolsymbolGray-50Left125cm"/>
    <w:lvl w:ilvl="0">
      <w:start w:val="1"/>
      <w:numFmt w:val="bullet"/>
      <w:lvlText w:val=""/>
      <w:lvlJc w:val="left"/>
      <w:pPr>
        <w:ind w:left="1429" w:hanging="360"/>
      </w:pPr>
      <w:rPr>
        <w:rFonts w:ascii="Symbol" w:hAnsi="Symbol"/>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1" w15:restartNumberingAfterBreak="0">
    <w:nsid w:val="6A80034C"/>
    <w:multiLevelType w:val="hybridMultilevel"/>
    <w:tmpl w:val="47C6DE20"/>
    <w:lvl w:ilvl="0" w:tplc="798212F4">
      <w:start w:val="3"/>
      <w:numFmt w:val="bullet"/>
      <w:lvlText w:val="-"/>
      <w:lvlJc w:val="left"/>
      <w:pPr>
        <w:ind w:left="360" w:hanging="360"/>
      </w:pPr>
      <w:rPr>
        <w:rFonts w:ascii="Arial" w:eastAsia="MS Mincho" w:hAnsi="Arial" w:cs="Arial" w:hint="default"/>
      </w:rPr>
    </w:lvl>
    <w:lvl w:ilvl="1" w:tplc="0C090003">
      <w:start w:val="1"/>
      <w:numFmt w:val="bullet"/>
      <w:lvlText w:val="o"/>
      <w:lvlJc w:val="left"/>
      <w:pPr>
        <w:ind w:left="544" w:hanging="360"/>
      </w:pPr>
      <w:rPr>
        <w:rFonts w:ascii="Courier New" w:hAnsi="Courier New" w:cs="Courier New" w:hint="default"/>
      </w:rPr>
    </w:lvl>
    <w:lvl w:ilvl="2" w:tplc="0C090005">
      <w:start w:val="1"/>
      <w:numFmt w:val="bullet"/>
      <w:lvlText w:val=""/>
      <w:lvlJc w:val="left"/>
      <w:pPr>
        <w:ind w:left="1264" w:hanging="360"/>
      </w:pPr>
      <w:rPr>
        <w:rFonts w:ascii="Wingdings" w:hAnsi="Wingdings" w:hint="default"/>
      </w:rPr>
    </w:lvl>
    <w:lvl w:ilvl="3" w:tplc="0C090001" w:tentative="1">
      <w:start w:val="1"/>
      <w:numFmt w:val="bullet"/>
      <w:lvlText w:val=""/>
      <w:lvlJc w:val="left"/>
      <w:pPr>
        <w:ind w:left="1984" w:hanging="360"/>
      </w:pPr>
      <w:rPr>
        <w:rFonts w:ascii="Symbol" w:hAnsi="Symbol" w:hint="default"/>
      </w:rPr>
    </w:lvl>
    <w:lvl w:ilvl="4" w:tplc="0C090003" w:tentative="1">
      <w:start w:val="1"/>
      <w:numFmt w:val="bullet"/>
      <w:lvlText w:val="o"/>
      <w:lvlJc w:val="left"/>
      <w:pPr>
        <w:ind w:left="2704" w:hanging="360"/>
      </w:pPr>
      <w:rPr>
        <w:rFonts w:ascii="Courier New" w:hAnsi="Courier New" w:cs="Courier New" w:hint="default"/>
      </w:rPr>
    </w:lvl>
    <w:lvl w:ilvl="5" w:tplc="0C090005" w:tentative="1">
      <w:start w:val="1"/>
      <w:numFmt w:val="bullet"/>
      <w:lvlText w:val=""/>
      <w:lvlJc w:val="left"/>
      <w:pPr>
        <w:ind w:left="3424" w:hanging="360"/>
      </w:pPr>
      <w:rPr>
        <w:rFonts w:ascii="Wingdings" w:hAnsi="Wingdings" w:hint="default"/>
      </w:rPr>
    </w:lvl>
    <w:lvl w:ilvl="6" w:tplc="0C090001" w:tentative="1">
      <w:start w:val="1"/>
      <w:numFmt w:val="bullet"/>
      <w:lvlText w:val=""/>
      <w:lvlJc w:val="left"/>
      <w:pPr>
        <w:ind w:left="4144" w:hanging="360"/>
      </w:pPr>
      <w:rPr>
        <w:rFonts w:ascii="Symbol" w:hAnsi="Symbol" w:hint="default"/>
      </w:rPr>
    </w:lvl>
    <w:lvl w:ilvl="7" w:tplc="0C090003" w:tentative="1">
      <w:start w:val="1"/>
      <w:numFmt w:val="bullet"/>
      <w:lvlText w:val="o"/>
      <w:lvlJc w:val="left"/>
      <w:pPr>
        <w:ind w:left="4864" w:hanging="360"/>
      </w:pPr>
      <w:rPr>
        <w:rFonts w:ascii="Courier New" w:hAnsi="Courier New" w:cs="Courier New" w:hint="default"/>
      </w:rPr>
    </w:lvl>
    <w:lvl w:ilvl="8" w:tplc="0C090005" w:tentative="1">
      <w:start w:val="1"/>
      <w:numFmt w:val="bullet"/>
      <w:lvlText w:val=""/>
      <w:lvlJc w:val="left"/>
      <w:pPr>
        <w:ind w:left="5584" w:hanging="360"/>
      </w:pPr>
      <w:rPr>
        <w:rFonts w:ascii="Wingdings" w:hAnsi="Wingdings" w:hint="default"/>
      </w:rPr>
    </w:lvl>
  </w:abstractNum>
  <w:abstractNum w:abstractNumId="92" w15:restartNumberingAfterBreak="0">
    <w:nsid w:val="6B212E64"/>
    <w:multiLevelType w:val="hybridMultilevel"/>
    <w:tmpl w:val="D26C173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3" w15:restartNumberingAfterBreak="0">
    <w:nsid w:val="6FF2580E"/>
    <w:multiLevelType w:val="multilevel"/>
    <w:tmpl w:val="F160A6D8"/>
    <w:styleLink w:val="TableNumberingLevel21"/>
    <w:lvl w:ilvl="0">
      <w:start w:val="1"/>
      <w:numFmt w:val="lowerLetter"/>
      <w:lvlText w:val="%1)"/>
      <w:lvlJc w:val="left"/>
      <w:pPr>
        <w:tabs>
          <w:tab w:val="num" w:pos="1134"/>
        </w:tabs>
        <w:ind w:left="1134" w:hanging="283"/>
      </w:pPr>
      <w:rPr>
        <w:rFonts w:ascii="Trebuchet MS" w:hAnsi="Trebuchet MS" w:hint="default"/>
        <w:sz w:val="20"/>
        <w:szCs w:val="20"/>
      </w:rPr>
    </w:lvl>
    <w:lvl w:ilvl="1">
      <w:start w:val="1"/>
      <w:numFmt w:val="lowerRoman"/>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15:restartNumberingAfterBreak="0">
    <w:nsid w:val="716A52AC"/>
    <w:multiLevelType w:val="hybridMultilevel"/>
    <w:tmpl w:val="BB54FAAC"/>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5" w15:restartNumberingAfterBreak="0">
    <w:nsid w:val="74DA2281"/>
    <w:multiLevelType w:val="hybridMultilevel"/>
    <w:tmpl w:val="E850D588"/>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96" w15:restartNumberingAfterBreak="0">
    <w:nsid w:val="76266489"/>
    <w:multiLevelType w:val="multilevel"/>
    <w:tmpl w:val="7ED664E4"/>
    <w:lvl w:ilvl="0">
      <w:start w:val="1"/>
      <w:numFmt w:val="decimal"/>
      <w:pStyle w:val="TableNotesNumbering"/>
      <w:lvlText w:val="%1."/>
      <w:lvlJc w:val="left"/>
      <w:pPr>
        <w:ind w:left="284" w:hanging="284"/>
      </w:pPr>
      <w:rPr>
        <w:rFonts w:ascii="Arial" w:hAnsi="Arial" w:hint="default"/>
        <w:b w:val="0"/>
        <w:i/>
        <w:color w:val="F36D00"/>
        <w:sz w:val="16"/>
      </w:rPr>
    </w:lvl>
    <w:lvl w:ilvl="1">
      <w:start w:val="1"/>
      <w:numFmt w:val="lowerLetter"/>
      <w:lvlText w:val="%2."/>
      <w:lvlJc w:val="left"/>
      <w:pPr>
        <w:ind w:left="567" w:hanging="283"/>
      </w:pPr>
      <w:rPr>
        <w:rFonts w:ascii="Arial" w:hAnsi="Arial" w:hint="default"/>
        <w:b w:val="0"/>
        <w:i/>
        <w:color w:val="F36D00"/>
        <w:sz w:val="16"/>
      </w:rPr>
    </w:lvl>
    <w:lvl w:ilvl="2">
      <w:start w:val="1"/>
      <w:numFmt w:val="lowerRoman"/>
      <w:lvlText w:val="%3."/>
      <w:lvlJc w:val="left"/>
      <w:pPr>
        <w:ind w:left="851" w:hanging="284"/>
      </w:pPr>
      <w:rPr>
        <w:rFonts w:ascii="Arial" w:hAnsi="Arial" w:hint="default"/>
        <w:b w:val="0"/>
        <w:i/>
        <w:color w:val="F36D00"/>
        <w:sz w:val="1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779A0F16"/>
    <w:multiLevelType w:val="hybridMultilevel"/>
    <w:tmpl w:val="D26C173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8" w15:restartNumberingAfterBreak="0">
    <w:nsid w:val="783146FC"/>
    <w:multiLevelType w:val="hybridMultilevel"/>
    <w:tmpl w:val="D14E2A0C"/>
    <w:lvl w:ilvl="0" w:tplc="2C72810C">
      <w:start w:val="1"/>
      <w:numFmt w:val="lowerLetter"/>
      <w:lvlText w:val="%1)"/>
      <w:lvlJc w:val="left"/>
      <w:pPr>
        <w:ind w:left="720" w:hanging="360"/>
      </w:pPr>
    </w:lvl>
    <w:lvl w:ilvl="1" w:tplc="1472DEA0">
      <w:start w:val="1"/>
      <w:numFmt w:val="lowerLetter"/>
      <w:lvlText w:val="%2."/>
      <w:lvlJc w:val="left"/>
      <w:pPr>
        <w:ind w:left="1440" w:hanging="360"/>
      </w:pPr>
    </w:lvl>
    <w:lvl w:ilvl="2" w:tplc="2D2435B2">
      <w:start w:val="1"/>
      <w:numFmt w:val="decimal"/>
      <w:lvlText w:val="%3."/>
      <w:lvlJc w:val="left"/>
      <w:pPr>
        <w:tabs>
          <w:tab w:val="num" w:pos="2160"/>
        </w:tabs>
        <w:ind w:left="2160" w:hanging="360"/>
      </w:pPr>
    </w:lvl>
    <w:lvl w:ilvl="3" w:tplc="7F2AD328">
      <w:start w:val="1"/>
      <w:numFmt w:val="decimal"/>
      <w:lvlText w:val="%4."/>
      <w:lvlJc w:val="left"/>
      <w:pPr>
        <w:tabs>
          <w:tab w:val="num" w:pos="2880"/>
        </w:tabs>
        <w:ind w:left="2880" w:hanging="360"/>
      </w:pPr>
    </w:lvl>
    <w:lvl w:ilvl="4" w:tplc="29900778">
      <w:start w:val="1"/>
      <w:numFmt w:val="decimal"/>
      <w:lvlText w:val="%5."/>
      <w:lvlJc w:val="left"/>
      <w:pPr>
        <w:tabs>
          <w:tab w:val="num" w:pos="3600"/>
        </w:tabs>
        <w:ind w:left="3600" w:hanging="360"/>
      </w:pPr>
    </w:lvl>
    <w:lvl w:ilvl="5" w:tplc="DF80AB9E">
      <w:start w:val="1"/>
      <w:numFmt w:val="decimal"/>
      <w:lvlText w:val="%6."/>
      <w:lvlJc w:val="left"/>
      <w:pPr>
        <w:tabs>
          <w:tab w:val="num" w:pos="4320"/>
        </w:tabs>
        <w:ind w:left="4320" w:hanging="360"/>
      </w:pPr>
    </w:lvl>
    <w:lvl w:ilvl="6" w:tplc="5A9EC4BA">
      <w:start w:val="1"/>
      <w:numFmt w:val="decimal"/>
      <w:lvlText w:val="%7."/>
      <w:lvlJc w:val="left"/>
      <w:pPr>
        <w:tabs>
          <w:tab w:val="num" w:pos="5040"/>
        </w:tabs>
        <w:ind w:left="5040" w:hanging="360"/>
      </w:pPr>
    </w:lvl>
    <w:lvl w:ilvl="7" w:tplc="9A2AAF9C">
      <w:start w:val="1"/>
      <w:numFmt w:val="decimal"/>
      <w:lvlText w:val="%8."/>
      <w:lvlJc w:val="left"/>
      <w:pPr>
        <w:tabs>
          <w:tab w:val="num" w:pos="5760"/>
        </w:tabs>
        <w:ind w:left="5760" w:hanging="360"/>
      </w:pPr>
    </w:lvl>
    <w:lvl w:ilvl="8" w:tplc="7C72B792">
      <w:start w:val="1"/>
      <w:numFmt w:val="decimal"/>
      <w:lvlText w:val="%9."/>
      <w:lvlJc w:val="left"/>
      <w:pPr>
        <w:tabs>
          <w:tab w:val="num" w:pos="6480"/>
        </w:tabs>
        <w:ind w:left="6480" w:hanging="360"/>
      </w:pPr>
    </w:lvl>
  </w:abstractNum>
  <w:abstractNum w:abstractNumId="99" w15:restartNumberingAfterBreak="0">
    <w:nsid w:val="78691EB4"/>
    <w:multiLevelType w:val="hybridMultilevel"/>
    <w:tmpl w:val="CD5CDDCC"/>
    <w:lvl w:ilvl="0" w:tplc="FA7CE85C">
      <w:numFmt w:val="bullet"/>
      <w:lvlText w:val="-"/>
      <w:lvlJc w:val="left"/>
      <w:pPr>
        <w:ind w:left="495" w:hanging="360"/>
      </w:pPr>
      <w:rPr>
        <w:rFonts w:ascii="Calibri" w:eastAsia="Times New Roman" w:hAnsi="Calibri" w:cs="Arial" w:hint="default"/>
      </w:rPr>
    </w:lvl>
    <w:lvl w:ilvl="1" w:tplc="0C090003">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100" w15:restartNumberingAfterBreak="0">
    <w:nsid w:val="78B63593"/>
    <w:multiLevelType w:val="hybridMultilevel"/>
    <w:tmpl w:val="CFC2BCDC"/>
    <w:lvl w:ilvl="0" w:tplc="F7B68370">
      <w:start w:val="1"/>
      <w:numFmt w:val="bullet"/>
      <w:pStyle w:val="BulletStyl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79C67240"/>
    <w:multiLevelType w:val="multilevel"/>
    <w:tmpl w:val="ADEA578E"/>
    <w:styleLink w:val="TableBullets0"/>
    <w:lvl w:ilvl="0">
      <w:start w:val="1"/>
      <w:numFmt w:val="bullet"/>
      <w:lvlText w:val=""/>
      <w:lvlJc w:val="left"/>
      <w:pPr>
        <w:tabs>
          <w:tab w:val="num" w:pos="567"/>
        </w:tabs>
        <w:ind w:left="567" w:hanging="283"/>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7D0750C0"/>
    <w:multiLevelType w:val="multilevel"/>
    <w:tmpl w:val="0582CFCE"/>
    <w:styleLink w:val="Procedurebullet"/>
    <w:lvl w:ilvl="0">
      <w:start w:val="1"/>
      <w:numFmt w:val="bullet"/>
      <w:lvlText w:val=""/>
      <w:lvlJc w:val="left"/>
      <w:pPr>
        <w:ind w:left="1429" w:hanging="360"/>
      </w:pPr>
      <w:rPr>
        <w:rFonts w:ascii="Symbol" w:hAnsi="Symbol"/>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3" w15:restartNumberingAfterBreak="0">
    <w:nsid w:val="7D5B5CAD"/>
    <w:multiLevelType w:val="multilevel"/>
    <w:tmpl w:val="0B6C67EA"/>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567" w:hanging="283"/>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02"/>
  </w:num>
  <w:num w:numId="5">
    <w:abstractNumId w:val="90"/>
  </w:num>
  <w:num w:numId="6">
    <w:abstractNumId w:val="37"/>
  </w:num>
  <w:num w:numId="7">
    <w:abstractNumId w:val="40"/>
  </w:num>
  <w:num w:numId="8">
    <w:abstractNumId w:val="69"/>
  </w:num>
  <w:num w:numId="9">
    <w:abstractNumId w:val="36"/>
  </w:num>
  <w:num w:numId="10">
    <w:abstractNumId w:val="34"/>
  </w:num>
  <w:num w:numId="11">
    <w:abstractNumId w:val="4"/>
  </w:num>
  <w:num w:numId="12">
    <w:abstractNumId w:val="7"/>
  </w:num>
  <w:num w:numId="13">
    <w:abstractNumId w:val="72"/>
  </w:num>
  <w:num w:numId="14">
    <w:abstractNumId w:val="58"/>
  </w:num>
  <w:num w:numId="15">
    <w:abstractNumId w:val="78"/>
  </w:num>
  <w:num w:numId="16">
    <w:abstractNumId w:val="10"/>
  </w:num>
  <w:num w:numId="17">
    <w:abstractNumId w:val="9"/>
  </w:num>
  <w:num w:numId="18">
    <w:abstractNumId w:val="46"/>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85"/>
  </w:num>
  <w:num w:numId="22">
    <w:abstractNumId w:val="10"/>
  </w:num>
  <w:num w:numId="23">
    <w:abstractNumId w:val="48"/>
  </w:num>
  <w:num w:numId="24">
    <w:abstractNumId w:val="63"/>
  </w:num>
  <w:num w:numId="25">
    <w:abstractNumId w:val="30"/>
  </w:num>
  <w:num w:numId="26">
    <w:abstractNumId w:val="103"/>
  </w:num>
  <w:num w:numId="27">
    <w:abstractNumId w:val="33"/>
  </w:num>
  <w:num w:numId="28">
    <w:abstractNumId w:val="46"/>
  </w:num>
  <w:num w:numId="29">
    <w:abstractNumId w:val="11"/>
  </w:num>
  <w:num w:numId="30">
    <w:abstractNumId w:val="101"/>
  </w:num>
  <w:num w:numId="31">
    <w:abstractNumId w:val="24"/>
  </w:num>
  <w:num w:numId="32">
    <w:abstractNumId w:val="57"/>
  </w:num>
  <w:num w:numId="33">
    <w:abstractNumId w:val="43"/>
  </w:num>
  <w:num w:numId="34">
    <w:abstractNumId w:val="93"/>
  </w:num>
  <w:num w:numId="35">
    <w:abstractNumId w:val="71"/>
  </w:num>
  <w:num w:numId="36">
    <w:abstractNumId w:val="5"/>
  </w:num>
  <w:num w:numId="37">
    <w:abstractNumId w:val="96"/>
  </w:num>
  <w:num w:numId="38">
    <w:abstractNumId w:val="74"/>
  </w:num>
  <w:num w:numId="39">
    <w:abstractNumId w:val="50"/>
  </w:num>
  <w:num w:numId="40">
    <w:abstractNumId w:val="13"/>
  </w:num>
  <w:num w:numId="41">
    <w:abstractNumId w:val="82"/>
  </w:num>
  <w:num w:numId="42">
    <w:abstractNumId w:val="84"/>
  </w:num>
  <w:num w:numId="43">
    <w:abstractNumId w:val="6"/>
  </w:num>
  <w:num w:numId="44">
    <w:abstractNumId w:val="47"/>
  </w:num>
  <w:num w:numId="45">
    <w:abstractNumId w:val="61"/>
  </w:num>
  <w:num w:numId="46">
    <w:abstractNumId w:val="59"/>
  </w:num>
  <w:num w:numId="47">
    <w:abstractNumId w:val="79"/>
  </w:num>
  <w:num w:numId="48">
    <w:abstractNumId w:val="56"/>
  </w:num>
  <w:num w:numId="49">
    <w:abstractNumId w:val="77"/>
  </w:num>
  <w:num w:numId="50">
    <w:abstractNumId w:val="100"/>
  </w:num>
  <w:num w:numId="51">
    <w:abstractNumId w:val="65"/>
  </w:num>
  <w:num w:numId="52">
    <w:abstractNumId w:val="98"/>
  </w:num>
  <w:num w:numId="53">
    <w:abstractNumId w:val="14"/>
  </w:num>
  <w:num w:numId="54">
    <w:abstractNumId w:val="64"/>
  </w:num>
  <w:num w:numId="55">
    <w:abstractNumId w:val="23"/>
  </w:num>
  <w:num w:numId="56">
    <w:abstractNumId w:val="42"/>
  </w:num>
  <w:num w:numId="57">
    <w:abstractNumId w:val="45"/>
  </w:num>
  <w:num w:numId="58">
    <w:abstractNumId w:val="92"/>
  </w:num>
  <w:num w:numId="59">
    <w:abstractNumId w:val="81"/>
  </w:num>
  <w:num w:numId="60">
    <w:abstractNumId w:val="86"/>
  </w:num>
  <w:num w:numId="61">
    <w:abstractNumId w:val="97"/>
  </w:num>
  <w:num w:numId="62">
    <w:abstractNumId w:val="89"/>
  </w:num>
  <w:num w:numId="63">
    <w:abstractNumId w:val="75"/>
  </w:num>
  <w:num w:numId="64">
    <w:abstractNumId w:val="87"/>
  </w:num>
  <w:num w:numId="65">
    <w:abstractNumId w:val="8"/>
  </w:num>
  <w:num w:numId="66">
    <w:abstractNumId w:val="52"/>
  </w:num>
  <w:num w:numId="67">
    <w:abstractNumId w:val="70"/>
  </w:num>
  <w:num w:numId="68">
    <w:abstractNumId w:val="83"/>
  </w:num>
  <w:num w:numId="69">
    <w:abstractNumId w:val="29"/>
  </w:num>
  <w:num w:numId="70">
    <w:abstractNumId w:val="76"/>
  </w:num>
  <w:num w:numId="71">
    <w:abstractNumId w:val="26"/>
  </w:num>
  <w:num w:numId="72">
    <w:abstractNumId w:val="31"/>
  </w:num>
  <w:num w:numId="73">
    <w:abstractNumId w:val="35"/>
  </w:num>
  <w:num w:numId="74">
    <w:abstractNumId w:val="20"/>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8"/>
  </w:num>
  <w:num w:numId="77">
    <w:abstractNumId w:val="49"/>
  </w:num>
  <w:num w:numId="78">
    <w:abstractNumId w:val="67"/>
  </w:num>
  <w:num w:numId="79">
    <w:abstractNumId w:val="66"/>
  </w:num>
  <w:num w:numId="80">
    <w:abstractNumId w:val="15"/>
  </w:num>
  <w:num w:numId="81">
    <w:abstractNumId w:val="3"/>
  </w:num>
  <w:num w:numId="82">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46"/>
  </w:num>
  <w:num w:numId="85">
    <w:abstractNumId w:val="62"/>
  </w:num>
  <w:num w:numId="86">
    <w:abstractNumId w:val="10"/>
  </w:num>
  <w:num w:numId="87">
    <w:abstractNumId w:val="16"/>
  </w:num>
  <w:num w:numId="88">
    <w:abstractNumId w:val="68"/>
  </w:num>
  <w:num w:numId="89">
    <w:abstractNumId w:val="95"/>
  </w:num>
  <w:num w:numId="90">
    <w:abstractNumId w:val="41"/>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5"/>
  </w:num>
  <w:num w:numId="94">
    <w:abstractNumId w:val="12"/>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num>
  <w:num w:numId="113">
    <w:abstractNumId w:val="46"/>
  </w:num>
  <w:num w:numId="114">
    <w:abstractNumId w:val="44"/>
  </w:num>
  <w:num w:numId="115">
    <w:abstractNumId w:val="94"/>
  </w:num>
  <w:num w:numId="116">
    <w:abstractNumId w:val="80"/>
  </w:num>
  <w:num w:numId="117">
    <w:abstractNumId w:val="19"/>
  </w:num>
  <w:num w:numId="118">
    <w:abstractNumId w:val="18"/>
  </w:num>
  <w:num w:numId="119">
    <w:abstractNumId w:val="51"/>
  </w:num>
  <w:num w:numId="120">
    <w:abstractNumId w:val="64"/>
  </w:num>
  <w:num w:numId="1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1"/>
  </w:num>
  <w:num w:numId="123">
    <w:abstractNumId w:val="22"/>
  </w:num>
  <w:num w:numId="124">
    <w:abstractNumId w:val="91"/>
  </w:num>
  <w:num w:numId="125">
    <w:abstractNumId w:val="46"/>
  </w:num>
  <w:num w:numId="126">
    <w:abstractNumId w:val="64"/>
  </w:num>
  <w:num w:numId="127">
    <w:abstractNumId w:val="10"/>
  </w:num>
  <w:num w:numId="128">
    <w:abstractNumId w:val="64"/>
  </w:num>
  <w:num w:numId="129">
    <w:abstractNumId w:val="46"/>
  </w:num>
  <w:num w:numId="130">
    <w:abstractNumId w:val="46"/>
  </w:num>
  <w:num w:numId="131">
    <w:abstractNumId w:val="46"/>
  </w:num>
  <w:num w:numId="132">
    <w:abstractNumId w:val="46"/>
  </w:num>
  <w:num w:numId="133">
    <w:abstractNumId w:val="46"/>
  </w:num>
  <w:num w:numId="134">
    <w:abstractNumId w:val="46"/>
  </w:num>
  <w:num w:numId="135">
    <w:abstractNumId w:val="46"/>
  </w:num>
  <w:num w:numId="136">
    <w:abstractNumId w:val="46"/>
  </w:num>
  <w:num w:numId="137">
    <w:abstractNumId w:val="46"/>
  </w:num>
  <w:num w:numId="138">
    <w:abstractNumId w:val="46"/>
  </w:num>
  <w:num w:numId="139">
    <w:abstractNumId w:val="46"/>
  </w:num>
  <w:num w:numId="140">
    <w:abstractNumId w:val="46"/>
  </w:num>
  <w:num w:numId="141">
    <w:abstractNumId w:val="46"/>
  </w:num>
  <w:num w:numId="142">
    <w:abstractNumId w:val="46"/>
  </w:num>
  <w:num w:numId="143">
    <w:abstractNumId w:val="64"/>
  </w:num>
  <w:num w:numId="144">
    <w:abstractNumId w:val="10"/>
  </w:num>
  <w:num w:numId="145">
    <w:abstractNumId w:val="46"/>
  </w:num>
  <w:num w:numId="146">
    <w:abstractNumId w:val="64"/>
  </w:num>
  <w:num w:numId="147">
    <w:abstractNumId w:val="25"/>
  </w:num>
  <w:num w:numId="148">
    <w:abstractNumId w:val="39"/>
  </w:num>
  <w:num w:numId="149">
    <w:abstractNumId w:val="10"/>
  </w:num>
  <w:num w:numId="150">
    <w:abstractNumId w:val="73"/>
  </w:num>
  <w:num w:numId="151">
    <w:abstractNumId w:val="27"/>
  </w:num>
  <w:num w:numId="152">
    <w:abstractNumId w:val="64"/>
  </w:num>
  <w:num w:numId="153">
    <w:abstractNumId w:val="99"/>
  </w:num>
  <w:num w:numId="154">
    <w:abstractNumId w:val="38"/>
  </w:num>
  <w:num w:numId="155">
    <w:abstractNumId w:val="64"/>
  </w:num>
  <w:num w:numId="156">
    <w:abstractNumId w:val="64"/>
  </w:num>
  <w:num w:numId="157">
    <w:abstractNumId w:val="64"/>
  </w:num>
  <w:num w:numId="158">
    <w:abstractNumId w:val="64"/>
  </w:num>
  <w:num w:numId="1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4"/>
  </w:num>
  <w:num w:numId="161">
    <w:abstractNumId w:val="32"/>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njZK57W1LpOcYpE8igmg8ekSiXjwonmWOb+pLRG7J/jFAYixablyR/zSXQL/YgvERw8BGMTxD00AxbK6xNzZuQ==" w:salt="aoMN+g9ocmo5qecNCY/XLg=="/>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D9"/>
    <w:rsid w:val="00000381"/>
    <w:rsid w:val="00000BE5"/>
    <w:rsid w:val="000017C1"/>
    <w:rsid w:val="0000187D"/>
    <w:rsid w:val="00002163"/>
    <w:rsid w:val="0000221B"/>
    <w:rsid w:val="00002293"/>
    <w:rsid w:val="00002643"/>
    <w:rsid w:val="00002A17"/>
    <w:rsid w:val="00002CA0"/>
    <w:rsid w:val="00002D24"/>
    <w:rsid w:val="00003573"/>
    <w:rsid w:val="000038BF"/>
    <w:rsid w:val="00003E4A"/>
    <w:rsid w:val="00003F94"/>
    <w:rsid w:val="00004526"/>
    <w:rsid w:val="000045BE"/>
    <w:rsid w:val="00004702"/>
    <w:rsid w:val="00004742"/>
    <w:rsid w:val="0000496D"/>
    <w:rsid w:val="000049E5"/>
    <w:rsid w:val="000049FD"/>
    <w:rsid w:val="00004D8E"/>
    <w:rsid w:val="000057AF"/>
    <w:rsid w:val="0000604F"/>
    <w:rsid w:val="00006810"/>
    <w:rsid w:val="00006A1B"/>
    <w:rsid w:val="00006E83"/>
    <w:rsid w:val="00006F07"/>
    <w:rsid w:val="000070B9"/>
    <w:rsid w:val="000071ED"/>
    <w:rsid w:val="00007734"/>
    <w:rsid w:val="000078A4"/>
    <w:rsid w:val="00007B44"/>
    <w:rsid w:val="00007CB3"/>
    <w:rsid w:val="000103A7"/>
    <w:rsid w:val="00010838"/>
    <w:rsid w:val="000109C1"/>
    <w:rsid w:val="00010AEA"/>
    <w:rsid w:val="00010C80"/>
    <w:rsid w:val="00010CBD"/>
    <w:rsid w:val="00010CE4"/>
    <w:rsid w:val="00012399"/>
    <w:rsid w:val="00012B55"/>
    <w:rsid w:val="00012F69"/>
    <w:rsid w:val="00013430"/>
    <w:rsid w:val="00013722"/>
    <w:rsid w:val="000137EC"/>
    <w:rsid w:val="0001389D"/>
    <w:rsid w:val="00013CA1"/>
    <w:rsid w:val="0001401F"/>
    <w:rsid w:val="000141DE"/>
    <w:rsid w:val="00015D96"/>
    <w:rsid w:val="0001631C"/>
    <w:rsid w:val="0001708D"/>
    <w:rsid w:val="0001710E"/>
    <w:rsid w:val="00017CC6"/>
    <w:rsid w:val="00020389"/>
    <w:rsid w:val="00020851"/>
    <w:rsid w:val="00020A4A"/>
    <w:rsid w:val="00023BC6"/>
    <w:rsid w:val="00023CE3"/>
    <w:rsid w:val="000242A9"/>
    <w:rsid w:val="00024667"/>
    <w:rsid w:val="000247E5"/>
    <w:rsid w:val="00024930"/>
    <w:rsid w:val="00024AA0"/>
    <w:rsid w:val="00024CBD"/>
    <w:rsid w:val="00024E60"/>
    <w:rsid w:val="00025484"/>
    <w:rsid w:val="00025C5C"/>
    <w:rsid w:val="00025EE6"/>
    <w:rsid w:val="00025F4E"/>
    <w:rsid w:val="000266CC"/>
    <w:rsid w:val="00026B04"/>
    <w:rsid w:val="000272F3"/>
    <w:rsid w:val="00027324"/>
    <w:rsid w:val="00027460"/>
    <w:rsid w:val="0002754E"/>
    <w:rsid w:val="00027880"/>
    <w:rsid w:val="000278D9"/>
    <w:rsid w:val="00027A76"/>
    <w:rsid w:val="00027E85"/>
    <w:rsid w:val="000306F4"/>
    <w:rsid w:val="0003080D"/>
    <w:rsid w:val="000308AD"/>
    <w:rsid w:val="0003098B"/>
    <w:rsid w:val="00030ADB"/>
    <w:rsid w:val="00030F29"/>
    <w:rsid w:val="00031780"/>
    <w:rsid w:val="00031E7F"/>
    <w:rsid w:val="00031E90"/>
    <w:rsid w:val="00032561"/>
    <w:rsid w:val="00032713"/>
    <w:rsid w:val="00032A0D"/>
    <w:rsid w:val="00032E4A"/>
    <w:rsid w:val="00033777"/>
    <w:rsid w:val="000337EA"/>
    <w:rsid w:val="00033E9D"/>
    <w:rsid w:val="00034290"/>
    <w:rsid w:val="0003448E"/>
    <w:rsid w:val="0003490F"/>
    <w:rsid w:val="00034B42"/>
    <w:rsid w:val="00035B15"/>
    <w:rsid w:val="00035D06"/>
    <w:rsid w:val="00036179"/>
    <w:rsid w:val="00036865"/>
    <w:rsid w:val="00036D38"/>
    <w:rsid w:val="00037518"/>
    <w:rsid w:val="0003799A"/>
    <w:rsid w:val="00037C88"/>
    <w:rsid w:val="00037DB5"/>
    <w:rsid w:val="00037ECA"/>
    <w:rsid w:val="0004022C"/>
    <w:rsid w:val="00040616"/>
    <w:rsid w:val="00040B4F"/>
    <w:rsid w:val="0004103F"/>
    <w:rsid w:val="000419BB"/>
    <w:rsid w:val="00041AB5"/>
    <w:rsid w:val="00041D56"/>
    <w:rsid w:val="00042466"/>
    <w:rsid w:val="0004290D"/>
    <w:rsid w:val="00042B71"/>
    <w:rsid w:val="00042BD5"/>
    <w:rsid w:val="00042DDA"/>
    <w:rsid w:val="00043299"/>
    <w:rsid w:val="0004374A"/>
    <w:rsid w:val="00043EA1"/>
    <w:rsid w:val="00043EE8"/>
    <w:rsid w:val="00044544"/>
    <w:rsid w:val="00044B5C"/>
    <w:rsid w:val="0004537F"/>
    <w:rsid w:val="000458D6"/>
    <w:rsid w:val="000461E8"/>
    <w:rsid w:val="000501E2"/>
    <w:rsid w:val="000504E0"/>
    <w:rsid w:val="0005091C"/>
    <w:rsid w:val="0005112D"/>
    <w:rsid w:val="0005146E"/>
    <w:rsid w:val="00051AED"/>
    <w:rsid w:val="00052376"/>
    <w:rsid w:val="00052F4A"/>
    <w:rsid w:val="00053023"/>
    <w:rsid w:val="000531D4"/>
    <w:rsid w:val="000534A0"/>
    <w:rsid w:val="000541D1"/>
    <w:rsid w:val="0005422E"/>
    <w:rsid w:val="000547CF"/>
    <w:rsid w:val="0005480A"/>
    <w:rsid w:val="0005482F"/>
    <w:rsid w:val="00054F59"/>
    <w:rsid w:val="00055199"/>
    <w:rsid w:val="000551C2"/>
    <w:rsid w:val="00055751"/>
    <w:rsid w:val="000563D1"/>
    <w:rsid w:val="00056AF5"/>
    <w:rsid w:val="00056BE7"/>
    <w:rsid w:val="00056D32"/>
    <w:rsid w:val="00056D3C"/>
    <w:rsid w:val="00056F71"/>
    <w:rsid w:val="000574B0"/>
    <w:rsid w:val="00057778"/>
    <w:rsid w:val="00057823"/>
    <w:rsid w:val="00057913"/>
    <w:rsid w:val="00057CC9"/>
    <w:rsid w:val="00057D9C"/>
    <w:rsid w:val="00057F4E"/>
    <w:rsid w:val="00060008"/>
    <w:rsid w:val="00060018"/>
    <w:rsid w:val="00060239"/>
    <w:rsid w:val="00060856"/>
    <w:rsid w:val="00060A60"/>
    <w:rsid w:val="00060BFF"/>
    <w:rsid w:val="00060E71"/>
    <w:rsid w:val="000611AE"/>
    <w:rsid w:val="000617D4"/>
    <w:rsid w:val="000617FB"/>
    <w:rsid w:val="00061D34"/>
    <w:rsid w:val="000625CF"/>
    <w:rsid w:val="0006318D"/>
    <w:rsid w:val="000637FF"/>
    <w:rsid w:val="000640AE"/>
    <w:rsid w:val="00064164"/>
    <w:rsid w:val="00064458"/>
    <w:rsid w:val="000647AE"/>
    <w:rsid w:val="00064AD5"/>
    <w:rsid w:val="00065D41"/>
    <w:rsid w:val="00065DC6"/>
    <w:rsid w:val="00065E00"/>
    <w:rsid w:val="000672D2"/>
    <w:rsid w:val="0006743D"/>
    <w:rsid w:val="00067767"/>
    <w:rsid w:val="0007017B"/>
    <w:rsid w:val="000703E3"/>
    <w:rsid w:val="0007091A"/>
    <w:rsid w:val="00070E77"/>
    <w:rsid w:val="00070EE1"/>
    <w:rsid w:val="000724D7"/>
    <w:rsid w:val="00072905"/>
    <w:rsid w:val="00072B4E"/>
    <w:rsid w:val="00073104"/>
    <w:rsid w:val="000731A9"/>
    <w:rsid w:val="00073D49"/>
    <w:rsid w:val="00073DD2"/>
    <w:rsid w:val="00073F57"/>
    <w:rsid w:val="000740B4"/>
    <w:rsid w:val="0007474A"/>
    <w:rsid w:val="00074EF7"/>
    <w:rsid w:val="00075278"/>
    <w:rsid w:val="000757A6"/>
    <w:rsid w:val="00075C5D"/>
    <w:rsid w:val="00076153"/>
    <w:rsid w:val="00076848"/>
    <w:rsid w:val="00076B94"/>
    <w:rsid w:val="000770C5"/>
    <w:rsid w:val="00077EA0"/>
    <w:rsid w:val="00077EE7"/>
    <w:rsid w:val="000803E7"/>
    <w:rsid w:val="00080DC3"/>
    <w:rsid w:val="00081ABE"/>
    <w:rsid w:val="00081DF8"/>
    <w:rsid w:val="00082001"/>
    <w:rsid w:val="00083000"/>
    <w:rsid w:val="00083265"/>
    <w:rsid w:val="00083BC6"/>
    <w:rsid w:val="00083D08"/>
    <w:rsid w:val="00083D87"/>
    <w:rsid w:val="000846D4"/>
    <w:rsid w:val="00084752"/>
    <w:rsid w:val="00084A25"/>
    <w:rsid w:val="00084A63"/>
    <w:rsid w:val="00084AB6"/>
    <w:rsid w:val="00084BCD"/>
    <w:rsid w:val="00085245"/>
    <w:rsid w:val="0008606B"/>
    <w:rsid w:val="000862EE"/>
    <w:rsid w:val="000867EB"/>
    <w:rsid w:val="00086BFA"/>
    <w:rsid w:val="00086E0D"/>
    <w:rsid w:val="0008724F"/>
    <w:rsid w:val="000879B9"/>
    <w:rsid w:val="00087DE3"/>
    <w:rsid w:val="00087E2F"/>
    <w:rsid w:val="000902A7"/>
    <w:rsid w:val="00090541"/>
    <w:rsid w:val="000905C9"/>
    <w:rsid w:val="00090945"/>
    <w:rsid w:val="00091317"/>
    <w:rsid w:val="000917A7"/>
    <w:rsid w:val="00092504"/>
    <w:rsid w:val="0009257B"/>
    <w:rsid w:val="0009282C"/>
    <w:rsid w:val="0009394E"/>
    <w:rsid w:val="00093DAE"/>
    <w:rsid w:val="0009405F"/>
    <w:rsid w:val="00095111"/>
    <w:rsid w:val="00095435"/>
    <w:rsid w:val="0009546F"/>
    <w:rsid w:val="000956B7"/>
    <w:rsid w:val="00095A29"/>
    <w:rsid w:val="00095CFF"/>
    <w:rsid w:val="00095D19"/>
    <w:rsid w:val="00096DDB"/>
    <w:rsid w:val="00097F4B"/>
    <w:rsid w:val="000A00B0"/>
    <w:rsid w:val="000A07F7"/>
    <w:rsid w:val="000A0FB5"/>
    <w:rsid w:val="000A1654"/>
    <w:rsid w:val="000A1804"/>
    <w:rsid w:val="000A2141"/>
    <w:rsid w:val="000A25AE"/>
    <w:rsid w:val="000A28FB"/>
    <w:rsid w:val="000A2B4B"/>
    <w:rsid w:val="000A3362"/>
    <w:rsid w:val="000A38B5"/>
    <w:rsid w:val="000A407E"/>
    <w:rsid w:val="000A41E9"/>
    <w:rsid w:val="000A47E9"/>
    <w:rsid w:val="000A4B53"/>
    <w:rsid w:val="000A5109"/>
    <w:rsid w:val="000A561C"/>
    <w:rsid w:val="000A5FF7"/>
    <w:rsid w:val="000A64BC"/>
    <w:rsid w:val="000A6823"/>
    <w:rsid w:val="000A6F08"/>
    <w:rsid w:val="000A714C"/>
    <w:rsid w:val="000A731C"/>
    <w:rsid w:val="000A76E1"/>
    <w:rsid w:val="000A78E7"/>
    <w:rsid w:val="000A7A69"/>
    <w:rsid w:val="000A7E88"/>
    <w:rsid w:val="000B0BBB"/>
    <w:rsid w:val="000B17EC"/>
    <w:rsid w:val="000B1A08"/>
    <w:rsid w:val="000B286B"/>
    <w:rsid w:val="000B3682"/>
    <w:rsid w:val="000B5326"/>
    <w:rsid w:val="000B5A39"/>
    <w:rsid w:val="000B5E44"/>
    <w:rsid w:val="000B61A5"/>
    <w:rsid w:val="000B651A"/>
    <w:rsid w:val="000B7406"/>
    <w:rsid w:val="000B7916"/>
    <w:rsid w:val="000B7A60"/>
    <w:rsid w:val="000C12B9"/>
    <w:rsid w:val="000C14BF"/>
    <w:rsid w:val="000C1623"/>
    <w:rsid w:val="000C18C4"/>
    <w:rsid w:val="000C1B64"/>
    <w:rsid w:val="000C2E50"/>
    <w:rsid w:val="000C34DD"/>
    <w:rsid w:val="000C3C4B"/>
    <w:rsid w:val="000C3CBE"/>
    <w:rsid w:val="000C40CB"/>
    <w:rsid w:val="000C46A4"/>
    <w:rsid w:val="000C4A05"/>
    <w:rsid w:val="000C540C"/>
    <w:rsid w:val="000C57BE"/>
    <w:rsid w:val="000C5A91"/>
    <w:rsid w:val="000C5D2F"/>
    <w:rsid w:val="000C60B0"/>
    <w:rsid w:val="000C6173"/>
    <w:rsid w:val="000C674A"/>
    <w:rsid w:val="000C6CF6"/>
    <w:rsid w:val="000C747C"/>
    <w:rsid w:val="000C76AA"/>
    <w:rsid w:val="000C7E09"/>
    <w:rsid w:val="000D07D1"/>
    <w:rsid w:val="000D0928"/>
    <w:rsid w:val="000D09B5"/>
    <w:rsid w:val="000D0DE4"/>
    <w:rsid w:val="000D1514"/>
    <w:rsid w:val="000D1A82"/>
    <w:rsid w:val="000D1B3A"/>
    <w:rsid w:val="000D1F43"/>
    <w:rsid w:val="000D27CE"/>
    <w:rsid w:val="000D28F7"/>
    <w:rsid w:val="000D29FB"/>
    <w:rsid w:val="000D2D82"/>
    <w:rsid w:val="000D2D84"/>
    <w:rsid w:val="000D2E0D"/>
    <w:rsid w:val="000D3195"/>
    <w:rsid w:val="000D3715"/>
    <w:rsid w:val="000D4661"/>
    <w:rsid w:val="000D519B"/>
    <w:rsid w:val="000D57B0"/>
    <w:rsid w:val="000D5D29"/>
    <w:rsid w:val="000D614D"/>
    <w:rsid w:val="000D64A5"/>
    <w:rsid w:val="000D6722"/>
    <w:rsid w:val="000D6C3C"/>
    <w:rsid w:val="000D6EBC"/>
    <w:rsid w:val="000D71F8"/>
    <w:rsid w:val="000D728C"/>
    <w:rsid w:val="000D776C"/>
    <w:rsid w:val="000D78F5"/>
    <w:rsid w:val="000D7F02"/>
    <w:rsid w:val="000E01BE"/>
    <w:rsid w:val="000E1108"/>
    <w:rsid w:val="000E1260"/>
    <w:rsid w:val="000E1A79"/>
    <w:rsid w:val="000E1EA0"/>
    <w:rsid w:val="000E2541"/>
    <w:rsid w:val="000E2ACF"/>
    <w:rsid w:val="000E2B46"/>
    <w:rsid w:val="000E2BB4"/>
    <w:rsid w:val="000E3173"/>
    <w:rsid w:val="000E3EFA"/>
    <w:rsid w:val="000E46AD"/>
    <w:rsid w:val="000E4993"/>
    <w:rsid w:val="000E4BAE"/>
    <w:rsid w:val="000E5973"/>
    <w:rsid w:val="000E61C0"/>
    <w:rsid w:val="000E68BC"/>
    <w:rsid w:val="000E7BFE"/>
    <w:rsid w:val="000F02B2"/>
    <w:rsid w:val="000F04B7"/>
    <w:rsid w:val="000F05E3"/>
    <w:rsid w:val="000F09FD"/>
    <w:rsid w:val="000F0BF4"/>
    <w:rsid w:val="000F0CF8"/>
    <w:rsid w:val="000F0F7C"/>
    <w:rsid w:val="000F12C7"/>
    <w:rsid w:val="000F1429"/>
    <w:rsid w:val="000F1694"/>
    <w:rsid w:val="000F21B2"/>
    <w:rsid w:val="000F230A"/>
    <w:rsid w:val="000F3684"/>
    <w:rsid w:val="000F48D4"/>
    <w:rsid w:val="000F4A3B"/>
    <w:rsid w:val="000F4B34"/>
    <w:rsid w:val="000F4CAA"/>
    <w:rsid w:val="000F513C"/>
    <w:rsid w:val="000F57CF"/>
    <w:rsid w:val="000F5B1F"/>
    <w:rsid w:val="000F5FD5"/>
    <w:rsid w:val="000F61A9"/>
    <w:rsid w:val="000F64AC"/>
    <w:rsid w:val="000F6692"/>
    <w:rsid w:val="000F76E0"/>
    <w:rsid w:val="000F7B4B"/>
    <w:rsid w:val="00100BDE"/>
    <w:rsid w:val="00101207"/>
    <w:rsid w:val="00101D95"/>
    <w:rsid w:val="0010226B"/>
    <w:rsid w:val="0010274A"/>
    <w:rsid w:val="00102875"/>
    <w:rsid w:val="00102D6C"/>
    <w:rsid w:val="00103D52"/>
    <w:rsid w:val="001040FF"/>
    <w:rsid w:val="00104815"/>
    <w:rsid w:val="001048C8"/>
    <w:rsid w:val="001049E9"/>
    <w:rsid w:val="001050BE"/>
    <w:rsid w:val="00105936"/>
    <w:rsid w:val="00105AB2"/>
    <w:rsid w:val="00106771"/>
    <w:rsid w:val="0010680D"/>
    <w:rsid w:val="00106CCC"/>
    <w:rsid w:val="00106CE5"/>
    <w:rsid w:val="00106F58"/>
    <w:rsid w:val="00107247"/>
    <w:rsid w:val="00107337"/>
    <w:rsid w:val="001074D1"/>
    <w:rsid w:val="00107BC2"/>
    <w:rsid w:val="001102F9"/>
    <w:rsid w:val="0011072F"/>
    <w:rsid w:val="00110CBF"/>
    <w:rsid w:val="00110CEA"/>
    <w:rsid w:val="00110ED8"/>
    <w:rsid w:val="00111199"/>
    <w:rsid w:val="001112E0"/>
    <w:rsid w:val="00111873"/>
    <w:rsid w:val="00112019"/>
    <w:rsid w:val="00112612"/>
    <w:rsid w:val="00112FF2"/>
    <w:rsid w:val="00113C98"/>
    <w:rsid w:val="00113DDC"/>
    <w:rsid w:val="00114630"/>
    <w:rsid w:val="00114699"/>
    <w:rsid w:val="001146EE"/>
    <w:rsid w:val="0011483A"/>
    <w:rsid w:val="0011544C"/>
    <w:rsid w:val="0011558B"/>
    <w:rsid w:val="00115BF0"/>
    <w:rsid w:val="00115C67"/>
    <w:rsid w:val="00115CC3"/>
    <w:rsid w:val="00116736"/>
    <w:rsid w:val="0011674F"/>
    <w:rsid w:val="00116D3C"/>
    <w:rsid w:val="001177E7"/>
    <w:rsid w:val="00117AC8"/>
    <w:rsid w:val="001204C7"/>
    <w:rsid w:val="00120A80"/>
    <w:rsid w:val="00120C98"/>
    <w:rsid w:val="001214E2"/>
    <w:rsid w:val="0012153D"/>
    <w:rsid w:val="0012170E"/>
    <w:rsid w:val="00121956"/>
    <w:rsid w:val="00122206"/>
    <w:rsid w:val="00122382"/>
    <w:rsid w:val="00122FE9"/>
    <w:rsid w:val="0012329B"/>
    <w:rsid w:val="00123B54"/>
    <w:rsid w:val="00123CFE"/>
    <w:rsid w:val="00125350"/>
    <w:rsid w:val="00125519"/>
    <w:rsid w:val="001257B8"/>
    <w:rsid w:val="00126049"/>
    <w:rsid w:val="00126169"/>
    <w:rsid w:val="00126709"/>
    <w:rsid w:val="00127A26"/>
    <w:rsid w:val="00130258"/>
    <w:rsid w:val="001303CB"/>
    <w:rsid w:val="0013059A"/>
    <w:rsid w:val="00130730"/>
    <w:rsid w:val="001307DA"/>
    <w:rsid w:val="00131ED2"/>
    <w:rsid w:val="00132029"/>
    <w:rsid w:val="00132206"/>
    <w:rsid w:val="00132804"/>
    <w:rsid w:val="001328B7"/>
    <w:rsid w:val="00132ED5"/>
    <w:rsid w:val="00133A49"/>
    <w:rsid w:val="00133ED6"/>
    <w:rsid w:val="00134298"/>
    <w:rsid w:val="00134FDC"/>
    <w:rsid w:val="0013521A"/>
    <w:rsid w:val="001357CB"/>
    <w:rsid w:val="00135ECE"/>
    <w:rsid w:val="0013656E"/>
    <w:rsid w:val="00136868"/>
    <w:rsid w:val="00136D35"/>
    <w:rsid w:val="00136DBD"/>
    <w:rsid w:val="001371F2"/>
    <w:rsid w:val="001375DD"/>
    <w:rsid w:val="00140621"/>
    <w:rsid w:val="0014064C"/>
    <w:rsid w:val="00140771"/>
    <w:rsid w:val="00140BF7"/>
    <w:rsid w:val="001416B3"/>
    <w:rsid w:val="001419B1"/>
    <w:rsid w:val="00141CBD"/>
    <w:rsid w:val="00141F22"/>
    <w:rsid w:val="00142357"/>
    <w:rsid w:val="00142E05"/>
    <w:rsid w:val="001437F6"/>
    <w:rsid w:val="001438E5"/>
    <w:rsid w:val="001438FC"/>
    <w:rsid w:val="00143C22"/>
    <w:rsid w:val="00143D91"/>
    <w:rsid w:val="00144E2B"/>
    <w:rsid w:val="00145099"/>
    <w:rsid w:val="00145508"/>
    <w:rsid w:val="0014552E"/>
    <w:rsid w:val="00145772"/>
    <w:rsid w:val="00145C05"/>
    <w:rsid w:val="001460F7"/>
    <w:rsid w:val="00146551"/>
    <w:rsid w:val="001465AB"/>
    <w:rsid w:val="00146691"/>
    <w:rsid w:val="00146E6F"/>
    <w:rsid w:val="00147087"/>
    <w:rsid w:val="00147912"/>
    <w:rsid w:val="00147BCA"/>
    <w:rsid w:val="00147CBE"/>
    <w:rsid w:val="00147F76"/>
    <w:rsid w:val="0015016D"/>
    <w:rsid w:val="001501DD"/>
    <w:rsid w:val="0015051B"/>
    <w:rsid w:val="00150888"/>
    <w:rsid w:val="00150B86"/>
    <w:rsid w:val="00150CF5"/>
    <w:rsid w:val="00151458"/>
    <w:rsid w:val="001514EC"/>
    <w:rsid w:val="00152166"/>
    <w:rsid w:val="001523FB"/>
    <w:rsid w:val="00152577"/>
    <w:rsid w:val="0015294E"/>
    <w:rsid w:val="00152976"/>
    <w:rsid w:val="00152EC3"/>
    <w:rsid w:val="001531E3"/>
    <w:rsid w:val="001536DD"/>
    <w:rsid w:val="00153827"/>
    <w:rsid w:val="001539C9"/>
    <w:rsid w:val="00153B03"/>
    <w:rsid w:val="00153D1B"/>
    <w:rsid w:val="00153F7F"/>
    <w:rsid w:val="00154576"/>
    <w:rsid w:val="00154700"/>
    <w:rsid w:val="0015492D"/>
    <w:rsid w:val="00155F36"/>
    <w:rsid w:val="00156225"/>
    <w:rsid w:val="00156597"/>
    <w:rsid w:val="001567B3"/>
    <w:rsid w:val="001567D5"/>
    <w:rsid w:val="00156FFB"/>
    <w:rsid w:val="00157408"/>
    <w:rsid w:val="00157735"/>
    <w:rsid w:val="001600A4"/>
    <w:rsid w:val="0016037F"/>
    <w:rsid w:val="00160408"/>
    <w:rsid w:val="00160D63"/>
    <w:rsid w:val="00161033"/>
    <w:rsid w:val="0016103D"/>
    <w:rsid w:val="001613DA"/>
    <w:rsid w:val="00161463"/>
    <w:rsid w:val="00161645"/>
    <w:rsid w:val="00161807"/>
    <w:rsid w:val="00161B8A"/>
    <w:rsid w:val="0016301C"/>
    <w:rsid w:val="001633CD"/>
    <w:rsid w:val="00163B3B"/>
    <w:rsid w:val="001649A2"/>
    <w:rsid w:val="001651CD"/>
    <w:rsid w:val="0016524D"/>
    <w:rsid w:val="0016537A"/>
    <w:rsid w:val="00165B6A"/>
    <w:rsid w:val="001663C5"/>
    <w:rsid w:val="00166699"/>
    <w:rsid w:val="001666B1"/>
    <w:rsid w:val="00166773"/>
    <w:rsid w:val="00166B1E"/>
    <w:rsid w:val="00166EB0"/>
    <w:rsid w:val="0016713E"/>
    <w:rsid w:val="00167635"/>
    <w:rsid w:val="00167AC5"/>
    <w:rsid w:val="00167D75"/>
    <w:rsid w:val="00167E37"/>
    <w:rsid w:val="00167F15"/>
    <w:rsid w:val="00170122"/>
    <w:rsid w:val="00171341"/>
    <w:rsid w:val="0017156E"/>
    <w:rsid w:val="00171E6D"/>
    <w:rsid w:val="001724CB"/>
    <w:rsid w:val="00172766"/>
    <w:rsid w:val="00172CB7"/>
    <w:rsid w:val="00172FBD"/>
    <w:rsid w:val="00173631"/>
    <w:rsid w:val="00173834"/>
    <w:rsid w:val="00173D50"/>
    <w:rsid w:val="00174D25"/>
    <w:rsid w:val="0017529D"/>
    <w:rsid w:val="0017538A"/>
    <w:rsid w:val="00175395"/>
    <w:rsid w:val="0017543C"/>
    <w:rsid w:val="00175520"/>
    <w:rsid w:val="00175A20"/>
    <w:rsid w:val="001766DB"/>
    <w:rsid w:val="0017670F"/>
    <w:rsid w:val="00176923"/>
    <w:rsid w:val="001769C3"/>
    <w:rsid w:val="00176B45"/>
    <w:rsid w:val="00177495"/>
    <w:rsid w:val="00177E90"/>
    <w:rsid w:val="00180A10"/>
    <w:rsid w:val="0018110E"/>
    <w:rsid w:val="001811DB"/>
    <w:rsid w:val="00181D59"/>
    <w:rsid w:val="00182677"/>
    <w:rsid w:val="0018286F"/>
    <w:rsid w:val="00182B1C"/>
    <w:rsid w:val="00182E2B"/>
    <w:rsid w:val="001830B5"/>
    <w:rsid w:val="0018349A"/>
    <w:rsid w:val="0018380E"/>
    <w:rsid w:val="00183F2C"/>
    <w:rsid w:val="001840FF"/>
    <w:rsid w:val="001843EE"/>
    <w:rsid w:val="0018475A"/>
    <w:rsid w:val="00184A01"/>
    <w:rsid w:val="00184A0D"/>
    <w:rsid w:val="00184E95"/>
    <w:rsid w:val="0018526A"/>
    <w:rsid w:val="001857C8"/>
    <w:rsid w:val="001861EF"/>
    <w:rsid w:val="0018638C"/>
    <w:rsid w:val="0018674B"/>
    <w:rsid w:val="00186796"/>
    <w:rsid w:val="00186952"/>
    <w:rsid w:val="00186BCC"/>
    <w:rsid w:val="00186D2A"/>
    <w:rsid w:val="00186F1C"/>
    <w:rsid w:val="00186F58"/>
    <w:rsid w:val="00187109"/>
    <w:rsid w:val="00187A46"/>
    <w:rsid w:val="00187D2F"/>
    <w:rsid w:val="00187D7F"/>
    <w:rsid w:val="001900C4"/>
    <w:rsid w:val="00190CDD"/>
    <w:rsid w:val="00191AB3"/>
    <w:rsid w:val="0019270A"/>
    <w:rsid w:val="00192E39"/>
    <w:rsid w:val="001933A5"/>
    <w:rsid w:val="00193759"/>
    <w:rsid w:val="00194B78"/>
    <w:rsid w:val="00194B87"/>
    <w:rsid w:val="00194C52"/>
    <w:rsid w:val="00194E63"/>
    <w:rsid w:val="00195312"/>
    <w:rsid w:val="00195482"/>
    <w:rsid w:val="001955A0"/>
    <w:rsid w:val="001957E6"/>
    <w:rsid w:val="00195B10"/>
    <w:rsid w:val="00195D5C"/>
    <w:rsid w:val="00195F6D"/>
    <w:rsid w:val="00196748"/>
    <w:rsid w:val="00196D51"/>
    <w:rsid w:val="00196E21"/>
    <w:rsid w:val="001972DF"/>
    <w:rsid w:val="001977E3"/>
    <w:rsid w:val="00197AF4"/>
    <w:rsid w:val="00197C75"/>
    <w:rsid w:val="001A0D05"/>
    <w:rsid w:val="001A11F6"/>
    <w:rsid w:val="001A1B5F"/>
    <w:rsid w:val="001A2207"/>
    <w:rsid w:val="001A2256"/>
    <w:rsid w:val="001A25B0"/>
    <w:rsid w:val="001A2A82"/>
    <w:rsid w:val="001A38F9"/>
    <w:rsid w:val="001A3947"/>
    <w:rsid w:val="001A39FD"/>
    <w:rsid w:val="001A3EB2"/>
    <w:rsid w:val="001A416C"/>
    <w:rsid w:val="001A41A1"/>
    <w:rsid w:val="001A41CD"/>
    <w:rsid w:val="001A42E4"/>
    <w:rsid w:val="001A4B86"/>
    <w:rsid w:val="001A4CD6"/>
    <w:rsid w:val="001A51F3"/>
    <w:rsid w:val="001A5273"/>
    <w:rsid w:val="001A5297"/>
    <w:rsid w:val="001A5481"/>
    <w:rsid w:val="001A5C39"/>
    <w:rsid w:val="001A5FFE"/>
    <w:rsid w:val="001A5FFF"/>
    <w:rsid w:val="001A661A"/>
    <w:rsid w:val="001A6A35"/>
    <w:rsid w:val="001A6B55"/>
    <w:rsid w:val="001A6E32"/>
    <w:rsid w:val="001A727E"/>
    <w:rsid w:val="001A7D67"/>
    <w:rsid w:val="001B0287"/>
    <w:rsid w:val="001B0567"/>
    <w:rsid w:val="001B06CC"/>
    <w:rsid w:val="001B08B8"/>
    <w:rsid w:val="001B189A"/>
    <w:rsid w:val="001B1B5B"/>
    <w:rsid w:val="001B1BBD"/>
    <w:rsid w:val="001B258F"/>
    <w:rsid w:val="001B25CE"/>
    <w:rsid w:val="001B2948"/>
    <w:rsid w:val="001B2B84"/>
    <w:rsid w:val="001B300A"/>
    <w:rsid w:val="001B3014"/>
    <w:rsid w:val="001B35B5"/>
    <w:rsid w:val="001B3852"/>
    <w:rsid w:val="001B39F4"/>
    <w:rsid w:val="001B43B1"/>
    <w:rsid w:val="001B453D"/>
    <w:rsid w:val="001B4934"/>
    <w:rsid w:val="001B4A11"/>
    <w:rsid w:val="001B4FCA"/>
    <w:rsid w:val="001B54B4"/>
    <w:rsid w:val="001B6648"/>
    <w:rsid w:val="001B7700"/>
    <w:rsid w:val="001C0188"/>
    <w:rsid w:val="001C0471"/>
    <w:rsid w:val="001C099E"/>
    <w:rsid w:val="001C0D1C"/>
    <w:rsid w:val="001C0D47"/>
    <w:rsid w:val="001C0F07"/>
    <w:rsid w:val="001C0F5E"/>
    <w:rsid w:val="001C10B6"/>
    <w:rsid w:val="001C20E1"/>
    <w:rsid w:val="001C2259"/>
    <w:rsid w:val="001C2E78"/>
    <w:rsid w:val="001C30E5"/>
    <w:rsid w:val="001C3692"/>
    <w:rsid w:val="001C4F17"/>
    <w:rsid w:val="001C68B6"/>
    <w:rsid w:val="001C69A5"/>
    <w:rsid w:val="001C6F1B"/>
    <w:rsid w:val="001C7372"/>
    <w:rsid w:val="001C749A"/>
    <w:rsid w:val="001C7754"/>
    <w:rsid w:val="001C7B7A"/>
    <w:rsid w:val="001D0399"/>
    <w:rsid w:val="001D042E"/>
    <w:rsid w:val="001D06FD"/>
    <w:rsid w:val="001D0920"/>
    <w:rsid w:val="001D0C44"/>
    <w:rsid w:val="001D0E9A"/>
    <w:rsid w:val="001D129D"/>
    <w:rsid w:val="001D19F6"/>
    <w:rsid w:val="001D1E50"/>
    <w:rsid w:val="001D20B3"/>
    <w:rsid w:val="001D23C0"/>
    <w:rsid w:val="001D26C7"/>
    <w:rsid w:val="001D2DC5"/>
    <w:rsid w:val="001D3365"/>
    <w:rsid w:val="001D34E7"/>
    <w:rsid w:val="001D36CB"/>
    <w:rsid w:val="001D3C34"/>
    <w:rsid w:val="001D4256"/>
    <w:rsid w:val="001D4F14"/>
    <w:rsid w:val="001D5268"/>
    <w:rsid w:val="001D567C"/>
    <w:rsid w:val="001D60AD"/>
    <w:rsid w:val="001D6291"/>
    <w:rsid w:val="001D6C87"/>
    <w:rsid w:val="001D71B6"/>
    <w:rsid w:val="001D742D"/>
    <w:rsid w:val="001D7658"/>
    <w:rsid w:val="001D7907"/>
    <w:rsid w:val="001D7962"/>
    <w:rsid w:val="001D7E33"/>
    <w:rsid w:val="001E0C38"/>
    <w:rsid w:val="001E0D80"/>
    <w:rsid w:val="001E1E04"/>
    <w:rsid w:val="001E20CC"/>
    <w:rsid w:val="001E218A"/>
    <w:rsid w:val="001E259F"/>
    <w:rsid w:val="001E2619"/>
    <w:rsid w:val="001E28AF"/>
    <w:rsid w:val="001E2C59"/>
    <w:rsid w:val="001E2F29"/>
    <w:rsid w:val="001E32AF"/>
    <w:rsid w:val="001E3674"/>
    <w:rsid w:val="001E3A89"/>
    <w:rsid w:val="001E3D9E"/>
    <w:rsid w:val="001E3DD6"/>
    <w:rsid w:val="001E3EAA"/>
    <w:rsid w:val="001E3F79"/>
    <w:rsid w:val="001E4383"/>
    <w:rsid w:val="001E49B9"/>
    <w:rsid w:val="001E5053"/>
    <w:rsid w:val="001E52F3"/>
    <w:rsid w:val="001E561C"/>
    <w:rsid w:val="001E6934"/>
    <w:rsid w:val="001E6B16"/>
    <w:rsid w:val="001E6F75"/>
    <w:rsid w:val="001E7118"/>
    <w:rsid w:val="001E7577"/>
    <w:rsid w:val="001E7ADB"/>
    <w:rsid w:val="001E7E59"/>
    <w:rsid w:val="001F01A4"/>
    <w:rsid w:val="001F0512"/>
    <w:rsid w:val="001F06D9"/>
    <w:rsid w:val="001F0ABC"/>
    <w:rsid w:val="001F0CEB"/>
    <w:rsid w:val="001F1073"/>
    <w:rsid w:val="001F10F7"/>
    <w:rsid w:val="001F1DFE"/>
    <w:rsid w:val="001F22F4"/>
    <w:rsid w:val="001F27FD"/>
    <w:rsid w:val="001F2C13"/>
    <w:rsid w:val="001F308F"/>
    <w:rsid w:val="001F3808"/>
    <w:rsid w:val="001F3BF9"/>
    <w:rsid w:val="001F3E65"/>
    <w:rsid w:val="001F41CF"/>
    <w:rsid w:val="001F4226"/>
    <w:rsid w:val="001F464E"/>
    <w:rsid w:val="001F4F89"/>
    <w:rsid w:val="001F527B"/>
    <w:rsid w:val="001F55C4"/>
    <w:rsid w:val="001F5607"/>
    <w:rsid w:val="001F5CD9"/>
    <w:rsid w:val="001F6BE4"/>
    <w:rsid w:val="001F75C3"/>
    <w:rsid w:val="001F778E"/>
    <w:rsid w:val="001F7A49"/>
    <w:rsid w:val="0020195F"/>
    <w:rsid w:val="00201A24"/>
    <w:rsid w:val="002037C1"/>
    <w:rsid w:val="00203EDE"/>
    <w:rsid w:val="002040E0"/>
    <w:rsid w:val="002046AA"/>
    <w:rsid w:val="0020480A"/>
    <w:rsid w:val="002057FF"/>
    <w:rsid w:val="002064F9"/>
    <w:rsid w:val="00206964"/>
    <w:rsid w:val="00206BDD"/>
    <w:rsid w:val="00207066"/>
    <w:rsid w:val="0020741A"/>
    <w:rsid w:val="0020753E"/>
    <w:rsid w:val="00207C3D"/>
    <w:rsid w:val="002100E6"/>
    <w:rsid w:val="0021064E"/>
    <w:rsid w:val="0021066F"/>
    <w:rsid w:val="0021070F"/>
    <w:rsid w:val="00210D10"/>
    <w:rsid w:val="0021130B"/>
    <w:rsid w:val="002115C5"/>
    <w:rsid w:val="002116EE"/>
    <w:rsid w:val="002119DC"/>
    <w:rsid w:val="00211A50"/>
    <w:rsid w:val="00211A5D"/>
    <w:rsid w:val="00211A7F"/>
    <w:rsid w:val="002122CA"/>
    <w:rsid w:val="00212AEA"/>
    <w:rsid w:val="002139B6"/>
    <w:rsid w:val="00213A0B"/>
    <w:rsid w:val="002147BE"/>
    <w:rsid w:val="00214F7A"/>
    <w:rsid w:val="002150DE"/>
    <w:rsid w:val="00215A7F"/>
    <w:rsid w:val="0021661A"/>
    <w:rsid w:val="0021672A"/>
    <w:rsid w:val="002167B6"/>
    <w:rsid w:val="00216EFE"/>
    <w:rsid w:val="002171F2"/>
    <w:rsid w:val="0021793E"/>
    <w:rsid w:val="002201B5"/>
    <w:rsid w:val="002205D5"/>
    <w:rsid w:val="00220BA9"/>
    <w:rsid w:val="00220C3A"/>
    <w:rsid w:val="0022118D"/>
    <w:rsid w:val="00221196"/>
    <w:rsid w:val="002216A2"/>
    <w:rsid w:val="00221B72"/>
    <w:rsid w:val="00221EA6"/>
    <w:rsid w:val="00221F05"/>
    <w:rsid w:val="002221BD"/>
    <w:rsid w:val="00222643"/>
    <w:rsid w:val="002226C9"/>
    <w:rsid w:val="00223323"/>
    <w:rsid w:val="0022408E"/>
    <w:rsid w:val="00224265"/>
    <w:rsid w:val="0022436D"/>
    <w:rsid w:val="0022489B"/>
    <w:rsid w:val="00225340"/>
    <w:rsid w:val="00225AE5"/>
    <w:rsid w:val="00225E25"/>
    <w:rsid w:val="002263DF"/>
    <w:rsid w:val="00226D07"/>
    <w:rsid w:val="002275EA"/>
    <w:rsid w:val="0022780A"/>
    <w:rsid w:val="0023037F"/>
    <w:rsid w:val="00230402"/>
    <w:rsid w:val="002304BA"/>
    <w:rsid w:val="002307F0"/>
    <w:rsid w:val="002308AD"/>
    <w:rsid w:val="002309D6"/>
    <w:rsid w:val="00230A92"/>
    <w:rsid w:val="00230CCD"/>
    <w:rsid w:val="0023136C"/>
    <w:rsid w:val="00231430"/>
    <w:rsid w:val="002315B1"/>
    <w:rsid w:val="0023198A"/>
    <w:rsid w:val="00231A2F"/>
    <w:rsid w:val="00231F7C"/>
    <w:rsid w:val="00232070"/>
    <w:rsid w:val="00232072"/>
    <w:rsid w:val="00232083"/>
    <w:rsid w:val="00232266"/>
    <w:rsid w:val="00232AA6"/>
    <w:rsid w:val="00232B1E"/>
    <w:rsid w:val="00232CE6"/>
    <w:rsid w:val="00233440"/>
    <w:rsid w:val="00233602"/>
    <w:rsid w:val="00233DD1"/>
    <w:rsid w:val="00233EA9"/>
    <w:rsid w:val="00234520"/>
    <w:rsid w:val="00234DF4"/>
    <w:rsid w:val="00235337"/>
    <w:rsid w:val="00235611"/>
    <w:rsid w:val="002358F5"/>
    <w:rsid w:val="002368AC"/>
    <w:rsid w:val="00236A15"/>
    <w:rsid w:val="002371F2"/>
    <w:rsid w:val="002379D6"/>
    <w:rsid w:val="00237B5D"/>
    <w:rsid w:val="00237C79"/>
    <w:rsid w:val="00240074"/>
    <w:rsid w:val="00240AF5"/>
    <w:rsid w:val="00240B0C"/>
    <w:rsid w:val="00241179"/>
    <w:rsid w:val="00241204"/>
    <w:rsid w:val="002418EB"/>
    <w:rsid w:val="00241C16"/>
    <w:rsid w:val="00241F70"/>
    <w:rsid w:val="00241FA5"/>
    <w:rsid w:val="0024249D"/>
    <w:rsid w:val="002427B9"/>
    <w:rsid w:val="0024296B"/>
    <w:rsid w:val="002433D4"/>
    <w:rsid w:val="00243975"/>
    <w:rsid w:val="00243AC8"/>
    <w:rsid w:val="00244B98"/>
    <w:rsid w:val="00244C47"/>
    <w:rsid w:val="00245919"/>
    <w:rsid w:val="00245BCB"/>
    <w:rsid w:val="0024648B"/>
    <w:rsid w:val="0024677C"/>
    <w:rsid w:val="00247AD5"/>
    <w:rsid w:val="00250853"/>
    <w:rsid w:val="00251037"/>
    <w:rsid w:val="0025107E"/>
    <w:rsid w:val="00251478"/>
    <w:rsid w:val="0025185E"/>
    <w:rsid w:val="00251A8A"/>
    <w:rsid w:val="00251F4C"/>
    <w:rsid w:val="00252568"/>
    <w:rsid w:val="00252AC2"/>
    <w:rsid w:val="00252C9C"/>
    <w:rsid w:val="00252F80"/>
    <w:rsid w:val="002530D6"/>
    <w:rsid w:val="002531B8"/>
    <w:rsid w:val="002534E9"/>
    <w:rsid w:val="002538C1"/>
    <w:rsid w:val="002539EA"/>
    <w:rsid w:val="00253D51"/>
    <w:rsid w:val="00253D85"/>
    <w:rsid w:val="0025416A"/>
    <w:rsid w:val="002555EA"/>
    <w:rsid w:val="002558F8"/>
    <w:rsid w:val="002562EE"/>
    <w:rsid w:val="0025679D"/>
    <w:rsid w:val="002579DA"/>
    <w:rsid w:val="00257F3E"/>
    <w:rsid w:val="00260558"/>
    <w:rsid w:val="00261827"/>
    <w:rsid w:val="002618AE"/>
    <w:rsid w:val="0026208C"/>
    <w:rsid w:val="00262D53"/>
    <w:rsid w:val="002631FC"/>
    <w:rsid w:val="00263462"/>
    <w:rsid w:val="00263748"/>
    <w:rsid w:val="00264679"/>
    <w:rsid w:val="00265009"/>
    <w:rsid w:val="00265137"/>
    <w:rsid w:val="00265B47"/>
    <w:rsid w:val="00265C66"/>
    <w:rsid w:val="00265F8C"/>
    <w:rsid w:val="00265FD5"/>
    <w:rsid w:val="00266014"/>
    <w:rsid w:val="002661B8"/>
    <w:rsid w:val="00270097"/>
    <w:rsid w:val="00270B49"/>
    <w:rsid w:val="00270CE8"/>
    <w:rsid w:val="00270F6C"/>
    <w:rsid w:val="002712C3"/>
    <w:rsid w:val="00271CC0"/>
    <w:rsid w:val="0027251D"/>
    <w:rsid w:val="00272D5D"/>
    <w:rsid w:val="0027302C"/>
    <w:rsid w:val="0027312A"/>
    <w:rsid w:val="00274488"/>
    <w:rsid w:val="00274911"/>
    <w:rsid w:val="002749A9"/>
    <w:rsid w:val="00274FA9"/>
    <w:rsid w:val="00274FF4"/>
    <w:rsid w:val="00275648"/>
    <w:rsid w:val="002758DE"/>
    <w:rsid w:val="00275F0F"/>
    <w:rsid w:val="002760FE"/>
    <w:rsid w:val="00276264"/>
    <w:rsid w:val="002765B8"/>
    <w:rsid w:val="00277E10"/>
    <w:rsid w:val="002801A2"/>
    <w:rsid w:val="002802ED"/>
    <w:rsid w:val="00280A39"/>
    <w:rsid w:val="00280F78"/>
    <w:rsid w:val="0028108C"/>
    <w:rsid w:val="00281217"/>
    <w:rsid w:val="00281415"/>
    <w:rsid w:val="0028186A"/>
    <w:rsid w:val="00281DEB"/>
    <w:rsid w:val="0028218D"/>
    <w:rsid w:val="00282263"/>
    <w:rsid w:val="0028258F"/>
    <w:rsid w:val="00282AB3"/>
    <w:rsid w:val="0028306A"/>
    <w:rsid w:val="00283970"/>
    <w:rsid w:val="00284325"/>
    <w:rsid w:val="00284334"/>
    <w:rsid w:val="00284D05"/>
    <w:rsid w:val="00284F30"/>
    <w:rsid w:val="00285C43"/>
    <w:rsid w:val="00285F4F"/>
    <w:rsid w:val="00285F56"/>
    <w:rsid w:val="00286704"/>
    <w:rsid w:val="002872AA"/>
    <w:rsid w:val="00287787"/>
    <w:rsid w:val="00287FBA"/>
    <w:rsid w:val="0029028A"/>
    <w:rsid w:val="00290312"/>
    <w:rsid w:val="0029067D"/>
    <w:rsid w:val="00290770"/>
    <w:rsid w:val="00290838"/>
    <w:rsid w:val="00290EC6"/>
    <w:rsid w:val="00290F00"/>
    <w:rsid w:val="002913E7"/>
    <w:rsid w:val="00291483"/>
    <w:rsid w:val="00291922"/>
    <w:rsid w:val="002919A4"/>
    <w:rsid w:val="00291FFB"/>
    <w:rsid w:val="00292462"/>
    <w:rsid w:val="002926F3"/>
    <w:rsid w:val="00292CD8"/>
    <w:rsid w:val="002936E4"/>
    <w:rsid w:val="002937D3"/>
    <w:rsid w:val="002939C8"/>
    <w:rsid w:val="00294346"/>
    <w:rsid w:val="0029493D"/>
    <w:rsid w:val="00295269"/>
    <w:rsid w:val="0029539C"/>
    <w:rsid w:val="00295546"/>
    <w:rsid w:val="00295A2F"/>
    <w:rsid w:val="00297046"/>
    <w:rsid w:val="00297582"/>
    <w:rsid w:val="00297D70"/>
    <w:rsid w:val="002A0213"/>
    <w:rsid w:val="002A08EB"/>
    <w:rsid w:val="002A0BE8"/>
    <w:rsid w:val="002A188C"/>
    <w:rsid w:val="002A1C9A"/>
    <w:rsid w:val="002A1D4E"/>
    <w:rsid w:val="002A22B1"/>
    <w:rsid w:val="002A24CB"/>
    <w:rsid w:val="002A2578"/>
    <w:rsid w:val="002A2583"/>
    <w:rsid w:val="002A2628"/>
    <w:rsid w:val="002A2989"/>
    <w:rsid w:val="002A29FA"/>
    <w:rsid w:val="002A2CBE"/>
    <w:rsid w:val="002A3086"/>
    <w:rsid w:val="002A3095"/>
    <w:rsid w:val="002A3680"/>
    <w:rsid w:val="002A36A5"/>
    <w:rsid w:val="002A38C9"/>
    <w:rsid w:val="002A3EA9"/>
    <w:rsid w:val="002A4724"/>
    <w:rsid w:val="002A47C6"/>
    <w:rsid w:val="002A4CB2"/>
    <w:rsid w:val="002A4E7C"/>
    <w:rsid w:val="002A5186"/>
    <w:rsid w:val="002A56A9"/>
    <w:rsid w:val="002A57D2"/>
    <w:rsid w:val="002A5803"/>
    <w:rsid w:val="002A591A"/>
    <w:rsid w:val="002A5EAB"/>
    <w:rsid w:val="002A6213"/>
    <w:rsid w:val="002A679C"/>
    <w:rsid w:val="002A6FC2"/>
    <w:rsid w:val="002A74EB"/>
    <w:rsid w:val="002A7A02"/>
    <w:rsid w:val="002A7E38"/>
    <w:rsid w:val="002B038E"/>
    <w:rsid w:val="002B0F1F"/>
    <w:rsid w:val="002B1325"/>
    <w:rsid w:val="002B17C8"/>
    <w:rsid w:val="002B1928"/>
    <w:rsid w:val="002B1ADE"/>
    <w:rsid w:val="002B1AFF"/>
    <w:rsid w:val="002B1D68"/>
    <w:rsid w:val="002B206F"/>
    <w:rsid w:val="002B233F"/>
    <w:rsid w:val="002B2A5A"/>
    <w:rsid w:val="002B2BF6"/>
    <w:rsid w:val="002B2F35"/>
    <w:rsid w:val="002B3001"/>
    <w:rsid w:val="002B329E"/>
    <w:rsid w:val="002B437D"/>
    <w:rsid w:val="002B447C"/>
    <w:rsid w:val="002B47AC"/>
    <w:rsid w:val="002B491B"/>
    <w:rsid w:val="002B5C55"/>
    <w:rsid w:val="002B5C88"/>
    <w:rsid w:val="002B5F43"/>
    <w:rsid w:val="002B6478"/>
    <w:rsid w:val="002B663D"/>
    <w:rsid w:val="002B671A"/>
    <w:rsid w:val="002B6854"/>
    <w:rsid w:val="002B70EE"/>
    <w:rsid w:val="002B74E4"/>
    <w:rsid w:val="002B789A"/>
    <w:rsid w:val="002B7AD6"/>
    <w:rsid w:val="002C03BF"/>
    <w:rsid w:val="002C07A8"/>
    <w:rsid w:val="002C10CC"/>
    <w:rsid w:val="002C221F"/>
    <w:rsid w:val="002C265E"/>
    <w:rsid w:val="002C3AB5"/>
    <w:rsid w:val="002C3B37"/>
    <w:rsid w:val="002C3D4E"/>
    <w:rsid w:val="002C3DB5"/>
    <w:rsid w:val="002C3DE7"/>
    <w:rsid w:val="002C43C2"/>
    <w:rsid w:val="002C4480"/>
    <w:rsid w:val="002C4B14"/>
    <w:rsid w:val="002C4F6D"/>
    <w:rsid w:val="002C53AF"/>
    <w:rsid w:val="002C585F"/>
    <w:rsid w:val="002C5991"/>
    <w:rsid w:val="002C5C2F"/>
    <w:rsid w:val="002C5C42"/>
    <w:rsid w:val="002C73E4"/>
    <w:rsid w:val="002C741E"/>
    <w:rsid w:val="002C791C"/>
    <w:rsid w:val="002C7A5E"/>
    <w:rsid w:val="002C7B80"/>
    <w:rsid w:val="002C7BCD"/>
    <w:rsid w:val="002C7C03"/>
    <w:rsid w:val="002D031E"/>
    <w:rsid w:val="002D091F"/>
    <w:rsid w:val="002D11F8"/>
    <w:rsid w:val="002D1293"/>
    <w:rsid w:val="002D15A5"/>
    <w:rsid w:val="002D17AE"/>
    <w:rsid w:val="002D237E"/>
    <w:rsid w:val="002D2C73"/>
    <w:rsid w:val="002D2E34"/>
    <w:rsid w:val="002D4681"/>
    <w:rsid w:val="002D4E9F"/>
    <w:rsid w:val="002D4F2A"/>
    <w:rsid w:val="002D4FBC"/>
    <w:rsid w:val="002D60B2"/>
    <w:rsid w:val="002D6575"/>
    <w:rsid w:val="002D69AF"/>
    <w:rsid w:val="002D6BBE"/>
    <w:rsid w:val="002D7263"/>
    <w:rsid w:val="002D7693"/>
    <w:rsid w:val="002D77E1"/>
    <w:rsid w:val="002E0213"/>
    <w:rsid w:val="002E03C9"/>
    <w:rsid w:val="002E04D7"/>
    <w:rsid w:val="002E0758"/>
    <w:rsid w:val="002E07FE"/>
    <w:rsid w:val="002E0905"/>
    <w:rsid w:val="002E0D5D"/>
    <w:rsid w:val="002E0FAA"/>
    <w:rsid w:val="002E121B"/>
    <w:rsid w:val="002E14DD"/>
    <w:rsid w:val="002E22DA"/>
    <w:rsid w:val="002E2C2A"/>
    <w:rsid w:val="002E31F8"/>
    <w:rsid w:val="002E3D04"/>
    <w:rsid w:val="002E3F49"/>
    <w:rsid w:val="002E4546"/>
    <w:rsid w:val="002E489E"/>
    <w:rsid w:val="002E5331"/>
    <w:rsid w:val="002E53F2"/>
    <w:rsid w:val="002E54B2"/>
    <w:rsid w:val="002E6817"/>
    <w:rsid w:val="002E68DC"/>
    <w:rsid w:val="002E69BE"/>
    <w:rsid w:val="002E6F8F"/>
    <w:rsid w:val="002E7DEE"/>
    <w:rsid w:val="002F02D0"/>
    <w:rsid w:val="002F034D"/>
    <w:rsid w:val="002F0676"/>
    <w:rsid w:val="002F0907"/>
    <w:rsid w:val="002F0FE8"/>
    <w:rsid w:val="002F10F0"/>
    <w:rsid w:val="002F22FE"/>
    <w:rsid w:val="002F2BF8"/>
    <w:rsid w:val="002F3643"/>
    <w:rsid w:val="002F5289"/>
    <w:rsid w:val="002F5355"/>
    <w:rsid w:val="002F5556"/>
    <w:rsid w:val="002F5BDD"/>
    <w:rsid w:val="002F62A3"/>
    <w:rsid w:val="002F6FE7"/>
    <w:rsid w:val="002F757A"/>
    <w:rsid w:val="002F7DC3"/>
    <w:rsid w:val="002F7E8B"/>
    <w:rsid w:val="0030039D"/>
    <w:rsid w:val="00300757"/>
    <w:rsid w:val="00300A61"/>
    <w:rsid w:val="00301B91"/>
    <w:rsid w:val="003026A8"/>
    <w:rsid w:val="0030358B"/>
    <w:rsid w:val="00303F67"/>
    <w:rsid w:val="00304335"/>
    <w:rsid w:val="003043AE"/>
    <w:rsid w:val="00304806"/>
    <w:rsid w:val="003053CE"/>
    <w:rsid w:val="003064B1"/>
    <w:rsid w:val="00307759"/>
    <w:rsid w:val="003077EF"/>
    <w:rsid w:val="00307B3E"/>
    <w:rsid w:val="00307EE4"/>
    <w:rsid w:val="00307F7C"/>
    <w:rsid w:val="00310104"/>
    <w:rsid w:val="00310300"/>
    <w:rsid w:val="00310476"/>
    <w:rsid w:val="00310525"/>
    <w:rsid w:val="003106A2"/>
    <w:rsid w:val="0031093C"/>
    <w:rsid w:val="00310F93"/>
    <w:rsid w:val="0031160B"/>
    <w:rsid w:val="00311795"/>
    <w:rsid w:val="00311948"/>
    <w:rsid w:val="003119E5"/>
    <w:rsid w:val="003121DF"/>
    <w:rsid w:val="00312B3D"/>
    <w:rsid w:val="0031344B"/>
    <w:rsid w:val="00313607"/>
    <w:rsid w:val="00314186"/>
    <w:rsid w:val="00314819"/>
    <w:rsid w:val="00314848"/>
    <w:rsid w:val="0031485A"/>
    <w:rsid w:val="00314E84"/>
    <w:rsid w:val="00315D4D"/>
    <w:rsid w:val="0031617D"/>
    <w:rsid w:val="003169BA"/>
    <w:rsid w:val="00316B45"/>
    <w:rsid w:val="00317199"/>
    <w:rsid w:val="00317541"/>
    <w:rsid w:val="00317C85"/>
    <w:rsid w:val="0032013E"/>
    <w:rsid w:val="00320184"/>
    <w:rsid w:val="00320395"/>
    <w:rsid w:val="003207DC"/>
    <w:rsid w:val="00321575"/>
    <w:rsid w:val="0032181E"/>
    <w:rsid w:val="00321A35"/>
    <w:rsid w:val="00321BA4"/>
    <w:rsid w:val="003221B4"/>
    <w:rsid w:val="00322ADF"/>
    <w:rsid w:val="0032319F"/>
    <w:rsid w:val="0032358E"/>
    <w:rsid w:val="00323EF2"/>
    <w:rsid w:val="003240B8"/>
    <w:rsid w:val="00324135"/>
    <w:rsid w:val="00324685"/>
    <w:rsid w:val="003250F8"/>
    <w:rsid w:val="003255ED"/>
    <w:rsid w:val="0032594C"/>
    <w:rsid w:val="00325A2B"/>
    <w:rsid w:val="003262AD"/>
    <w:rsid w:val="003262E1"/>
    <w:rsid w:val="00326DFA"/>
    <w:rsid w:val="00327449"/>
    <w:rsid w:val="00327B2F"/>
    <w:rsid w:val="003311B1"/>
    <w:rsid w:val="0033144C"/>
    <w:rsid w:val="00331524"/>
    <w:rsid w:val="00331FD0"/>
    <w:rsid w:val="00333043"/>
    <w:rsid w:val="00333DE7"/>
    <w:rsid w:val="00333F98"/>
    <w:rsid w:val="003341FB"/>
    <w:rsid w:val="00334484"/>
    <w:rsid w:val="0033473C"/>
    <w:rsid w:val="00334BE9"/>
    <w:rsid w:val="00334EAD"/>
    <w:rsid w:val="0033543A"/>
    <w:rsid w:val="0033582B"/>
    <w:rsid w:val="00336272"/>
    <w:rsid w:val="0033691B"/>
    <w:rsid w:val="00336E00"/>
    <w:rsid w:val="003373B3"/>
    <w:rsid w:val="003373D4"/>
    <w:rsid w:val="00337519"/>
    <w:rsid w:val="0033776E"/>
    <w:rsid w:val="00337A20"/>
    <w:rsid w:val="00337C60"/>
    <w:rsid w:val="00340842"/>
    <w:rsid w:val="003408EE"/>
    <w:rsid w:val="00340965"/>
    <w:rsid w:val="00340B43"/>
    <w:rsid w:val="00341723"/>
    <w:rsid w:val="0034174E"/>
    <w:rsid w:val="0034178A"/>
    <w:rsid w:val="00341C07"/>
    <w:rsid w:val="00341DF8"/>
    <w:rsid w:val="00342378"/>
    <w:rsid w:val="0034272D"/>
    <w:rsid w:val="00342CD9"/>
    <w:rsid w:val="00342F23"/>
    <w:rsid w:val="00342FFF"/>
    <w:rsid w:val="00343295"/>
    <w:rsid w:val="00343B8C"/>
    <w:rsid w:val="0034418F"/>
    <w:rsid w:val="003446CC"/>
    <w:rsid w:val="00344B28"/>
    <w:rsid w:val="00344B63"/>
    <w:rsid w:val="0034530E"/>
    <w:rsid w:val="00345511"/>
    <w:rsid w:val="00345976"/>
    <w:rsid w:val="00345B5E"/>
    <w:rsid w:val="00345D92"/>
    <w:rsid w:val="00346161"/>
    <w:rsid w:val="00346267"/>
    <w:rsid w:val="003462BD"/>
    <w:rsid w:val="0034633B"/>
    <w:rsid w:val="0034661B"/>
    <w:rsid w:val="00346C8F"/>
    <w:rsid w:val="00346E31"/>
    <w:rsid w:val="0034704E"/>
    <w:rsid w:val="0034765B"/>
    <w:rsid w:val="003476A1"/>
    <w:rsid w:val="003504C8"/>
    <w:rsid w:val="0035079D"/>
    <w:rsid w:val="00350B48"/>
    <w:rsid w:val="00350BC7"/>
    <w:rsid w:val="00350D5C"/>
    <w:rsid w:val="00351107"/>
    <w:rsid w:val="00351640"/>
    <w:rsid w:val="00351A54"/>
    <w:rsid w:val="00351AA4"/>
    <w:rsid w:val="00352775"/>
    <w:rsid w:val="003530C5"/>
    <w:rsid w:val="0035379E"/>
    <w:rsid w:val="00354029"/>
    <w:rsid w:val="003542A4"/>
    <w:rsid w:val="00354C4C"/>
    <w:rsid w:val="00355100"/>
    <w:rsid w:val="0035535C"/>
    <w:rsid w:val="00355478"/>
    <w:rsid w:val="00355B53"/>
    <w:rsid w:val="00356DED"/>
    <w:rsid w:val="00356E2C"/>
    <w:rsid w:val="00360186"/>
    <w:rsid w:val="00360EF9"/>
    <w:rsid w:val="003611FA"/>
    <w:rsid w:val="00361AE5"/>
    <w:rsid w:val="00361DDE"/>
    <w:rsid w:val="00361E4F"/>
    <w:rsid w:val="00362022"/>
    <w:rsid w:val="00362177"/>
    <w:rsid w:val="003629D7"/>
    <w:rsid w:val="00362C0D"/>
    <w:rsid w:val="00362E6A"/>
    <w:rsid w:val="0036301C"/>
    <w:rsid w:val="0036362D"/>
    <w:rsid w:val="00363661"/>
    <w:rsid w:val="003637F2"/>
    <w:rsid w:val="0036392C"/>
    <w:rsid w:val="003641EC"/>
    <w:rsid w:val="003641FA"/>
    <w:rsid w:val="00364486"/>
    <w:rsid w:val="0036453A"/>
    <w:rsid w:val="003646C5"/>
    <w:rsid w:val="00364B37"/>
    <w:rsid w:val="0036536B"/>
    <w:rsid w:val="00365698"/>
    <w:rsid w:val="00365CA6"/>
    <w:rsid w:val="003660F8"/>
    <w:rsid w:val="00366D89"/>
    <w:rsid w:val="00367566"/>
    <w:rsid w:val="003678B0"/>
    <w:rsid w:val="00367F71"/>
    <w:rsid w:val="00370148"/>
    <w:rsid w:val="00370692"/>
    <w:rsid w:val="00370C2B"/>
    <w:rsid w:val="0037127B"/>
    <w:rsid w:val="00371373"/>
    <w:rsid w:val="0037137E"/>
    <w:rsid w:val="00371621"/>
    <w:rsid w:val="00371FF7"/>
    <w:rsid w:val="0037265D"/>
    <w:rsid w:val="003726D8"/>
    <w:rsid w:val="00373BF6"/>
    <w:rsid w:val="0037430E"/>
    <w:rsid w:val="003757D2"/>
    <w:rsid w:val="0037595B"/>
    <w:rsid w:val="0037674F"/>
    <w:rsid w:val="00376899"/>
    <w:rsid w:val="00380050"/>
    <w:rsid w:val="00380541"/>
    <w:rsid w:val="003806A3"/>
    <w:rsid w:val="003807C1"/>
    <w:rsid w:val="00380D55"/>
    <w:rsid w:val="00380DDA"/>
    <w:rsid w:val="00380E23"/>
    <w:rsid w:val="003812F1"/>
    <w:rsid w:val="003817E1"/>
    <w:rsid w:val="003819FC"/>
    <w:rsid w:val="00381A6A"/>
    <w:rsid w:val="00381BB7"/>
    <w:rsid w:val="00381F24"/>
    <w:rsid w:val="00381F30"/>
    <w:rsid w:val="00382778"/>
    <w:rsid w:val="00382BD9"/>
    <w:rsid w:val="00382D17"/>
    <w:rsid w:val="00383EBA"/>
    <w:rsid w:val="0038498C"/>
    <w:rsid w:val="00384AD0"/>
    <w:rsid w:val="00384BCE"/>
    <w:rsid w:val="003856E5"/>
    <w:rsid w:val="003859DF"/>
    <w:rsid w:val="00385F13"/>
    <w:rsid w:val="00386E73"/>
    <w:rsid w:val="0038742E"/>
    <w:rsid w:val="003901BF"/>
    <w:rsid w:val="003903D8"/>
    <w:rsid w:val="00390575"/>
    <w:rsid w:val="00390FDF"/>
    <w:rsid w:val="0039141A"/>
    <w:rsid w:val="003917CA"/>
    <w:rsid w:val="00391995"/>
    <w:rsid w:val="00391E64"/>
    <w:rsid w:val="0039206C"/>
    <w:rsid w:val="0039292E"/>
    <w:rsid w:val="00392B58"/>
    <w:rsid w:val="00392DAF"/>
    <w:rsid w:val="00393A56"/>
    <w:rsid w:val="00393E0B"/>
    <w:rsid w:val="00393FCD"/>
    <w:rsid w:val="003940E6"/>
    <w:rsid w:val="00394467"/>
    <w:rsid w:val="0039478E"/>
    <w:rsid w:val="003947E1"/>
    <w:rsid w:val="0039498A"/>
    <w:rsid w:val="00394C8F"/>
    <w:rsid w:val="00394EE8"/>
    <w:rsid w:val="00395728"/>
    <w:rsid w:val="003959C1"/>
    <w:rsid w:val="00395BA9"/>
    <w:rsid w:val="00395C92"/>
    <w:rsid w:val="00395E1B"/>
    <w:rsid w:val="003975A9"/>
    <w:rsid w:val="003A0469"/>
    <w:rsid w:val="003A05D5"/>
    <w:rsid w:val="003A0FDC"/>
    <w:rsid w:val="003A10C3"/>
    <w:rsid w:val="003A1556"/>
    <w:rsid w:val="003A1B47"/>
    <w:rsid w:val="003A1CC3"/>
    <w:rsid w:val="003A1FF6"/>
    <w:rsid w:val="003A2409"/>
    <w:rsid w:val="003A2796"/>
    <w:rsid w:val="003A2C21"/>
    <w:rsid w:val="003A30C8"/>
    <w:rsid w:val="003A3534"/>
    <w:rsid w:val="003A36FB"/>
    <w:rsid w:val="003A425E"/>
    <w:rsid w:val="003A43E2"/>
    <w:rsid w:val="003A4A67"/>
    <w:rsid w:val="003A4BA2"/>
    <w:rsid w:val="003A5230"/>
    <w:rsid w:val="003A544D"/>
    <w:rsid w:val="003A67E1"/>
    <w:rsid w:val="003A7298"/>
    <w:rsid w:val="003A7D4C"/>
    <w:rsid w:val="003B03B4"/>
    <w:rsid w:val="003B057C"/>
    <w:rsid w:val="003B0AEE"/>
    <w:rsid w:val="003B1E48"/>
    <w:rsid w:val="003B2282"/>
    <w:rsid w:val="003B249B"/>
    <w:rsid w:val="003B2505"/>
    <w:rsid w:val="003B2752"/>
    <w:rsid w:val="003B297B"/>
    <w:rsid w:val="003B2D4B"/>
    <w:rsid w:val="003B3621"/>
    <w:rsid w:val="003B3BC0"/>
    <w:rsid w:val="003B3DEC"/>
    <w:rsid w:val="003B4A68"/>
    <w:rsid w:val="003B4F84"/>
    <w:rsid w:val="003B5232"/>
    <w:rsid w:val="003B533D"/>
    <w:rsid w:val="003B5962"/>
    <w:rsid w:val="003B59A1"/>
    <w:rsid w:val="003B5AA9"/>
    <w:rsid w:val="003B6792"/>
    <w:rsid w:val="003B6816"/>
    <w:rsid w:val="003B7054"/>
    <w:rsid w:val="003C0BBB"/>
    <w:rsid w:val="003C0FF1"/>
    <w:rsid w:val="003C1137"/>
    <w:rsid w:val="003C1566"/>
    <w:rsid w:val="003C160F"/>
    <w:rsid w:val="003C1D5D"/>
    <w:rsid w:val="003C2921"/>
    <w:rsid w:val="003C2C3A"/>
    <w:rsid w:val="003C3855"/>
    <w:rsid w:val="003C394F"/>
    <w:rsid w:val="003C4DBF"/>
    <w:rsid w:val="003C4EB9"/>
    <w:rsid w:val="003C51DA"/>
    <w:rsid w:val="003C6273"/>
    <w:rsid w:val="003C633F"/>
    <w:rsid w:val="003C63DB"/>
    <w:rsid w:val="003C6482"/>
    <w:rsid w:val="003C651A"/>
    <w:rsid w:val="003C6DCD"/>
    <w:rsid w:val="003C74AA"/>
    <w:rsid w:val="003C75C6"/>
    <w:rsid w:val="003C7FDF"/>
    <w:rsid w:val="003D07A8"/>
    <w:rsid w:val="003D07BC"/>
    <w:rsid w:val="003D097F"/>
    <w:rsid w:val="003D09B6"/>
    <w:rsid w:val="003D0B9F"/>
    <w:rsid w:val="003D0F39"/>
    <w:rsid w:val="003D18ED"/>
    <w:rsid w:val="003D190F"/>
    <w:rsid w:val="003D25F8"/>
    <w:rsid w:val="003D2688"/>
    <w:rsid w:val="003D2CA5"/>
    <w:rsid w:val="003D2EC3"/>
    <w:rsid w:val="003D3119"/>
    <w:rsid w:val="003D32D7"/>
    <w:rsid w:val="003D3423"/>
    <w:rsid w:val="003D3655"/>
    <w:rsid w:val="003D36A9"/>
    <w:rsid w:val="003D37E2"/>
    <w:rsid w:val="003D39BA"/>
    <w:rsid w:val="003D4057"/>
    <w:rsid w:val="003D4321"/>
    <w:rsid w:val="003D4AE4"/>
    <w:rsid w:val="003D5228"/>
    <w:rsid w:val="003D530D"/>
    <w:rsid w:val="003D56F3"/>
    <w:rsid w:val="003D6380"/>
    <w:rsid w:val="003D7501"/>
    <w:rsid w:val="003D781D"/>
    <w:rsid w:val="003D7E8C"/>
    <w:rsid w:val="003E0142"/>
    <w:rsid w:val="003E0596"/>
    <w:rsid w:val="003E076F"/>
    <w:rsid w:val="003E1104"/>
    <w:rsid w:val="003E14AD"/>
    <w:rsid w:val="003E1A44"/>
    <w:rsid w:val="003E1C7D"/>
    <w:rsid w:val="003E1DA6"/>
    <w:rsid w:val="003E20D7"/>
    <w:rsid w:val="003E2557"/>
    <w:rsid w:val="003E27BB"/>
    <w:rsid w:val="003E2F94"/>
    <w:rsid w:val="003E2FE4"/>
    <w:rsid w:val="003E4152"/>
    <w:rsid w:val="003E42DB"/>
    <w:rsid w:val="003E4761"/>
    <w:rsid w:val="003E4E94"/>
    <w:rsid w:val="003E5194"/>
    <w:rsid w:val="003E5237"/>
    <w:rsid w:val="003E539F"/>
    <w:rsid w:val="003E577A"/>
    <w:rsid w:val="003E57BB"/>
    <w:rsid w:val="003E58D8"/>
    <w:rsid w:val="003E6F0A"/>
    <w:rsid w:val="003E760B"/>
    <w:rsid w:val="003E7F7D"/>
    <w:rsid w:val="003F023E"/>
    <w:rsid w:val="003F04B6"/>
    <w:rsid w:val="003F0962"/>
    <w:rsid w:val="003F15C9"/>
    <w:rsid w:val="003F15EA"/>
    <w:rsid w:val="003F2244"/>
    <w:rsid w:val="003F24A9"/>
    <w:rsid w:val="003F24D1"/>
    <w:rsid w:val="003F251E"/>
    <w:rsid w:val="003F271B"/>
    <w:rsid w:val="003F2DD3"/>
    <w:rsid w:val="003F345B"/>
    <w:rsid w:val="003F385A"/>
    <w:rsid w:val="003F411B"/>
    <w:rsid w:val="003F431D"/>
    <w:rsid w:val="003F43FA"/>
    <w:rsid w:val="003F4585"/>
    <w:rsid w:val="003F4640"/>
    <w:rsid w:val="003F48BF"/>
    <w:rsid w:val="003F4D1E"/>
    <w:rsid w:val="003F50B2"/>
    <w:rsid w:val="003F5551"/>
    <w:rsid w:val="003F5DFA"/>
    <w:rsid w:val="003F6160"/>
    <w:rsid w:val="003F61F8"/>
    <w:rsid w:val="003F64A8"/>
    <w:rsid w:val="003F67DC"/>
    <w:rsid w:val="003F702B"/>
    <w:rsid w:val="003F767B"/>
    <w:rsid w:val="003F7F2C"/>
    <w:rsid w:val="00400DF5"/>
    <w:rsid w:val="00400E53"/>
    <w:rsid w:val="004011F0"/>
    <w:rsid w:val="0040196F"/>
    <w:rsid w:val="004019E8"/>
    <w:rsid w:val="00401FF9"/>
    <w:rsid w:val="00403234"/>
    <w:rsid w:val="0040326A"/>
    <w:rsid w:val="0040331F"/>
    <w:rsid w:val="00403DC3"/>
    <w:rsid w:val="00404328"/>
    <w:rsid w:val="00404566"/>
    <w:rsid w:val="004045C5"/>
    <w:rsid w:val="00404696"/>
    <w:rsid w:val="00404850"/>
    <w:rsid w:val="004048AE"/>
    <w:rsid w:val="004050A4"/>
    <w:rsid w:val="00405729"/>
    <w:rsid w:val="004060E1"/>
    <w:rsid w:val="00406287"/>
    <w:rsid w:val="0040654A"/>
    <w:rsid w:val="004069C2"/>
    <w:rsid w:val="0040702A"/>
    <w:rsid w:val="00407333"/>
    <w:rsid w:val="00407972"/>
    <w:rsid w:val="0040799E"/>
    <w:rsid w:val="00407BAC"/>
    <w:rsid w:val="00411070"/>
    <w:rsid w:val="004114F6"/>
    <w:rsid w:val="004119C3"/>
    <w:rsid w:val="00411CD6"/>
    <w:rsid w:val="00411CF2"/>
    <w:rsid w:val="00411DF1"/>
    <w:rsid w:val="00412EC2"/>
    <w:rsid w:val="00413B00"/>
    <w:rsid w:val="00413D25"/>
    <w:rsid w:val="00414592"/>
    <w:rsid w:val="00414737"/>
    <w:rsid w:val="00414C51"/>
    <w:rsid w:val="00414D56"/>
    <w:rsid w:val="004152DE"/>
    <w:rsid w:val="004157C7"/>
    <w:rsid w:val="0041581F"/>
    <w:rsid w:val="00415914"/>
    <w:rsid w:val="004159BE"/>
    <w:rsid w:val="00415B06"/>
    <w:rsid w:val="00415DF4"/>
    <w:rsid w:val="00415F24"/>
    <w:rsid w:val="00416AE3"/>
    <w:rsid w:val="00417233"/>
    <w:rsid w:val="0041778A"/>
    <w:rsid w:val="00417BA5"/>
    <w:rsid w:val="00417C30"/>
    <w:rsid w:val="00420676"/>
    <w:rsid w:val="00420BB7"/>
    <w:rsid w:val="00420C9A"/>
    <w:rsid w:val="00420F1C"/>
    <w:rsid w:val="0042143A"/>
    <w:rsid w:val="00421723"/>
    <w:rsid w:val="004217CF"/>
    <w:rsid w:val="004230EB"/>
    <w:rsid w:val="0042330D"/>
    <w:rsid w:val="004237A6"/>
    <w:rsid w:val="00423857"/>
    <w:rsid w:val="00423EB5"/>
    <w:rsid w:val="004248D0"/>
    <w:rsid w:val="00424991"/>
    <w:rsid w:val="004249EF"/>
    <w:rsid w:val="00425E5B"/>
    <w:rsid w:val="00426B7B"/>
    <w:rsid w:val="00426F2A"/>
    <w:rsid w:val="00426F63"/>
    <w:rsid w:val="004279C0"/>
    <w:rsid w:val="00427B38"/>
    <w:rsid w:val="0043036F"/>
    <w:rsid w:val="00430459"/>
    <w:rsid w:val="00430FCB"/>
    <w:rsid w:val="00430FDD"/>
    <w:rsid w:val="00431A75"/>
    <w:rsid w:val="00431E9A"/>
    <w:rsid w:val="004321F2"/>
    <w:rsid w:val="00432587"/>
    <w:rsid w:val="004328EC"/>
    <w:rsid w:val="00432986"/>
    <w:rsid w:val="004332FE"/>
    <w:rsid w:val="0043381B"/>
    <w:rsid w:val="004338C4"/>
    <w:rsid w:val="00433BC6"/>
    <w:rsid w:val="004346FE"/>
    <w:rsid w:val="00434EBB"/>
    <w:rsid w:val="0043570E"/>
    <w:rsid w:val="00435E1D"/>
    <w:rsid w:val="00437ACC"/>
    <w:rsid w:val="00437BDF"/>
    <w:rsid w:val="00437E1B"/>
    <w:rsid w:val="004403DB"/>
    <w:rsid w:val="004406ED"/>
    <w:rsid w:val="00440E34"/>
    <w:rsid w:val="00440E5C"/>
    <w:rsid w:val="00440E68"/>
    <w:rsid w:val="00441360"/>
    <w:rsid w:val="0044144B"/>
    <w:rsid w:val="00441493"/>
    <w:rsid w:val="00441A10"/>
    <w:rsid w:val="00441B64"/>
    <w:rsid w:val="00441DCD"/>
    <w:rsid w:val="00442187"/>
    <w:rsid w:val="00442306"/>
    <w:rsid w:val="0044243E"/>
    <w:rsid w:val="0044245C"/>
    <w:rsid w:val="00442DDD"/>
    <w:rsid w:val="00443F82"/>
    <w:rsid w:val="00444D83"/>
    <w:rsid w:val="00444EDE"/>
    <w:rsid w:val="004452BD"/>
    <w:rsid w:val="004456F9"/>
    <w:rsid w:val="00445755"/>
    <w:rsid w:val="0044576E"/>
    <w:rsid w:val="004459A1"/>
    <w:rsid w:val="00447011"/>
    <w:rsid w:val="0044737D"/>
    <w:rsid w:val="004477C0"/>
    <w:rsid w:val="004500DB"/>
    <w:rsid w:val="004502A7"/>
    <w:rsid w:val="004504D3"/>
    <w:rsid w:val="00450778"/>
    <w:rsid w:val="00450A41"/>
    <w:rsid w:val="00450C61"/>
    <w:rsid w:val="004515B9"/>
    <w:rsid w:val="00451710"/>
    <w:rsid w:val="0045203F"/>
    <w:rsid w:val="00452294"/>
    <w:rsid w:val="004525C7"/>
    <w:rsid w:val="00452DAA"/>
    <w:rsid w:val="00452EB4"/>
    <w:rsid w:val="004533EC"/>
    <w:rsid w:val="00453D5B"/>
    <w:rsid w:val="00454124"/>
    <w:rsid w:val="00454619"/>
    <w:rsid w:val="00454732"/>
    <w:rsid w:val="00454DF2"/>
    <w:rsid w:val="00455085"/>
    <w:rsid w:val="004550C6"/>
    <w:rsid w:val="004553FF"/>
    <w:rsid w:val="004556BC"/>
    <w:rsid w:val="00455746"/>
    <w:rsid w:val="00456AC3"/>
    <w:rsid w:val="00456E91"/>
    <w:rsid w:val="00456EFD"/>
    <w:rsid w:val="004571AE"/>
    <w:rsid w:val="004577A2"/>
    <w:rsid w:val="00457ADD"/>
    <w:rsid w:val="00457B59"/>
    <w:rsid w:val="00457EAB"/>
    <w:rsid w:val="00457F34"/>
    <w:rsid w:val="00460026"/>
    <w:rsid w:val="0046088F"/>
    <w:rsid w:val="004617F4"/>
    <w:rsid w:val="00461A1D"/>
    <w:rsid w:val="00462077"/>
    <w:rsid w:val="004621E8"/>
    <w:rsid w:val="00462237"/>
    <w:rsid w:val="0046225D"/>
    <w:rsid w:val="0046271C"/>
    <w:rsid w:val="00462A54"/>
    <w:rsid w:val="00462D7E"/>
    <w:rsid w:val="0046371B"/>
    <w:rsid w:val="00464260"/>
    <w:rsid w:val="00464871"/>
    <w:rsid w:val="004648E2"/>
    <w:rsid w:val="00464F73"/>
    <w:rsid w:val="00465073"/>
    <w:rsid w:val="0046519A"/>
    <w:rsid w:val="00465243"/>
    <w:rsid w:val="00465944"/>
    <w:rsid w:val="00466003"/>
    <w:rsid w:val="004663A3"/>
    <w:rsid w:val="0046708A"/>
    <w:rsid w:val="004671AB"/>
    <w:rsid w:val="004674A9"/>
    <w:rsid w:val="00467A87"/>
    <w:rsid w:val="004700C1"/>
    <w:rsid w:val="00470371"/>
    <w:rsid w:val="0047085F"/>
    <w:rsid w:val="00470DF0"/>
    <w:rsid w:val="00470E49"/>
    <w:rsid w:val="0047120F"/>
    <w:rsid w:val="00471772"/>
    <w:rsid w:val="0047188F"/>
    <w:rsid w:val="0047190B"/>
    <w:rsid w:val="004721B2"/>
    <w:rsid w:val="004722B9"/>
    <w:rsid w:val="004723C2"/>
    <w:rsid w:val="00472442"/>
    <w:rsid w:val="00472C56"/>
    <w:rsid w:val="004748BF"/>
    <w:rsid w:val="00474B40"/>
    <w:rsid w:val="004758A6"/>
    <w:rsid w:val="00476457"/>
    <w:rsid w:val="0047725E"/>
    <w:rsid w:val="00477303"/>
    <w:rsid w:val="004776A7"/>
    <w:rsid w:val="004779D4"/>
    <w:rsid w:val="00477B40"/>
    <w:rsid w:val="0048046C"/>
    <w:rsid w:val="004805FA"/>
    <w:rsid w:val="00480FE0"/>
    <w:rsid w:val="0048166D"/>
    <w:rsid w:val="004818E8"/>
    <w:rsid w:val="00481FA9"/>
    <w:rsid w:val="004827BE"/>
    <w:rsid w:val="004834E1"/>
    <w:rsid w:val="00483530"/>
    <w:rsid w:val="00483971"/>
    <w:rsid w:val="00483A5C"/>
    <w:rsid w:val="00483BC6"/>
    <w:rsid w:val="00483EFD"/>
    <w:rsid w:val="00484595"/>
    <w:rsid w:val="00484B07"/>
    <w:rsid w:val="00484D71"/>
    <w:rsid w:val="00484F1F"/>
    <w:rsid w:val="00484FB9"/>
    <w:rsid w:val="0048501D"/>
    <w:rsid w:val="00485CD9"/>
    <w:rsid w:val="004869E5"/>
    <w:rsid w:val="00487CDB"/>
    <w:rsid w:val="00491608"/>
    <w:rsid w:val="0049160A"/>
    <w:rsid w:val="004916F5"/>
    <w:rsid w:val="00491868"/>
    <w:rsid w:val="00491D6E"/>
    <w:rsid w:val="00492A98"/>
    <w:rsid w:val="00493277"/>
    <w:rsid w:val="0049375D"/>
    <w:rsid w:val="00493F34"/>
    <w:rsid w:val="004943B1"/>
    <w:rsid w:val="004956A9"/>
    <w:rsid w:val="0049597D"/>
    <w:rsid w:val="004959D9"/>
    <w:rsid w:val="00495AA3"/>
    <w:rsid w:val="004962C9"/>
    <w:rsid w:val="004964BD"/>
    <w:rsid w:val="004966ED"/>
    <w:rsid w:val="00497211"/>
    <w:rsid w:val="004A00FF"/>
    <w:rsid w:val="004A0520"/>
    <w:rsid w:val="004A0901"/>
    <w:rsid w:val="004A0991"/>
    <w:rsid w:val="004A15CD"/>
    <w:rsid w:val="004A1729"/>
    <w:rsid w:val="004A1AAE"/>
    <w:rsid w:val="004A1E70"/>
    <w:rsid w:val="004A22C4"/>
    <w:rsid w:val="004A24C1"/>
    <w:rsid w:val="004A2513"/>
    <w:rsid w:val="004A283B"/>
    <w:rsid w:val="004A3EDC"/>
    <w:rsid w:val="004A47A1"/>
    <w:rsid w:val="004A4893"/>
    <w:rsid w:val="004A5029"/>
    <w:rsid w:val="004A56E5"/>
    <w:rsid w:val="004A5A53"/>
    <w:rsid w:val="004A65BD"/>
    <w:rsid w:val="004A699C"/>
    <w:rsid w:val="004A6E55"/>
    <w:rsid w:val="004A79E4"/>
    <w:rsid w:val="004A7D98"/>
    <w:rsid w:val="004B022D"/>
    <w:rsid w:val="004B1025"/>
    <w:rsid w:val="004B144A"/>
    <w:rsid w:val="004B19F3"/>
    <w:rsid w:val="004B1C67"/>
    <w:rsid w:val="004B2681"/>
    <w:rsid w:val="004B390A"/>
    <w:rsid w:val="004B3BE8"/>
    <w:rsid w:val="004B3D27"/>
    <w:rsid w:val="004B4263"/>
    <w:rsid w:val="004B4293"/>
    <w:rsid w:val="004B4D5E"/>
    <w:rsid w:val="004B52BE"/>
    <w:rsid w:val="004B5A38"/>
    <w:rsid w:val="004B5D75"/>
    <w:rsid w:val="004B6456"/>
    <w:rsid w:val="004B7139"/>
    <w:rsid w:val="004B757A"/>
    <w:rsid w:val="004C0357"/>
    <w:rsid w:val="004C03EE"/>
    <w:rsid w:val="004C05F6"/>
    <w:rsid w:val="004C09A6"/>
    <w:rsid w:val="004C0AF9"/>
    <w:rsid w:val="004C0D5F"/>
    <w:rsid w:val="004C0D89"/>
    <w:rsid w:val="004C24A9"/>
    <w:rsid w:val="004C2B2D"/>
    <w:rsid w:val="004C397D"/>
    <w:rsid w:val="004C3F90"/>
    <w:rsid w:val="004C498E"/>
    <w:rsid w:val="004C4C75"/>
    <w:rsid w:val="004C4DF9"/>
    <w:rsid w:val="004C502F"/>
    <w:rsid w:val="004C54FC"/>
    <w:rsid w:val="004C56A7"/>
    <w:rsid w:val="004C5A20"/>
    <w:rsid w:val="004C5B12"/>
    <w:rsid w:val="004C76F6"/>
    <w:rsid w:val="004C7969"/>
    <w:rsid w:val="004C7A68"/>
    <w:rsid w:val="004C7A87"/>
    <w:rsid w:val="004D0186"/>
    <w:rsid w:val="004D0CDC"/>
    <w:rsid w:val="004D1139"/>
    <w:rsid w:val="004D127C"/>
    <w:rsid w:val="004D1DBC"/>
    <w:rsid w:val="004D2BD6"/>
    <w:rsid w:val="004D40C3"/>
    <w:rsid w:val="004D424D"/>
    <w:rsid w:val="004D42C9"/>
    <w:rsid w:val="004D5670"/>
    <w:rsid w:val="004D5B6A"/>
    <w:rsid w:val="004D62BE"/>
    <w:rsid w:val="004D6589"/>
    <w:rsid w:val="004D661C"/>
    <w:rsid w:val="004D730C"/>
    <w:rsid w:val="004D7CE1"/>
    <w:rsid w:val="004E0107"/>
    <w:rsid w:val="004E03D6"/>
    <w:rsid w:val="004E0463"/>
    <w:rsid w:val="004E0FA5"/>
    <w:rsid w:val="004E1045"/>
    <w:rsid w:val="004E1675"/>
    <w:rsid w:val="004E1B40"/>
    <w:rsid w:val="004E1F09"/>
    <w:rsid w:val="004E3150"/>
    <w:rsid w:val="004E31F4"/>
    <w:rsid w:val="004E36E4"/>
    <w:rsid w:val="004E386B"/>
    <w:rsid w:val="004E3A31"/>
    <w:rsid w:val="004E3B7A"/>
    <w:rsid w:val="004E4288"/>
    <w:rsid w:val="004E4A76"/>
    <w:rsid w:val="004E4CDC"/>
    <w:rsid w:val="004E4EF5"/>
    <w:rsid w:val="004E4F55"/>
    <w:rsid w:val="004E4F99"/>
    <w:rsid w:val="004E504F"/>
    <w:rsid w:val="004E532A"/>
    <w:rsid w:val="004E58E9"/>
    <w:rsid w:val="004E5BC5"/>
    <w:rsid w:val="004E63C8"/>
    <w:rsid w:val="004E65D5"/>
    <w:rsid w:val="004E6C26"/>
    <w:rsid w:val="004E6F01"/>
    <w:rsid w:val="004E70BF"/>
    <w:rsid w:val="004E7182"/>
    <w:rsid w:val="004E7C28"/>
    <w:rsid w:val="004F02C3"/>
    <w:rsid w:val="004F0770"/>
    <w:rsid w:val="004F0B08"/>
    <w:rsid w:val="004F0D7E"/>
    <w:rsid w:val="004F1179"/>
    <w:rsid w:val="004F224B"/>
    <w:rsid w:val="004F29F4"/>
    <w:rsid w:val="004F3263"/>
    <w:rsid w:val="004F3409"/>
    <w:rsid w:val="004F3F49"/>
    <w:rsid w:val="004F4057"/>
    <w:rsid w:val="004F4211"/>
    <w:rsid w:val="004F439C"/>
    <w:rsid w:val="004F4F86"/>
    <w:rsid w:val="004F56A2"/>
    <w:rsid w:val="004F5D41"/>
    <w:rsid w:val="004F6D87"/>
    <w:rsid w:val="004F6E73"/>
    <w:rsid w:val="004F70E1"/>
    <w:rsid w:val="004F765D"/>
    <w:rsid w:val="004F77A8"/>
    <w:rsid w:val="004F7A03"/>
    <w:rsid w:val="004F7ABA"/>
    <w:rsid w:val="00500006"/>
    <w:rsid w:val="005004A1"/>
    <w:rsid w:val="00501227"/>
    <w:rsid w:val="0050174F"/>
    <w:rsid w:val="005023FA"/>
    <w:rsid w:val="0050270F"/>
    <w:rsid w:val="005027DC"/>
    <w:rsid w:val="00502CBD"/>
    <w:rsid w:val="00502D2A"/>
    <w:rsid w:val="00502D71"/>
    <w:rsid w:val="00502DFD"/>
    <w:rsid w:val="0050366A"/>
    <w:rsid w:val="00503807"/>
    <w:rsid w:val="005050D7"/>
    <w:rsid w:val="00505DEF"/>
    <w:rsid w:val="00505FCB"/>
    <w:rsid w:val="00506040"/>
    <w:rsid w:val="0050644A"/>
    <w:rsid w:val="005064AA"/>
    <w:rsid w:val="00506C9B"/>
    <w:rsid w:val="00507378"/>
    <w:rsid w:val="00510A35"/>
    <w:rsid w:val="00511C7F"/>
    <w:rsid w:val="00513186"/>
    <w:rsid w:val="00513187"/>
    <w:rsid w:val="00513529"/>
    <w:rsid w:val="0051433C"/>
    <w:rsid w:val="0051481C"/>
    <w:rsid w:val="00514AAF"/>
    <w:rsid w:val="00515420"/>
    <w:rsid w:val="00515814"/>
    <w:rsid w:val="00515840"/>
    <w:rsid w:val="00515A13"/>
    <w:rsid w:val="00515FC4"/>
    <w:rsid w:val="00516359"/>
    <w:rsid w:val="0051703E"/>
    <w:rsid w:val="00517204"/>
    <w:rsid w:val="00517579"/>
    <w:rsid w:val="00517CE7"/>
    <w:rsid w:val="00520443"/>
    <w:rsid w:val="005204FB"/>
    <w:rsid w:val="0052070D"/>
    <w:rsid w:val="005214AC"/>
    <w:rsid w:val="005223F3"/>
    <w:rsid w:val="00522A7E"/>
    <w:rsid w:val="00522D89"/>
    <w:rsid w:val="00523034"/>
    <w:rsid w:val="00523254"/>
    <w:rsid w:val="00523E8A"/>
    <w:rsid w:val="00524A99"/>
    <w:rsid w:val="00524B90"/>
    <w:rsid w:val="00524EA4"/>
    <w:rsid w:val="00525163"/>
    <w:rsid w:val="00525222"/>
    <w:rsid w:val="005267DA"/>
    <w:rsid w:val="00526832"/>
    <w:rsid w:val="00526A13"/>
    <w:rsid w:val="00526A48"/>
    <w:rsid w:val="0052701B"/>
    <w:rsid w:val="00527657"/>
    <w:rsid w:val="00527FDD"/>
    <w:rsid w:val="005300F3"/>
    <w:rsid w:val="005304B4"/>
    <w:rsid w:val="00530BCC"/>
    <w:rsid w:val="00530C2A"/>
    <w:rsid w:val="00531170"/>
    <w:rsid w:val="005315A2"/>
    <w:rsid w:val="0053191A"/>
    <w:rsid w:val="00531CBE"/>
    <w:rsid w:val="005327C8"/>
    <w:rsid w:val="00532E4C"/>
    <w:rsid w:val="005330F2"/>
    <w:rsid w:val="00533B8C"/>
    <w:rsid w:val="00534522"/>
    <w:rsid w:val="00534BF1"/>
    <w:rsid w:val="00534C41"/>
    <w:rsid w:val="00534F5F"/>
    <w:rsid w:val="005358B1"/>
    <w:rsid w:val="005363C2"/>
    <w:rsid w:val="005364BF"/>
    <w:rsid w:val="00536503"/>
    <w:rsid w:val="00537177"/>
    <w:rsid w:val="005372BC"/>
    <w:rsid w:val="00537B6D"/>
    <w:rsid w:val="00540224"/>
    <w:rsid w:val="005405BB"/>
    <w:rsid w:val="005407FC"/>
    <w:rsid w:val="00540891"/>
    <w:rsid w:val="005408AF"/>
    <w:rsid w:val="00541844"/>
    <w:rsid w:val="00541A52"/>
    <w:rsid w:val="00542245"/>
    <w:rsid w:val="0054263C"/>
    <w:rsid w:val="005428F5"/>
    <w:rsid w:val="00543163"/>
    <w:rsid w:val="0054362C"/>
    <w:rsid w:val="0054406E"/>
    <w:rsid w:val="00544154"/>
    <w:rsid w:val="00544394"/>
    <w:rsid w:val="005443FD"/>
    <w:rsid w:val="005448FF"/>
    <w:rsid w:val="00544E85"/>
    <w:rsid w:val="00545971"/>
    <w:rsid w:val="00545F65"/>
    <w:rsid w:val="005461A4"/>
    <w:rsid w:val="00546425"/>
    <w:rsid w:val="00546BB8"/>
    <w:rsid w:val="00546BE1"/>
    <w:rsid w:val="005479E4"/>
    <w:rsid w:val="00550247"/>
    <w:rsid w:val="0055028A"/>
    <w:rsid w:val="00550EDD"/>
    <w:rsid w:val="00551A02"/>
    <w:rsid w:val="00551C48"/>
    <w:rsid w:val="00551D40"/>
    <w:rsid w:val="005520D2"/>
    <w:rsid w:val="00552146"/>
    <w:rsid w:val="005521AE"/>
    <w:rsid w:val="005523C5"/>
    <w:rsid w:val="0055253C"/>
    <w:rsid w:val="00552895"/>
    <w:rsid w:val="0055343D"/>
    <w:rsid w:val="00554293"/>
    <w:rsid w:val="005545E6"/>
    <w:rsid w:val="005548AA"/>
    <w:rsid w:val="00554DEA"/>
    <w:rsid w:val="00554F0B"/>
    <w:rsid w:val="00554FE6"/>
    <w:rsid w:val="0055515C"/>
    <w:rsid w:val="0055518A"/>
    <w:rsid w:val="00555958"/>
    <w:rsid w:val="00556136"/>
    <w:rsid w:val="0055643A"/>
    <w:rsid w:val="0055657E"/>
    <w:rsid w:val="00556A6A"/>
    <w:rsid w:val="00556BAD"/>
    <w:rsid w:val="00556BCD"/>
    <w:rsid w:val="00556EB4"/>
    <w:rsid w:val="00557680"/>
    <w:rsid w:val="005576BF"/>
    <w:rsid w:val="0055781D"/>
    <w:rsid w:val="00560A55"/>
    <w:rsid w:val="00560AA3"/>
    <w:rsid w:val="00560D40"/>
    <w:rsid w:val="00561017"/>
    <w:rsid w:val="0056166A"/>
    <w:rsid w:val="00561812"/>
    <w:rsid w:val="00562010"/>
    <w:rsid w:val="00562860"/>
    <w:rsid w:val="00563600"/>
    <w:rsid w:val="00563A39"/>
    <w:rsid w:val="00563A6E"/>
    <w:rsid w:val="00564594"/>
    <w:rsid w:val="00565D18"/>
    <w:rsid w:val="00565FD8"/>
    <w:rsid w:val="00566301"/>
    <w:rsid w:val="00566988"/>
    <w:rsid w:val="00566E16"/>
    <w:rsid w:val="00566E8A"/>
    <w:rsid w:val="0056733B"/>
    <w:rsid w:val="005679EF"/>
    <w:rsid w:val="00570C98"/>
    <w:rsid w:val="00570FF5"/>
    <w:rsid w:val="005710EC"/>
    <w:rsid w:val="00571668"/>
    <w:rsid w:val="00572844"/>
    <w:rsid w:val="005729EF"/>
    <w:rsid w:val="005738DF"/>
    <w:rsid w:val="005749D6"/>
    <w:rsid w:val="0057562D"/>
    <w:rsid w:val="005761BA"/>
    <w:rsid w:val="0057643F"/>
    <w:rsid w:val="0057687E"/>
    <w:rsid w:val="00577204"/>
    <w:rsid w:val="005778D4"/>
    <w:rsid w:val="005800F5"/>
    <w:rsid w:val="00580272"/>
    <w:rsid w:val="00580288"/>
    <w:rsid w:val="00580645"/>
    <w:rsid w:val="00580C9D"/>
    <w:rsid w:val="00580FBD"/>
    <w:rsid w:val="0058105B"/>
    <w:rsid w:val="005814EA"/>
    <w:rsid w:val="0058150A"/>
    <w:rsid w:val="00581578"/>
    <w:rsid w:val="00581B2B"/>
    <w:rsid w:val="00582A27"/>
    <w:rsid w:val="00582FF4"/>
    <w:rsid w:val="005832E8"/>
    <w:rsid w:val="00583322"/>
    <w:rsid w:val="005833FA"/>
    <w:rsid w:val="00583AB9"/>
    <w:rsid w:val="00583B8C"/>
    <w:rsid w:val="00584837"/>
    <w:rsid w:val="00584A95"/>
    <w:rsid w:val="005850D1"/>
    <w:rsid w:val="00586101"/>
    <w:rsid w:val="005863FB"/>
    <w:rsid w:val="005868DC"/>
    <w:rsid w:val="00587B3B"/>
    <w:rsid w:val="00587CC6"/>
    <w:rsid w:val="00587FBA"/>
    <w:rsid w:val="00590481"/>
    <w:rsid w:val="005907E1"/>
    <w:rsid w:val="0059090E"/>
    <w:rsid w:val="00590C17"/>
    <w:rsid w:val="00590D86"/>
    <w:rsid w:val="00590F43"/>
    <w:rsid w:val="0059112C"/>
    <w:rsid w:val="00591F71"/>
    <w:rsid w:val="005923A4"/>
    <w:rsid w:val="0059242D"/>
    <w:rsid w:val="005925E5"/>
    <w:rsid w:val="005929DA"/>
    <w:rsid w:val="005938A1"/>
    <w:rsid w:val="00593BE1"/>
    <w:rsid w:val="00593E40"/>
    <w:rsid w:val="00594639"/>
    <w:rsid w:val="00594A38"/>
    <w:rsid w:val="00594DCF"/>
    <w:rsid w:val="00594FA1"/>
    <w:rsid w:val="00595026"/>
    <w:rsid w:val="00595166"/>
    <w:rsid w:val="00595E50"/>
    <w:rsid w:val="00595FC5"/>
    <w:rsid w:val="005961EC"/>
    <w:rsid w:val="005967B8"/>
    <w:rsid w:val="00596CFA"/>
    <w:rsid w:val="00596DB6"/>
    <w:rsid w:val="0059711F"/>
    <w:rsid w:val="005973E1"/>
    <w:rsid w:val="00597ECE"/>
    <w:rsid w:val="005A0822"/>
    <w:rsid w:val="005A0AAE"/>
    <w:rsid w:val="005A161B"/>
    <w:rsid w:val="005A1AB9"/>
    <w:rsid w:val="005A1C28"/>
    <w:rsid w:val="005A1E98"/>
    <w:rsid w:val="005A22B4"/>
    <w:rsid w:val="005A257E"/>
    <w:rsid w:val="005A2EDF"/>
    <w:rsid w:val="005A38FD"/>
    <w:rsid w:val="005A47DB"/>
    <w:rsid w:val="005A4BBC"/>
    <w:rsid w:val="005A50EA"/>
    <w:rsid w:val="005A5530"/>
    <w:rsid w:val="005A55D2"/>
    <w:rsid w:val="005A581A"/>
    <w:rsid w:val="005A59AF"/>
    <w:rsid w:val="005A6162"/>
    <w:rsid w:val="005A6806"/>
    <w:rsid w:val="005A6A60"/>
    <w:rsid w:val="005A6C81"/>
    <w:rsid w:val="005A79D2"/>
    <w:rsid w:val="005A7D11"/>
    <w:rsid w:val="005A7F22"/>
    <w:rsid w:val="005B0025"/>
    <w:rsid w:val="005B04DE"/>
    <w:rsid w:val="005B112B"/>
    <w:rsid w:val="005B1D6A"/>
    <w:rsid w:val="005B25F7"/>
    <w:rsid w:val="005B26C0"/>
    <w:rsid w:val="005B2A9F"/>
    <w:rsid w:val="005B2FF6"/>
    <w:rsid w:val="005B35B2"/>
    <w:rsid w:val="005B36D2"/>
    <w:rsid w:val="005B3FAE"/>
    <w:rsid w:val="005B43ED"/>
    <w:rsid w:val="005B47CE"/>
    <w:rsid w:val="005B55AE"/>
    <w:rsid w:val="005B5F00"/>
    <w:rsid w:val="005B67FB"/>
    <w:rsid w:val="005B6DC5"/>
    <w:rsid w:val="005B7C74"/>
    <w:rsid w:val="005B7FDF"/>
    <w:rsid w:val="005C0031"/>
    <w:rsid w:val="005C03F3"/>
    <w:rsid w:val="005C0772"/>
    <w:rsid w:val="005C0F1D"/>
    <w:rsid w:val="005C1073"/>
    <w:rsid w:val="005C1C6E"/>
    <w:rsid w:val="005C25F7"/>
    <w:rsid w:val="005C2811"/>
    <w:rsid w:val="005C2ECC"/>
    <w:rsid w:val="005C3022"/>
    <w:rsid w:val="005C3174"/>
    <w:rsid w:val="005C5A6F"/>
    <w:rsid w:val="005C5EF0"/>
    <w:rsid w:val="005C61AB"/>
    <w:rsid w:val="005C6B9E"/>
    <w:rsid w:val="005C6D2B"/>
    <w:rsid w:val="005C7385"/>
    <w:rsid w:val="005C7493"/>
    <w:rsid w:val="005C7B00"/>
    <w:rsid w:val="005D051F"/>
    <w:rsid w:val="005D0C31"/>
    <w:rsid w:val="005D107F"/>
    <w:rsid w:val="005D18FE"/>
    <w:rsid w:val="005D1AB7"/>
    <w:rsid w:val="005D2129"/>
    <w:rsid w:val="005D2367"/>
    <w:rsid w:val="005D2B9E"/>
    <w:rsid w:val="005D31EA"/>
    <w:rsid w:val="005D36D5"/>
    <w:rsid w:val="005D3748"/>
    <w:rsid w:val="005D3A78"/>
    <w:rsid w:val="005D3DA6"/>
    <w:rsid w:val="005D3E32"/>
    <w:rsid w:val="005D40F7"/>
    <w:rsid w:val="005D453F"/>
    <w:rsid w:val="005D4D1F"/>
    <w:rsid w:val="005D541F"/>
    <w:rsid w:val="005D5654"/>
    <w:rsid w:val="005D630F"/>
    <w:rsid w:val="005D700E"/>
    <w:rsid w:val="005D720B"/>
    <w:rsid w:val="005D754C"/>
    <w:rsid w:val="005D7E1F"/>
    <w:rsid w:val="005E04D9"/>
    <w:rsid w:val="005E05BA"/>
    <w:rsid w:val="005E0620"/>
    <w:rsid w:val="005E0A91"/>
    <w:rsid w:val="005E0CA4"/>
    <w:rsid w:val="005E17A5"/>
    <w:rsid w:val="005E1A4F"/>
    <w:rsid w:val="005E29F1"/>
    <w:rsid w:val="005E2A82"/>
    <w:rsid w:val="005E2FD0"/>
    <w:rsid w:val="005E3201"/>
    <w:rsid w:val="005E3262"/>
    <w:rsid w:val="005E3AC1"/>
    <w:rsid w:val="005E3B63"/>
    <w:rsid w:val="005E3C4F"/>
    <w:rsid w:val="005E5190"/>
    <w:rsid w:val="005E5E19"/>
    <w:rsid w:val="005E74E8"/>
    <w:rsid w:val="005E79DC"/>
    <w:rsid w:val="005E7A23"/>
    <w:rsid w:val="005F069E"/>
    <w:rsid w:val="005F1138"/>
    <w:rsid w:val="005F1195"/>
    <w:rsid w:val="005F2026"/>
    <w:rsid w:val="005F2165"/>
    <w:rsid w:val="005F24E4"/>
    <w:rsid w:val="005F29E0"/>
    <w:rsid w:val="005F3C25"/>
    <w:rsid w:val="005F3D65"/>
    <w:rsid w:val="005F4D21"/>
    <w:rsid w:val="005F5483"/>
    <w:rsid w:val="005F55D7"/>
    <w:rsid w:val="005F5726"/>
    <w:rsid w:val="005F5B44"/>
    <w:rsid w:val="005F5C99"/>
    <w:rsid w:val="005F69EB"/>
    <w:rsid w:val="005F6BBF"/>
    <w:rsid w:val="005F709A"/>
    <w:rsid w:val="005F70DB"/>
    <w:rsid w:val="005F71E6"/>
    <w:rsid w:val="005F7EF0"/>
    <w:rsid w:val="006001C6"/>
    <w:rsid w:val="0060046E"/>
    <w:rsid w:val="00600A59"/>
    <w:rsid w:val="00600DAD"/>
    <w:rsid w:val="00600E54"/>
    <w:rsid w:val="0060103A"/>
    <w:rsid w:val="00601BD5"/>
    <w:rsid w:val="00602359"/>
    <w:rsid w:val="006033AB"/>
    <w:rsid w:val="006044D3"/>
    <w:rsid w:val="0060489C"/>
    <w:rsid w:val="00604D3D"/>
    <w:rsid w:val="006050DB"/>
    <w:rsid w:val="0060534D"/>
    <w:rsid w:val="0060542E"/>
    <w:rsid w:val="006055EB"/>
    <w:rsid w:val="0060589B"/>
    <w:rsid w:val="006058B3"/>
    <w:rsid w:val="00605B57"/>
    <w:rsid w:val="00606971"/>
    <w:rsid w:val="00606CF8"/>
    <w:rsid w:val="00606ED9"/>
    <w:rsid w:val="006071CE"/>
    <w:rsid w:val="00607A5A"/>
    <w:rsid w:val="00607A8F"/>
    <w:rsid w:val="00607C0F"/>
    <w:rsid w:val="00607D4F"/>
    <w:rsid w:val="006102B4"/>
    <w:rsid w:val="006102F5"/>
    <w:rsid w:val="00610BE7"/>
    <w:rsid w:val="00610EBD"/>
    <w:rsid w:val="0061225E"/>
    <w:rsid w:val="00612774"/>
    <w:rsid w:val="00612AD1"/>
    <w:rsid w:val="00613582"/>
    <w:rsid w:val="00613BFF"/>
    <w:rsid w:val="00613DD6"/>
    <w:rsid w:val="00614A60"/>
    <w:rsid w:val="00614EF1"/>
    <w:rsid w:val="00614F1F"/>
    <w:rsid w:val="006154BE"/>
    <w:rsid w:val="00615B19"/>
    <w:rsid w:val="006161F2"/>
    <w:rsid w:val="0061648E"/>
    <w:rsid w:val="006174B9"/>
    <w:rsid w:val="006177C2"/>
    <w:rsid w:val="006178AA"/>
    <w:rsid w:val="00617ED7"/>
    <w:rsid w:val="006207E9"/>
    <w:rsid w:val="00620F60"/>
    <w:rsid w:val="006213BE"/>
    <w:rsid w:val="00621420"/>
    <w:rsid w:val="006218C0"/>
    <w:rsid w:val="00621E0F"/>
    <w:rsid w:val="00621FEB"/>
    <w:rsid w:val="0062215E"/>
    <w:rsid w:val="006221BF"/>
    <w:rsid w:val="006222B7"/>
    <w:rsid w:val="00622B76"/>
    <w:rsid w:val="006232F0"/>
    <w:rsid w:val="00623748"/>
    <w:rsid w:val="006237F6"/>
    <w:rsid w:val="00623A51"/>
    <w:rsid w:val="00623B34"/>
    <w:rsid w:val="00623EA8"/>
    <w:rsid w:val="0062400B"/>
    <w:rsid w:val="0062441C"/>
    <w:rsid w:val="006244C8"/>
    <w:rsid w:val="0062485F"/>
    <w:rsid w:val="00624C6D"/>
    <w:rsid w:val="00624EBB"/>
    <w:rsid w:val="0062504A"/>
    <w:rsid w:val="00625B77"/>
    <w:rsid w:val="00626236"/>
    <w:rsid w:val="00626B6E"/>
    <w:rsid w:val="00626FF2"/>
    <w:rsid w:val="00627022"/>
    <w:rsid w:val="006277BC"/>
    <w:rsid w:val="00627D4B"/>
    <w:rsid w:val="00627F79"/>
    <w:rsid w:val="006302BD"/>
    <w:rsid w:val="00630378"/>
    <w:rsid w:val="00630492"/>
    <w:rsid w:val="00630DC6"/>
    <w:rsid w:val="0063150A"/>
    <w:rsid w:val="00631FD5"/>
    <w:rsid w:val="0063240C"/>
    <w:rsid w:val="00632CF6"/>
    <w:rsid w:val="00632EC6"/>
    <w:rsid w:val="00632F62"/>
    <w:rsid w:val="00632FE1"/>
    <w:rsid w:val="006330C6"/>
    <w:rsid w:val="0063467F"/>
    <w:rsid w:val="00634777"/>
    <w:rsid w:val="0063507D"/>
    <w:rsid w:val="006350CA"/>
    <w:rsid w:val="0063517D"/>
    <w:rsid w:val="00635696"/>
    <w:rsid w:val="00635C92"/>
    <w:rsid w:val="00636DC1"/>
    <w:rsid w:val="0063737F"/>
    <w:rsid w:val="006373C0"/>
    <w:rsid w:val="00640385"/>
    <w:rsid w:val="006403CB"/>
    <w:rsid w:val="00640573"/>
    <w:rsid w:val="0064084C"/>
    <w:rsid w:val="00640B0A"/>
    <w:rsid w:val="00640EC9"/>
    <w:rsid w:val="006416BD"/>
    <w:rsid w:val="00641895"/>
    <w:rsid w:val="00642612"/>
    <w:rsid w:val="006426BD"/>
    <w:rsid w:val="0064297B"/>
    <w:rsid w:val="00643435"/>
    <w:rsid w:val="00643524"/>
    <w:rsid w:val="0064373D"/>
    <w:rsid w:val="00644927"/>
    <w:rsid w:val="00644DF8"/>
    <w:rsid w:val="00645116"/>
    <w:rsid w:val="006459B0"/>
    <w:rsid w:val="00645B37"/>
    <w:rsid w:val="00645F1F"/>
    <w:rsid w:val="006460C8"/>
    <w:rsid w:val="00646273"/>
    <w:rsid w:val="006463BD"/>
    <w:rsid w:val="0064690F"/>
    <w:rsid w:val="00646C0B"/>
    <w:rsid w:val="006477CC"/>
    <w:rsid w:val="0065034B"/>
    <w:rsid w:val="006506F7"/>
    <w:rsid w:val="00650E60"/>
    <w:rsid w:val="0065119D"/>
    <w:rsid w:val="0065122D"/>
    <w:rsid w:val="00651B7B"/>
    <w:rsid w:val="00651FED"/>
    <w:rsid w:val="00652A3F"/>
    <w:rsid w:val="00652FC4"/>
    <w:rsid w:val="006534EE"/>
    <w:rsid w:val="006540DB"/>
    <w:rsid w:val="00654662"/>
    <w:rsid w:val="00655432"/>
    <w:rsid w:val="0065575A"/>
    <w:rsid w:val="00655768"/>
    <w:rsid w:val="00655DF1"/>
    <w:rsid w:val="00656276"/>
    <w:rsid w:val="00657432"/>
    <w:rsid w:val="00657561"/>
    <w:rsid w:val="00660029"/>
    <w:rsid w:val="00660170"/>
    <w:rsid w:val="00660462"/>
    <w:rsid w:val="0066056C"/>
    <w:rsid w:val="00660590"/>
    <w:rsid w:val="006605E7"/>
    <w:rsid w:val="00660980"/>
    <w:rsid w:val="00660A91"/>
    <w:rsid w:val="00661339"/>
    <w:rsid w:val="0066181D"/>
    <w:rsid w:val="00661DDE"/>
    <w:rsid w:val="00661DF0"/>
    <w:rsid w:val="00661E53"/>
    <w:rsid w:val="00661FE4"/>
    <w:rsid w:val="00662584"/>
    <w:rsid w:val="006629A4"/>
    <w:rsid w:val="006629E0"/>
    <w:rsid w:val="00662D88"/>
    <w:rsid w:val="00662F6C"/>
    <w:rsid w:val="006634C1"/>
    <w:rsid w:val="00663761"/>
    <w:rsid w:val="00663B88"/>
    <w:rsid w:val="00663D2C"/>
    <w:rsid w:val="00664E58"/>
    <w:rsid w:val="00664E68"/>
    <w:rsid w:val="00664E78"/>
    <w:rsid w:val="006650E5"/>
    <w:rsid w:val="006658A9"/>
    <w:rsid w:val="00665D54"/>
    <w:rsid w:val="00665E0A"/>
    <w:rsid w:val="00665E48"/>
    <w:rsid w:val="0066696C"/>
    <w:rsid w:val="00666BFC"/>
    <w:rsid w:val="0066702F"/>
    <w:rsid w:val="00667116"/>
    <w:rsid w:val="00667216"/>
    <w:rsid w:val="00667409"/>
    <w:rsid w:val="006674FE"/>
    <w:rsid w:val="00667A55"/>
    <w:rsid w:val="00667D6D"/>
    <w:rsid w:val="00670BD1"/>
    <w:rsid w:val="00670E67"/>
    <w:rsid w:val="00670E88"/>
    <w:rsid w:val="00671FD4"/>
    <w:rsid w:val="006722DD"/>
    <w:rsid w:val="00672A6D"/>
    <w:rsid w:val="006739B4"/>
    <w:rsid w:val="00673CF8"/>
    <w:rsid w:val="006746F7"/>
    <w:rsid w:val="00674F15"/>
    <w:rsid w:val="00675103"/>
    <w:rsid w:val="00675427"/>
    <w:rsid w:val="00675AEC"/>
    <w:rsid w:val="0067657C"/>
    <w:rsid w:val="006766B4"/>
    <w:rsid w:val="006768C6"/>
    <w:rsid w:val="00676FDB"/>
    <w:rsid w:val="00677088"/>
    <w:rsid w:val="00677443"/>
    <w:rsid w:val="0067768C"/>
    <w:rsid w:val="0068028D"/>
    <w:rsid w:val="006804C5"/>
    <w:rsid w:val="00680742"/>
    <w:rsid w:val="00680BF9"/>
    <w:rsid w:val="00680E25"/>
    <w:rsid w:val="006812AD"/>
    <w:rsid w:val="006813E8"/>
    <w:rsid w:val="00681FE2"/>
    <w:rsid w:val="006825C8"/>
    <w:rsid w:val="0068271D"/>
    <w:rsid w:val="006829FB"/>
    <w:rsid w:val="00682AAB"/>
    <w:rsid w:val="00682BB1"/>
    <w:rsid w:val="00682DFD"/>
    <w:rsid w:val="00683265"/>
    <w:rsid w:val="00683627"/>
    <w:rsid w:val="00683777"/>
    <w:rsid w:val="00683E85"/>
    <w:rsid w:val="00683F3C"/>
    <w:rsid w:val="0068402F"/>
    <w:rsid w:val="0068428B"/>
    <w:rsid w:val="006851E6"/>
    <w:rsid w:val="00685B34"/>
    <w:rsid w:val="00685EF0"/>
    <w:rsid w:val="00685FB1"/>
    <w:rsid w:val="0068695A"/>
    <w:rsid w:val="00686C2F"/>
    <w:rsid w:val="00686E27"/>
    <w:rsid w:val="00687050"/>
    <w:rsid w:val="006876AC"/>
    <w:rsid w:val="00687D50"/>
    <w:rsid w:val="00687F76"/>
    <w:rsid w:val="00690929"/>
    <w:rsid w:val="006909F3"/>
    <w:rsid w:val="00690A66"/>
    <w:rsid w:val="00690B88"/>
    <w:rsid w:val="00690BD6"/>
    <w:rsid w:val="00690EEA"/>
    <w:rsid w:val="00691654"/>
    <w:rsid w:val="00691671"/>
    <w:rsid w:val="006927A7"/>
    <w:rsid w:val="00692E9F"/>
    <w:rsid w:val="00694459"/>
    <w:rsid w:val="00694668"/>
    <w:rsid w:val="00694782"/>
    <w:rsid w:val="00694A7F"/>
    <w:rsid w:val="00695078"/>
    <w:rsid w:val="0069561E"/>
    <w:rsid w:val="006958FA"/>
    <w:rsid w:val="006959C6"/>
    <w:rsid w:val="00695EA7"/>
    <w:rsid w:val="00696266"/>
    <w:rsid w:val="006963E0"/>
    <w:rsid w:val="0069653E"/>
    <w:rsid w:val="0069737C"/>
    <w:rsid w:val="006979E7"/>
    <w:rsid w:val="00697AFB"/>
    <w:rsid w:val="00697CEF"/>
    <w:rsid w:val="006A06F1"/>
    <w:rsid w:val="006A07A8"/>
    <w:rsid w:val="006A0F11"/>
    <w:rsid w:val="006A1B09"/>
    <w:rsid w:val="006A1F78"/>
    <w:rsid w:val="006A2178"/>
    <w:rsid w:val="006A2281"/>
    <w:rsid w:val="006A23F3"/>
    <w:rsid w:val="006A2960"/>
    <w:rsid w:val="006A2D77"/>
    <w:rsid w:val="006A2E0E"/>
    <w:rsid w:val="006A38E4"/>
    <w:rsid w:val="006A4D21"/>
    <w:rsid w:val="006A4D67"/>
    <w:rsid w:val="006A4E28"/>
    <w:rsid w:val="006A5005"/>
    <w:rsid w:val="006A50A8"/>
    <w:rsid w:val="006A58A0"/>
    <w:rsid w:val="006A5E31"/>
    <w:rsid w:val="006A63C0"/>
    <w:rsid w:val="006A69C8"/>
    <w:rsid w:val="006A7A3D"/>
    <w:rsid w:val="006A7B20"/>
    <w:rsid w:val="006A7CC8"/>
    <w:rsid w:val="006B0266"/>
    <w:rsid w:val="006B0BCA"/>
    <w:rsid w:val="006B0D08"/>
    <w:rsid w:val="006B0E28"/>
    <w:rsid w:val="006B1339"/>
    <w:rsid w:val="006B1857"/>
    <w:rsid w:val="006B1FAD"/>
    <w:rsid w:val="006B2B87"/>
    <w:rsid w:val="006B2E60"/>
    <w:rsid w:val="006B2EF7"/>
    <w:rsid w:val="006B3328"/>
    <w:rsid w:val="006B3655"/>
    <w:rsid w:val="006B38C2"/>
    <w:rsid w:val="006B3ECB"/>
    <w:rsid w:val="006B42FF"/>
    <w:rsid w:val="006B4B6F"/>
    <w:rsid w:val="006B5829"/>
    <w:rsid w:val="006B584E"/>
    <w:rsid w:val="006B5A2E"/>
    <w:rsid w:val="006B6065"/>
    <w:rsid w:val="006B614C"/>
    <w:rsid w:val="006B67A1"/>
    <w:rsid w:val="006B6922"/>
    <w:rsid w:val="006B69B0"/>
    <w:rsid w:val="006B6CEE"/>
    <w:rsid w:val="006B7234"/>
    <w:rsid w:val="006B7E4E"/>
    <w:rsid w:val="006C075B"/>
    <w:rsid w:val="006C0805"/>
    <w:rsid w:val="006C08A1"/>
    <w:rsid w:val="006C151A"/>
    <w:rsid w:val="006C15A0"/>
    <w:rsid w:val="006C19C3"/>
    <w:rsid w:val="006C1A94"/>
    <w:rsid w:val="006C1E90"/>
    <w:rsid w:val="006C293D"/>
    <w:rsid w:val="006C2D68"/>
    <w:rsid w:val="006C344B"/>
    <w:rsid w:val="006C4632"/>
    <w:rsid w:val="006C50ED"/>
    <w:rsid w:val="006C5645"/>
    <w:rsid w:val="006C5A2B"/>
    <w:rsid w:val="006C6835"/>
    <w:rsid w:val="006C6D95"/>
    <w:rsid w:val="006C6E4B"/>
    <w:rsid w:val="006C7891"/>
    <w:rsid w:val="006C7A0D"/>
    <w:rsid w:val="006C7D0F"/>
    <w:rsid w:val="006C7D56"/>
    <w:rsid w:val="006C7DBF"/>
    <w:rsid w:val="006D1035"/>
    <w:rsid w:val="006D22BB"/>
    <w:rsid w:val="006D2937"/>
    <w:rsid w:val="006D2BB6"/>
    <w:rsid w:val="006D2C27"/>
    <w:rsid w:val="006D2DDE"/>
    <w:rsid w:val="006D3730"/>
    <w:rsid w:val="006D3E7F"/>
    <w:rsid w:val="006D4742"/>
    <w:rsid w:val="006D4E44"/>
    <w:rsid w:val="006D5503"/>
    <w:rsid w:val="006D5AD6"/>
    <w:rsid w:val="006D5BFF"/>
    <w:rsid w:val="006D6134"/>
    <w:rsid w:val="006D6353"/>
    <w:rsid w:val="006D6720"/>
    <w:rsid w:val="006D6DA0"/>
    <w:rsid w:val="006D73DC"/>
    <w:rsid w:val="006D75D6"/>
    <w:rsid w:val="006D7D57"/>
    <w:rsid w:val="006D7DA2"/>
    <w:rsid w:val="006E0445"/>
    <w:rsid w:val="006E04C3"/>
    <w:rsid w:val="006E06F8"/>
    <w:rsid w:val="006E0C0E"/>
    <w:rsid w:val="006E0C26"/>
    <w:rsid w:val="006E279A"/>
    <w:rsid w:val="006E3074"/>
    <w:rsid w:val="006E3A89"/>
    <w:rsid w:val="006E3B03"/>
    <w:rsid w:val="006E3DCA"/>
    <w:rsid w:val="006E4BA8"/>
    <w:rsid w:val="006E5667"/>
    <w:rsid w:val="006E5983"/>
    <w:rsid w:val="006E618A"/>
    <w:rsid w:val="006E63DF"/>
    <w:rsid w:val="006E645F"/>
    <w:rsid w:val="006E6584"/>
    <w:rsid w:val="006E7709"/>
    <w:rsid w:val="006E7CCE"/>
    <w:rsid w:val="006F01A4"/>
    <w:rsid w:val="006F0302"/>
    <w:rsid w:val="006F03DC"/>
    <w:rsid w:val="006F0609"/>
    <w:rsid w:val="006F07FD"/>
    <w:rsid w:val="006F0BDF"/>
    <w:rsid w:val="006F0ED6"/>
    <w:rsid w:val="006F1056"/>
    <w:rsid w:val="006F1102"/>
    <w:rsid w:val="006F1553"/>
    <w:rsid w:val="006F1678"/>
    <w:rsid w:val="006F16A7"/>
    <w:rsid w:val="006F18E2"/>
    <w:rsid w:val="006F1BA7"/>
    <w:rsid w:val="006F1C26"/>
    <w:rsid w:val="006F2BCF"/>
    <w:rsid w:val="006F2FA0"/>
    <w:rsid w:val="006F3905"/>
    <w:rsid w:val="006F3A10"/>
    <w:rsid w:val="006F3BB9"/>
    <w:rsid w:val="006F3BF9"/>
    <w:rsid w:val="006F403F"/>
    <w:rsid w:val="006F481A"/>
    <w:rsid w:val="006F492E"/>
    <w:rsid w:val="006F4931"/>
    <w:rsid w:val="006F49C9"/>
    <w:rsid w:val="006F4E00"/>
    <w:rsid w:val="006F532E"/>
    <w:rsid w:val="006F63F9"/>
    <w:rsid w:val="006F6A35"/>
    <w:rsid w:val="006F792A"/>
    <w:rsid w:val="006F7DEE"/>
    <w:rsid w:val="00700350"/>
    <w:rsid w:val="00700787"/>
    <w:rsid w:val="00700C5A"/>
    <w:rsid w:val="00701281"/>
    <w:rsid w:val="007015C6"/>
    <w:rsid w:val="007036ED"/>
    <w:rsid w:val="00703798"/>
    <w:rsid w:val="0070484B"/>
    <w:rsid w:val="007053A0"/>
    <w:rsid w:val="0070541F"/>
    <w:rsid w:val="00705665"/>
    <w:rsid w:val="00705DA9"/>
    <w:rsid w:val="00706953"/>
    <w:rsid w:val="00706A40"/>
    <w:rsid w:val="00706B04"/>
    <w:rsid w:val="00706C98"/>
    <w:rsid w:val="00706E14"/>
    <w:rsid w:val="00706F21"/>
    <w:rsid w:val="00706FD9"/>
    <w:rsid w:val="0071018B"/>
    <w:rsid w:val="00710A2C"/>
    <w:rsid w:val="00710C33"/>
    <w:rsid w:val="007115E7"/>
    <w:rsid w:val="0071189B"/>
    <w:rsid w:val="00711EA1"/>
    <w:rsid w:val="00711F1E"/>
    <w:rsid w:val="00711FDA"/>
    <w:rsid w:val="007121D0"/>
    <w:rsid w:val="00712327"/>
    <w:rsid w:val="00712583"/>
    <w:rsid w:val="0071325B"/>
    <w:rsid w:val="0071390E"/>
    <w:rsid w:val="00713E9A"/>
    <w:rsid w:val="0071411C"/>
    <w:rsid w:val="007143AD"/>
    <w:rsid w:val="007144D5"/>
    <w:rsid w:val="00714770"/>
    <w:rsid w:val="00714941"/>
    <w:rsid w:val="00714973"/>
    <w:rsid w:val="00714E5B"/>
    <w:rsid w:val="007154D5"/>
    <w:rsid w:val="007154FA"/>
    <w:rsid w:val="0071611A"/>
    <w:rsid w:val="00716255"/>
    <w:rsid w:val="00716EF6"/>
    <w:rsid w:val="00717ACE"/>
    <w:rsid w:val="0072021D"/>
    <w:rsid w:val="007202FA"/>
    <w:rsid w:val="007204D0"/>
    <w:rsid w:val="0072240A"/>
    <w:rsid w:val="007228AC"/>
    <w:rsid w:val="00722BBD"/>
    <w:rsid w:val="0072335E"/>
    <w:rsid w:val="0072341A"/>
    <w:rsid w:val="007236EE"/>
    <w:rsid w:val="00723902"/>
    <w:rsid w:val="00723C9F"/>
    <w:rsid w:val="00723EE4"/>
    <w:rsid w:val="0072405B"/>
    <w:rsid w:val="007240DD"/>
    <w:rsid w:val="00724328"/>
    <w:rsid w:val="007244DD"/>
    <w:rsid w:val="007249B4"/>
    <w:rsid w:val="00724D74"/>
    <w:rsid w:val="0072565B"/>
    <w:rsid w:val="00725945"/>
    <w:rsid w:val="00725A8B"/>
    <w:rsid w:val="007263A0"/>
    <w:rsid w:val="00726D69"/>
    <w:rsid w:val="00726F10"/>
    <w:rsid w:val="007275B1"/>
    <w:rsid w:val="007275E3"/>
    <w:rsid w:val="007276CD"/>
    <w:rsid w:val="00727E45"/>
    <w:rsid w:val="00727EBD"/>
    <w:rsid w:val="00727EED"/>
    <w:rsid w:val="00727FC6"/>
    <w:rsid w:val="00727FD0"/>
    <w:rsid w:val="00730F45"/>
    <w:rsid w:val="0073132D"/>
    <w:rsid w:val="007313A2"/>
    <w:rsid w:val="00731F38"/>
    <w:rsid w:val="007323E5"/>
    <w:rsid w:val="00732698"/>
    <w:rsid w:val="007334A6"/>
    <w:rsid w:val="00733AEB"/>
    <w:rsid w:val="00733FB9"/>
    <w:rsid w:val="00734766"/>
    <w:rsid w:val="00734C7B"/>
    <w:rsid w:val="00734E0B"/>
    <w:rsid w:val="00735419"/>
    <w:rsid w:val="0073583A"/>
    <w:rsid w:val="00735859"/>
    <w:rsid w:val="00735EF3"/>
    <w:rsid w:val="0073669D"/>
    <w:rsid w:val="00736B45"/>
    <w:rsid w:val="00736DAA"/>
    <w:rsid w:val="00736EA5"/>
    <w:rsid w:val="0073791F"/>
    <w:rsid w:val="00737990"/>
    <w:rsid w:val="00737C39"/>
    <w:rsid w:val="00737C40"/>
    <w:rsid w:val="007408CF"/>
    <w:rsid w:val="007409D6"/>
    <w:rsid w:val="00740B51"/>
    <w:rsid w:val="00740C5C"/>
    <w:rsid w:val="00740E50"/>
    <w:rsid w:val="00740E8B"/>
    <w:rsid w:val="00741126"/>
    <w:rsid w:val="007412FC"/>
    <w:rsid w:val="007438D7"/>
    <w:rsid w:val="00743917"/>
    <w:rsid w:val="00744380"/>
    <w:rsid w:val="007443DC"/>
    <w:rsid w:val="00744755"/>
    <w:rsid w:val="00744A2B"/>
    <w:rsid w:val="00744D5B"/>
    <w:rsid w:val="00745136"/>
    <w:rsid w:val="00745224"/>
    <w:rsid w:val="007454C8"/>
    <w:rsid w:val="007456EB"/>
    <w:rsid w:val="0074637D"/>
    <w:rsid w:val="00746685"/>
    <w:rsid w:val="00747505"/>
    <w:rsid w:val="0075044F"/>
    <w:rsid w:val="00750C0F"/>
    <w:rsid w:val="00750E36"/>
    <w:rsid w:val="00750F4C"/>
    <w:rsid w:val="00752064"/>
    <w:rsid w:val="00752857"/>
    <w:rsid w:val="00753688"/>
    <w:rsid w:val="00753962"/>
    <w:rsid w:val="00753B7B"/>
    <w:rsid w:val="0075453F"/>
    <w:rsid w:val="00754689"/>
    <w:rsid w:val="00754B6A"/>
    <w:rsid w:val="007551B3"/>
    <w:rsid w:val="00755563"/>
    <w:rsid w:val="007558A4"/>
    <w:rsid w:val="0075629E"/>
    <w:rsid w:val="00756870"/>
    <w:rsid w:val="007568AD"/>
    <w:rsid w:val="00756B69"/>
    <w:rsid w:val="00756BF2"/>
    <w:rsid w:val="00756FEF"/>
    <w:rsid w:val="00757157"/>
    <w:rsid w:val="0075715F"/>
    <w:rsid w:val="00757342"/>
    <w:rsid w:val="00757BC6"/>
    <w:rsid w:val="00757DCB"/>
    <w:rsid w:val="007608DD"/>
    <w:rsid w:val="00760A55"/>
    <w:rsid w:val="00760D28"/>
    <w:rsid w:val="0076100D"/>
    <w:rsid w:val="00761056"/>
    <w:rsid w:val="0076142D"/>
    <w:rsid w:val="00762163"/>
    <w:rsid w:val="007625A2"/>
    <w:rsid w:val="0076295A"/>
    <w:rsid w:val="00762C6D"/>
    <w:rsid w:val="0076304F"/>
    <w:rsid w:val="00763760"/>
    <w:rsid w:val="007637EA"/>
    <w:rsid w:val="00764137"/>
    <w:rsid w:val="00764BEC"/>
    <w:rsid w:val="00764D84"/>
    <w:rsid w:val="00765022"/>
    <w:rsid w:val="00765409"/>
    <w:rsid w:val="00765BF6"/>
    <w:rsid w:val="0076716E"/>
    <w:rsid w:val="00767265"/>
    <w:rsid w:val="007703A3"/>
    <w:rsid w:val="00771086"/>
    <w:rsid w:val="00771320"/>
    <w:rsid w:val="00771325"/>
    <w:rsid w:val="00771759"/>
    <w:rsid w:val="00771A7D"/>
    <w:rsid w:val="00771BDA"/>
    <w:rsid w:val="00771E1B"/>
    <w:rsid w:val="00771FDB"/>
    <w:rsid w:val="007720E4"/>
    <w:rsid w:val="007723E6"/>
    <w:rsid w:val="0077245C"/>
    <w:rsid w:val="00772C6E"/>
    <w:rsid w:val="00773636"/>
    <w:rsid w:val="0077394E"/>
    <w:rsid w:val="00773BA9"/>
    <w:rsid w:val="00773F24"/>
    <w:rsid w:val="00774085"/>
    <w:rsid w:val="00774325"/>
    <w:rsid w:val="00775517"/>
    <w:rsid w:val="0077559B"/>
    <w:rsid w:val="007757A8"/>
    <w:rsid w:val="00776295"/>
    <w:rsid w:val="007763F1"/>
    <w:rsid w:val="0077659F"/>
    <w:rsid w:val="007765D7"/>
    <w:rsid w:val="00776A0A"/>
    <w:rsid w:val="00776E27"/>
    <w:rsid w:val="00777772"/>
    <w:rsid w:val="007802E7"/>
    <w:rsid w:val="0078099B"/>
    <w:rsid w:val="007809C8"/>
    <w:rsid w:val="00780B48"/>
    <w:rsid w:val="00780C5D"/>
    <w:rsid w:val="00780F26"/>
    <w:rsid w:val="00780F6F"/>
    <w:rsid w:val="007811C6"/>
    <w:rsid w:val="00781808"/>
    <w:rsid w:val="00781861"/>
    <w:rsid w:val="00781CC7"/>
    <w:rsid w:val="00781D0F"/>
    <w:rsid w:val="00782747"/>
    <w:rsid w:val="00783104"/>
    <w:rsid w:val="0078321E"/>
    <w:rsid w:val="007839F6"/>
    <w:rsid w:val="00783D23"/>
    <w:rsid w:val="00784796"/>
    <w:rsid w:val="00784822"/>
    <w:rsid w:val="00785080"/>
    <w:rsid w:val="00785083"/>
    <w:rsid w:val="00786077"/>
    <w:rsid w:val="00786089"/>
    <w:rsid w:val="00786367"/>
    <w:rsid w:val="0078659F"/>
    <w:rsid w:val="00787065"/>
    <w:rsid w:val="007873A0"/>
    <w:rsid w:val="00787662"/>
    <w:rsid w:val="0078770A"/>
    <w:rsid w:val="00787BE2"/>
    <w:rsid w:val="00787EC5"/>
    <w:rsid w:val="00790FA9"/>
    <w:rsid w:val="00791285"/>
    <w:rsid w:val="00791769"/>
    <w:rsid w:val="00791CDD"/>
    <w:rsid w:val="00791EE5"/>
    <w:rsid w:val="00792712"/>
    <w:rsid w:val="00792915"/>
    <w:rsid w:val="007929FD"/>
    <w:rsid w:val="00793961"/>
    <w:rsid w:val="00793AF1"/>
    <w:rsid w:val="00793F7F"/>
    <w:rsid w:val="00794004"/>
    <w:rsid w:val="007940CF"/>
    <w:rsid w:val="007943C0"/>
    <w:rsid w:val="00794737"/>
    <w:rsid w:val="00794996"/>
    <w:rsid w:val="00794CBF"/>
    <w:rsid w:val="007957C8"/>
    <w:rsid w:val="00795A97"/>
    <w:rsid w:val="00796043"/>
    <w:rsid w:val="007966E4"/>
    <w:rsid w:val="00796FB4"/>
    <w:rsid w:val="00797035"/>
    <w:rsid w:val="00797459"/>
    <w:rsid w:val="00797DD8"/>
    <w:rsid w:val="007A01CA"/>
    <w:rsid w:val="007A0C2B"/>
    <w:rsid w:val="007A0FA1"/>
    <w:rsid w:val="007A1043"/>
    <w:rsid w:val="007A1431"/>
    <w:rsid w:val="007A1445"/>
    <w:rsid w:val="007A1C44"/>
    <w:rsid w:val="007A1F57"/>
    <w:rsid w:val="007A2416"/>
    <w:rsid w:val="007A248A"/>
    <w:rsid w:val="007A2490"/>
    <w:rsid w:val="007A25B6"/>
    <w:rsid w:val="007A2754"/>
    <w:rsid w:val="007A2B4B"/>
    <w:rsid w:val="007A2E7D"/>
    <w:rsid w:val="007A30AA"/>
    <w:rsid w:val="007A4044"/>
    <w:rsid w:val="007A4639"/>
    <w:rsid w:val="007A5D89"/>
    <w:rsid w:val="007A62C7"/>
    <w:rsid w:val="007A65A0"/>
    <w:rsid w:val="007A67CA"/>
    <w:rsid w:val="007A6E24"/>
    <w:rsid w:val="007A707C"/>
    <w:rsid w:val="007A7367"/>
    <w:rsid w:val="007A76FE"/>
    <w:rsid w:val="007A781A"/>
    <w:rsid w:val="007B12BC"/>
    <w:rsid w:val="007B15A3"/>
    <w:rsid w:val="007B1689"/>
    <w:rsid w:val="007B179F"/>
    <w:rsid w:val="007B2107"/>
    <w:rsid w:val="007B2B33"/>
    <w:rsid w:val="007B355E"/>
    <w:rsid w:val="007B3C24"/>
    <w:rsid w:val="007B4579"/>
    <w:rsid w:val="007B48CA"/>
    <w:rsid w:val="007B4BC1"/>
    <w:rsid w:val="007B4E52"/>
    <w:rsid w:val="007B4EB2"/>
    <w:rsid w:val="007B50FC"/>
    <w:rsid w:val="007B55A9"/>
    <w:rsid w:val="007B5650"/>
    <w:rsid w:val="007B59B1"/>
    <w:rsid w:val="007B5E99"/>
    <w:rsid w:val="007B644A"/>
    <w:rsid w:val="007B6661"/>
    <w:rsid w:val="007B6A20"/>
    <w:rsid w:val="007B72B6"/>
    <w:rsid w:val="007C0CC8"/>
    <w:rsid w:val="007C1119"/>
    <w:rsid w:val="007C13C6"/>
    <w:rsid w:val="007C1910"/>
    <w:rsid w:val="007C1FB6"/>
    <w:rsid w:val="007C28D1"/>
    <w:rsid w:val="007C2E43"/>
    <w:rsid w:val="007C2F7A"/>
    <w:rsid w:val="007C352B"/>
    <w:rsid w:val="007C3CAA"/>
    <w:rsid w:val="007C3EBB"/>
    <w:rsid w:val="007C47BD"/>
    <w:rsid w:val="007C4AFA"/>
    <w:rsid w:val="007C4B50"/>
    <w:rsid w:val="007C4D87"/>
    <w:rsid w:val="007C50D8"/>
    <w:rsid w:val="007C5255"/>
    <w:rsid w:val="007C5343"/>
    <w:rsid w:val="007C5851"/>
    <w:rsid w:val="007C5BA6"/>
    <w:rsid w:val="007C64D7"/>
    <w:rsid w:val="007C6582"/>
    <w:rsid w:val="007C6B47"/>
    <w:rsid w:val="007C6FEC"/>
    <w:rsid w:val="007C7009"/>
    <w:rsid w:val="007C714E"/>
    <w:rsid w:val="007C7179"/>
    <w:rsid w:val="007C760B"/>
    <w:rsid w:val="007C7A61"/>
    <w:rsid w:val="007C7F84"/>
    <w:rsid w:val="007C7F8F"/>
    <w:rsid w:val="007D056D"/>
    <w:rsid w:val="007D0C4D"/>
    <w:rsid w:val="007D11EC"/>
    <w:rsid w:val="007D16D5"/>
    <w:rsid w:val="007D1885"/>
    <w:rsid w:val="007D1B24"/>
    <w:rsid w:val="007D1B39"/>
    <w:rsid w:val="007D1D9D"/>
    <w:rsid w:val="007D233D"/>
    <w:rsid w:val="007D24EF"/>
    <w:rsid w:val="007D32B9"/>
    <w:rsid w:val="007D35ED"/>
    <w:rsid w:val="007D371C"/>
    <w:rsid w:val="007D3F31"/>
    <w:rsid w:val="007D4036"/>
    <w:rsid w:val="007D40A7"/>
    <w:rsid w:val="007D40CD"/>
    <w:rsid w:val="007D46E8"/>
    <w:rsid w:val="007D4B43"/>
    <w:rsid w:val="007D52B8"/>
    <w:rsid w:val="007D562E"/>
    <w:rsid w:val="007D580A"/>
    <w:rsid w:val="007D647E"/>
    <w:rsid w:val="007D676C"/>
    <w:rsid w:val="007D686F"/>
    <w:rsid w:val="007D74D2"/>
    <w:rsid w:val="007D7D2C"/>
    <w:rsid w:val="007E0275"/>
    <w:rsid w:val="007E02D2"/>
    <w:rsid w:val="007E0753"/>
    <w:rsid w:val="007E0AAF"/>
    <w:rsid w:val="007E0F97"/>
    <w:rsid w:val="007E1050"/>
    <w:rsid w:val="007E17C3"/>
    <w:rsid w:val="007E195C"/>
    <w:rsid w:val="007E1A35"/>
    <w:rsid w:val="007E1F75"/>
    <w:rsid w:val="007E2199"/>
    <w:rsid w:val="007E2BF8"/>
    <w:rsid w:val="007E309F"/>
    <w:rsid w:val="007E36C6"/>
    <w:rsid w:val="007E3E3B"/>
    <w:rsid w:val="007E3F8D"/>
    <w:rsid w:val="007E442A"/>
    <w:rsid w:val="007E511A"/>
    <w:rsid w:val="007E528A"/>
    <w:rsid w:val="007E628E"/>
    <w:rsid w:val="007E62FB"/>
    <w:rsid w:val="007E709B"/>
    <w:rsid w:val="007E7296"/>
    <w:rsid w:val="007E73DE"/>
    <w:rsid w:val="007E74EF"/>
    <w:rsid w:val="007F08E5"/>
    <w:rsid w:val="007F278D"/>
    <w:rsid w:val="007F29E1"/>
    <w:rsid w:val="007F32A0"/>
    <w:rsid w:val="007F34D6"/>
    <w:rsid w:val="007F36DE"/>
    <w:rsid w:val="007F50FD"/>
    <w:rsid w:val="007F6051"/>
    <w:rsid w:val="007F7158"/>
    <w:rsid w:val="007F7FC3"/>
    <w:rsid w:val="008001F5"/>
    <w:rsid w:val="00800407"/>
    <w:rsid w:val="008006A2"/>
    <w:rsid w:val="00800838"/>
    <w:rsid w:val="0080114B"/>
    <w:rsid w:val="008011D4"/>
    <w:rsid w:val="00801284"/>
    <w:rsid w:val="00801352"/>
    <w:rsid w:val="00801AC2"/>
    <w:rsid w:val="00801C2B"/>
    <w:rsid w:val="00801C8B"/>
    <w:rsid w:val="00801FE9"/>
    <w:rsid w:val="00802105"/>
    <w:rsid w:val="0080230C"/>
    <w:rsid w:val="0080309A"/>
    <w:rsid w:val="0080365F"/>
    <w:rsid w:val="008037CA"/>
    <w:rsid w:val="008039FC"/>
    <w:rsid w:val="00803AC1"/>
    <w:rsid w:val="00804B57"/>
    <w:rsid w:val="00804D7B"/>
    <w:rsid w:val="00804F40"/>
    <w:rsid w:val="00804F7B"/>
    <w:rsid w:val="008053F8"/>
    <w:rsid w:val="008055CC"/>
    <w:rsid w:val="00805695"/>
    <w:rsid w:val="00806517"/>
    <w:rsid w:val="00806751"/>
    <w:rsid w:val="00807098"/>
    <w:rsid w:val="00807353"/>
    <w:rsid w:val="00807A43"/>
    <w:rsid w:val="008103C1"/>
    <w:rsid w:val="008119F4"/>
    <w:rsid w:val="008120E5"/>
    <w:rsid w:val="008121B1"/>
    <w:rsid w:val="00812BF7"/>
    <w:rsid w:val="00812FBC"/>
    <w:rsid w:val="00813EE2"/>
    <w:rsid w:val="008141E6"/>
    <w:rsid w:val="008143F3"/>
    <w:rsid w:val="0081452E"/>
    <w:rsid w:val="00814831"/>
    <w:rsid w:val="008151AE"/>
    <w:rsid w:val="00815A8E"/>
    <w:rsid w:val="00815B77"/>
    <w:rsid w:val="00815E93"/>
    <w:rsid w:val="00815F16"/>
    <w:rsid w:val="0081673C"/>
    <w:rsid w:val="00816C45"/>
    <w:rsid w:val="0081716A"/>
    <w:rsid w:val="0081735A"/>
    <w:rsid w:val="00817672"/>
    <w:rsid w:val="008178B8"/>
    <w:rsid w:val="008203E3"/>
    <w:rsid w:val="00820F57"/>
    <w:rsid w:val="00821189"/>
    <w:rsid w:val="008211CE"/>
    <w:rsid w:val="00821316"/>
    <w:rsid w:val="008218D2"/>
    <w:rsid w:val="0082191D"/>
    <w:rsid w:val="00821B9E"/>
    <w:rsid w:val="00821D47"/>
    <w:rsid w:val="00822126"/>
    <w:rsid w:val="0082290C"/>
    <w:rsid w:val="00822D4E"/>
    <w:rsid w:val="00822E84"/>
    <w:rsid w:val="00822F4C"/>
    <w:rsid w:val="00823E52"/>
    <w:rsid w:val="00823F60"/>
    <w:rsid w:val="00824582"/>
    <w:rsid w:val="008252AD"/>
    <w:rsid w:val="00825448"/>
    <w:rsid w:val="00825B28"/>
    <w:rsid w:val="00825E0F"/>
    <w:rsid w:val="00826148"/>
    <w:rsid w:val="008267E8"/>
    <w:rsid w:val="0082687D"/>
    <w:rsid w:val="00826B41"/>
    <w:rsid w:val="00827013"/>
    <w:rsid w:val="00827394"/>
    <w:rsid w:val="008276E5"/>
    <w:rsid w:val="00830D46"/>
    <w:rsid w:val="00831FEA"/>
    <w:rsid w:val="00832A03"/>
    <w:rsid w:val="00832B43"/>
    <w:rsid w:val="00832DAF"/>
    <w:rsid w:val="00832F85"/>
    <w:rsid w:val="008332D2"/>
    <w:rsid w:val="00833B6D"/>
    <w:rsid w:val="00834690"/>
    <w:rsid w:val="00834916"/>
    <w:rsid w:val="00835375"/>
    <w:rsid w:val="008356AC"/>
    <w:rsid w:val="008357DD"/>
    <w:rsid w:val="00835F47"/>
    <w:rsid w:val="008364D9"/>
    <w:rsid w:val="0083698D"/>
    <w:rsid w:val="00836991"/>
    <w:rsid w:val="00836E51"/>
    <w:rsid w:val="008372D5"/>
    <w:rsid w:val="0083736F"/>
    <w:rsid w:val="00837AD0"/>
    <w:rsid w:val="00837C1D"/>
    <w:rsid w:val="00837F18"/>
    <w:rsid w:val="0084016F"/>
    <w:rsid w:val="00840293"/>
    <w:rsid w:val="008408CC"/>
    <w:rsid w:val="00840B60"/>
    <w:rsid w:val="00840CD5"/>
    <w:rsid w:val="0084114B"/>
    <w:rsid w:val="00841765"/>
    <w:rsid w:val="00842ACF"/>
    <w:rsid w:val="00842C53"/>
    <w:rsid w:val="00844C9C"/>
    <w:rsid w:val="008452C4"/>
    <w:rsid w:val="0084584B"/>
    <w:rsid w:val="00845B40"/>
    <w:rsid w:val="00845E6D"/>
    <w:rsid w:val="00845F83"/>
    <w:rsid w:val="008461F5"/>
    <w:rsid w:val="00846474"/>
    <w:rsid w:val="00846897"/>
    <w:rsid w:val="00846A94"/>
    <w:rsid w:val="00846F63"/>
    <w:rsid w:val="008474D3"/>
    <w:rsid w:val="00847871"/>
    <w:rsid w:val="00847B35"/>
    <w:rsid w:val="00850925"/>
    <w:rsid w:val="00851AF1"/>
    <w:rsid w:val="00854037"/>
    <w:rsid w:val="00854179"/>
    <w:rsid w:val="00854A76"/>
    <w:rsid w:val="00854E25"/>
    <w:rsid w:val="00854F28"/>
    <w:rsid w:val="0085521A"/>
    <w:rsid w:val="00855348"/>
    <w:rsid w:val="00855663"/>
    <w:rsid w:val="00855684"/>
    <w:rsid w:val="00855BBA"/>
    <w:rsid w:val="00855C1A"/>
    <w:rsid w:val="00855D0D"/>
    <w:rsid w:val="00855D2D"/>
    <w:rsid w:val="008560C8"/>
    <w:rsid w:val="00856669"/>
    <w:rsid w:val="00856C1D"/>
    <w:rsid w:val="00856CBA"/>
    <w:rsid w:val="00856EBF"/>
    <w:rsid w:val="00860513"/>
    <w:rsid w:val="00860746"/>
    <w:rsid w:val="00860D0E"/>
    <w:rsid w:val="0086127B"/>
    <w:rsid w:val="008617B8"/>
    <w:rsid w:val="00861D16"/>
    <w:rsid w:val="00862219"/>
    <w:rsid w:val="00862B54"/>
    <w:rsid w:val="008632FB"/>
    <w:rsid w:val="00864F70"/>
    <w:rsid w:val="0086564D"/>
    <w:rsid w:val="008656C5"/>
    <w:rsid w:val="00865CC7"/>
    <w:rsid w:val="00865E01"/>
    <w:rsid w:val="00865FE7"/>
    <w:rsid w:val="00866412"/>
    <w:rsid w:val="008665EF"/>
    <w:rsid w:val="008673B5"/>
    <w:rsid w:val="008677CA"/>
    <w:rsid w:val="00867BEE"/>
    <w:rsid w:val="00867D56"/>
    <w:rsid w:val="008700EB"/>
    <w:rsid w:val="00870167"/>
    <w:rsid w:val="00870223"/>
    <w:rsid w:val="008709DD"/>
    <w:rsid w:val="00870AEC"/>
    <w:rsid w:val="00870CF3"/>
    <w:rsid w:val="0087135E"/>
    <w:rsid w:val="00871C83"/>
    <w:rsid w:val="008730C5"/>
    <w:rsid w:val="00873F0B"/>
    <w:rsid w:val="00873FEE"/>
    <w:rsid w:val="0087439B"/>
    <w:rsid w:val="008744DE"/>
    <w:rsid w:val="008744E6"/>
    <w:rsid w:val="008748E9"/>
    <w:rsid w:val="00875220"/>
    <w:rsid w:val="00875B24"/>
    <w:rsid w:val="00875E0B"/>
    <w:rsid w:val="00875F29"/>
    <w:rsid w:val="00875F54"/>
    <w:rsid w:val="0087638D"/>
    <w:rsid w:val="00876ECF"/>
    <w:rsid w:val="00877CF7"/>
    <w:rsid w:val="0088037C"/>
    <w:rsid w:val="0088074B"/>
    <w:rsid w:val="0088164A"/>
    <w:rsid w:val="00881654"/>
    <w:rsid w:val="008817A8"/>
    <w:rsid w:val="00881841"/>
    <w:rsid w:val="00881A70"/>
    <w:rsid w:val="00881D9D"/>
    <w:rsid w:val="00881F61"/>
    <w:rsid w:val="008824B3"/>
    <w:rsid w:val="008828A0"/>
    <w:rsid w:val="00882BF5"/>
    <w:rsid w:val="00882CDD"/>
    <w:rsid w:val="00883971"/>
    <w:rsid w:val="00883B0A"/>
    <w:rsid w:val="00883B5F"/>
    <w:rsid w:val="00883BD1"/>
    <w:rsid w:val="00883D83"/>
    <w:rsid w:val="00884998"/>
    <w:rsid w:val="00884D42"/>
    <w:rsid w:val="00884E80"/>
    <w:rsid w:val="00885222"/>
    <w:rsid w:val="00885389"/>
    <w:rsid w:val="008854C7"/>
    <w:rsid w:val="00885DEF"/>
    <w:rsid w:val="0088606B"/>
    <w:rsid w:val="0088637B"/>
    <w:rsid w:val="00886AAB"/>
    <w:rsid w:val="00886CA8"/>
    <w:rsid w:val="00886D68"/>
    <w:rsid w:val="008871B2"/>
    <w:rsid w:val="00887C8C"/>
    <w:rsid w:val="00890270"/>
    <w:rsid w:val="008902D1"/>
    <w:rsid w:val="008910A9"/>
    <w:rsid w:val="00891E35"/>
    <w:rsid w:val="00891EAB"/>
    <w:rsid w:val="008938A3"/>
    <w:rsid w:val="00893A74"/>
    <w:rsid w:val="00893A80"/>
    <w:rsid w:val="00893D12"/>
    <w:rsid w:val="0089408C"/>
    <w:rsid w:val="00894279"/>
    <w:rsid w:val="00894E58"/>
    <w:rsid w:val="00894F43"/>
    <w:rsid w:val="00895947"/>
    <w:rsid w:val="008963B6"/>
    <w:rsid w:val="00896683"/>
    <w:rsid w:val="0089681F"/>
    <w:rsid w:val="008968EB"/>
    <w:rsid w:val="00896931"/>
    <w:rsid w:val="008969E0"/>
    <w:rsid w:val="00896A42"/>
    <w:rsid w:val="00896C15"/>
    <w:rsid w:val="00896EEB"/>
    <w:rsid w:val="00896FFC"/>
    <w:rsid w:val="008972AA"/>
    <w:rsid w:val="008972E7"/>
    <w:rsid w:val="008974D2"/>
    <w:rsid w:val="0089787A"/>
    <w:rsid w:val="00897DC1"/>
    <w:rsid w:val="008A1045"/>
    <w:rsid w:val="008A11EC"/>
    <w:rsid w:val="008A1E87"/>
    <w:rsid w:val="008A21A4"/>
    <w:rsid w:val="008A246E"/>
    <w:rsid w:val="008A27CD"/>
    <w:rsid w:val="008A3105"/>
    <w:rsid w:val="008A3634"/>
    <w:rsid w:val="008A3D18"/>
    <w:rsid w:val="008A3FEF"/>
    <w:rsid w:val="008A41A0"/>
    <w:rsid w:val="008A41A3"/>
    <w:rsid w:val="008A49AC"/>
    <w:rsid w:val="008A54A9"/>
    <w:rsid w:val="008A5633"/>
    <w:rsid w:val="008A5D81"/>
    <w:rsid w:val="008A65E8"/>
    <w:rsid w:val="008A6EAA"/>
    <w:rsid w:val="008A73AF"/>
    <w:rsid w:val="008A752A"/>
    <w:rsid w:val="008B0176"/>
    <w:rsid w:val="008B0BD8"/>
    <w:rsid w:val="008B0E04"/>
    <w:rsid w:val="008B1179"/>
    <w:rsid w:val="008B2435"/>
    <w:rsid w:val="008B2464"/>
    <w:rsid w:val="008B35A1"/>
    <w:rsid w:val="008B39D2"/>
    <w:rsid w:val="008B40D7"/>
    <w:rsid w:val="008B4628"/>
    <w:rsid w:val="008B4AA7"/>
    <w:rsid w:val="008B5298"/>
    <w:rsid w:val="008B5402"/>
    <w:rsid w:val="008B5673"/>
    <w:rsid w:val="008B5E58"/>
    <w:rsid w:val="008B61E2"/>
    <w:rsid w:val="008B65B3"/>
    <w:rsid w:val="008B675A"/>
    <w:rsid w:val="008B6C95"/>
    <w:rsid w:val="008B7409"/>
    <w:rsid w:val="008B771D"/>
    <w:rsid w:val="008B78E4"/>
    <w:rsid w:val="008C04D1"/>
    <w:rsid w:val="008C0F51"/>
    <w:rsid w:val="008C0F97"/>
    <w:rsid w:val="008C1680"/>
    <w:rsid w:val="008C17E0"/>
    <w:rsid w:val="008C190B"/>
    <w:rsid w:val="008C248F"/>
    <w:rsid w:val="008C2CB3"/>
    <w:rsid w:val="008C30DD"/>
    <w:rsid w:val="008C3353"/>
    <w:rsid w:val="008C33CF"/>
    <w:rsid w:val="008C3856"/>
    <w:rsid w:val="008C38CC"/>
    <w:rsid w:val="008C463A"/>
    <w:rsid w:val="008C466B"/>
    <w:rsid w:val="008C494E"/>
    <w:rsid w:val="008C49B6"/>
    <w:rsid w:val="008C49DD"/>
    <w:rsid w:val="008C4B61"/>
    <w:rsid w:val="008C4F91"/>
    <w:rsid w:val="008C53B4"/>
    <w:rsid w:val="008C5478"/>
    <w:rsid w:val="008C637C"/>
    <w:rsid w:val="008C64A8"/>
    <w:rsid w:val="008C6834"/>
    <w:rsid w:val="008C6889"/>
    <w:rsid w:val="008C6D13"/>
    <w:rsid w:val="008C6F27"/>
    <w:rsid w:val="008C797D"/>
    <w:rsid w:val="008D030B"/>
    <w:rsid w:val="008D0730"/>
    <w:rsid w:val="008D15A3"/>
    <w:rsid w:val="008D17B8"/>
    <w:rsid w:val="008D1841"/>
    <w:rsid w:val="008D1AFB"/>
    <w:rsid w:val="008D1C83"/>
    <w:rsid w:val="008D22B7"/>
    <w:rsid w:val="008D2914"/>
    <w:rsid w:val="008D2EEF"/>
    <w:rsid w:val="008D3191"/>
    <w:rsid w:val="008D3591"/>
    <w:rsid w:val="008D38CA"/>
    <w:rsid w:val="008D4678"/>
    <w:rsid w:val="008D4720"/>
    <w:rsid w:val="008D4D9F"/>
    <w:rsid w:val="008D548A"/>
    <w:rsid w:val="008D5770"/>
    <w:rsid w:val="008D620F"/>
    <w:rsid w:val="008D648D"/>
    <w:rsid w:val="008D678F"/>
    <w:rsid w:val="008D6A47"/>
    <w:rsid w:val="008D7459"/>
    <w:rsid w:val="008D776E"/>
    <w:rsid w:val="008D7BD3"/>
    <w:rsid w:val="008D7F85"/>
    <w:rsid w:val="008E01E3"/>
    <w:rsid w:val="008E03C7"/>
    <w:rsid w:val="008E0C24"/>
    <w:rsid w:val="008E16D1"/>
    <w:rsid w:val="008E17DC"/>
    <w:rsid w:val="008E18BC"/>
    <w:rsid w:val="008E1E14"/>
    <w:rsid w:val="008E221C"/>
    <w:rsid w:val="008E285D"/>
    <w:rsid w:val="008E2A7A"/>
    <w:rsid w:val="008E2F29"/>
    <w:rsid w:val="008E30A5"/>
    <w:rsid w:val="008E3115"/>
    <w:rsid w:val="008E357D"/>
    <w:rsid w:val="008E39AE"/>
    <w:rsid w:val="008E3A6F"/>
    <w:rsid w:val="008E3AB8"/>
    <w:rsid w:val="008E3BA7"/>
    <w:rsid w:val="008E3D89"/>
    <w:rsid w:val="008E3F4F"/>
    <w:rsid w:val="008E3F76"/>
    <w:rsid w:val="008E4A41"/>
    <w:rsid w:val="008E5473"/>
    <w:rsid w:val="008E5A7F"/>
    <w:rsid w:val="008E5D7C"/>
    <w:rsid w:val="008E5E11"/>
    <w:rsid w:val="008E6422"/>
    <w:rsid w:val="008E7C61"/>
    <w:rsid w:val="008E7D82"/>
    <w:rsid w:val="008F02BE"/>
    <w:rsid w:val="008F03B8"/>
    <w:rsid w:val="008F05C8"/>
    <w:rsid w:val="008F06B0"/>
    <w:rsid w:val="008F0A60"/>
    <w:rsid w:val="008F18C7"/>
    <w:rsid w:val="008F1E71"/>
    <w:rsid w:val="008F2683"/>
    <w:rsid w:val="008F323C"/>
    <w:rsid w:val="008F33D7"/>
    <w:rsid w:val="008F3A94"/>
    <w:rsid w:val="008F45A0"/>
    <w:rsid w:val="008F4655"/>
    <w:rsid w:val="008F4D17"/>
    <w:rsid w:val="008F4F77"/>
    <w:rsid w:val="008F6054"/>
    <w:rsid w:val="008F6338"/>
    <w:rsid w:val="008F6B1C"/>
    <w:rsid w:val="008F6B33"/>
    <w:rsid w:val="008F7079"/>
    <w:rsid w:val="008F71F7"/>
    <w:rsid w:val="008F74EB"/>
    <w:rsid w:val="00900382"/>
    <w:rsid w:val="00900513"/>
    <w:rsid w:val="00900880"/>
    <w:rsid w:val="00900D72"/>
    <w:rsid w:val="00900EAA"/>
    <w:rsid w:val="00900F97"/>
    <w:rsid w:val="00901133"/>
    <w:rsid w:val="00901CAC"/>
    <w:rsid w:val="009025C5"/>
    <w:rsid w:val="009032B2"/>
    <w:rsid w:val="00903403"/>
    <w:rsid w:val="009041E6"/>
    <w:rsid w:val="00904F59"/>
    <w:rsid w:val="009054D4"/>
    <w:rsid w:val="009067B0"/>
    <w:rsid w:val="00906915"/>
    <w:rsid w:val="00906D57"/>
    <w:rsid w:val="00906E29"/>
    <w:rsid w:val="00907032"/>
    <w:rsid w:val="009072AE"/>
    <w:rsid w:val="0090769E"/>
    <w:rsid w:val="00907F49"/>
    <w:rsid w:val="00907F5F"/>
    <w:rsid w:val="00910112"/>
    <w:rsid w:val="0091089C"/>
    <w:rsid w:val="009109C8"/>
    <w:rsid w:val="00910D37"/>
    <w:rsid w:val="00911977"/>
    <w:rsid w:val="009119EF"/>
    <w:rsid w:val="00911CE3"/>
    <w:rsid w:val="0091237C"/>
    <w:rsid w:val="00912863"/>
    <w:rsid w:val="00912895"/>
    <w:rsid w:val="00912F2A"/>
    <w:rsid w:val="00913282"/>
    <w:rsid w:val="00913B97"/>
    <w:rsid w:val="009140E1"/>
    <w:rsid w:val="00914477"/>
    <w:rsid w:val="00914D22"/>
    <w:rsid w:val="00914F5F"/>
    <w:rsid w:val="00915ECF"/>
    <w:rsid w:val="0091668E"/>
    <w:rsid w:val="00916702"/>
    <w:rsid w:val="00916BA7"/>
    <w:rsid w:val="00916C60"/>
    <w:rsid w:val="00916CD8"/>
    <w:rsid w:val="00917B69"/>
    <w:rsid w:val="0092059B"/>
    <w:rsid w:val="00920BC1"/>
    <w:rsid w:val="00920BE2"/>
    <w:rsid w:val="00920F22"/>
    <w:rsid w:val="00921088"/>
    <w:rsid w:val="009214DC"/>
    <w:rsid w:val="00921D4F"/>
    <w:rsid w:val="00922036"/>
    <w:rsid w:val="00922890"/>
    <w:rsid w:val="00922BB7"/>
    <w:rsid w:val="009237D9"/>
    <w:rsid w:val="00923BA4"/>
    <w:rsid w:val="00923D69"/>
    <w:rsid w:val="009245F0"/>
    <w:rsid w:val="009247E6"/>
    <w:rsid w:val="00924816"/>
    <w:rsid w:val="009248E8"/>
    <w:rsid w:val="00924D5B"/>
    <w:rsid w:val="00924F65"/>
    <w:rsid w:val="0092511C"/>
    <w:rsid w:val="0092568F"/>
    <w:rsid w:val="00926070"/>
    <w:rsid w:val="009267F2"/>
    <w:rsid w:val="00927196"/>
    <w:rsid w:val="009271F6"/>
    <w:rsid w:val="00927BD3"/>
    <w:rsid w:val="00930092"/>
    <w:rsid w:val="00930ABC"/>
    <w:rsid w:val="00930C42"/>
    <w:rsid w:val="00931080"/>
    <w:rsid w:val="00931463"/>
    <w:rsid w:val="0093224E"/>
    <w:rsid w:val="009322DB"/>
    <w:rsid w:val="00932675"/>
    <w:rsid w:val="00932819"/>
    <w:rsid w:val="0093283B"/>
    <w:rsid w:val="00932C64"/>
    <w:rsid w:val="009338D0"/>
    <w:rsid w:val="0093416F"/>
    <w:rsid w:val="00934722"/>
    <w:rsid w:val="00934C90"/>
    <w:rsid w:val="00934D44"/>
    <w:rsid w:val="009350E8"/>
    <w:rsid w:val="00935299"/>
    <w:rsid w:val="009356D2"/>
    <w:rsid w:val="009360ED"/>
    <w:rsid w:val="00936134"/>
    <w:rsid w:val="0093617A"/>
    <w:rsid w:val="009361AB"/>
    <w:rsid w:val="00936B23"/>
    <w:rsid w:val="009375E9"/>
    <w:rsid w:val="00940639"/>
    <w:rsid w:val="00940AA1"/>
    <w:rsid w:val="009413D4"/>
    <w:rsid w:val="0094149E"/>
    <w:rsid w:val="009419FB"/>
    <w:rsid w:val="00941B5B"/>
    <w:rsid w:val="00941F74"/>
    <w:rsid w:val="009421B5"/>
    <w:rsid w:val="00942A48"/>
    <w:rsid w:val="00942B06"/>
    <w:rsid w:val="00943538"/>
    <w:rsid w:val="00943575"/>
    <w:rsid w:val="00943700"/>
    <w:rsid w:val="009438EF"/>
    <w:rsid w:val="00944126"/>
    <w:rsid w:val="009441AD"/>
    <w:rsid w:val="00944283"/>
    <w:rsid w:val="0094473B"/>
    <w:rsid w:val="00944BB0"/>
    <w:rsid w:val="009457A7"/>
    <w:rsid w:val="00945A5A"/>
    <w:rsid w:val="00945CA6"/>
    <w:rsid w:val="00945E0D"/>
    <w:rsid w:val="00946168"/>
    <w:rsid w:val="00946778"/>
    <w:rsid w:val="00946808"/>
    <w:rsid w:val="00946A7C"/>
    <w:rsid w:val="00946E77"/>
    <w:rsid w:val="00946F82"/>
    <w:rsid w:val="00947169"/>
    <w:rsid w:val="00947551"/>
    <w:rsid w:val="00947B20"/>
    <w:rsid w:val="00947FCF"/>
    <w:rsid w:val="009508F9"/>
    <w:rsid w:val="00950CC7"/>
    <w:rsid w:val="00952313"/>
    <w:rsid w:val="00952600"/>
    <w:rsid w:val="0095266D"/>
    <w:rsid w:val="0095328D"/>
    <w:rsid w:val="00954169"/>
    <w:rsid w:val="00954B3E"/>
    <w:rsid w:val="00954C42"/>
    <w:rsid w:val="009554E3"/>
    <w:rsid w:val="0095611A"/>
    <w:rsid w:val="00956C6D"/>
    <w:rsid w:val="00956FBE"/>
    <w:rsid w:val="00957322"/>
    <w:rsid w:val="0095754B"/>
    <w:rsid w:val="009607D8"/>
    <w:rsid w:val="00960A29"/>
    <w:rsid w:val="00960B9F"/>
    <w:rsid w:val="00960D60"/>
    <w:rsid w:val="00961A39"/>
    <w:rsid w:val="00961C94"/>
    <w:rsid w:val="00961CAA"/>
    <w:rsid w:val="00961CDC"/>
    <w:rsid w:val="00961D4D"/>
    <w:rsid w:val="00961E78"/>
    <w:rsid w:val="00962689"/>
    <w:rsid w:val="009629BE"/>
    <w:rsid w:val="00962A64"/>
    <w:rsid w:val="00963461"/>
    <w:rsid w:val="00963962"/>
    <w:rsid w:val="0096402A"/>
    <w:rsid w:val="0096455A"/>
    <w:rsid w:val="009648B4"/>
    <w:rsid w:val="00964986"/>
    <w:rsid w:val="00964AC3"/>
    <w:rsid w:val="0096563A"/>
    <w:rsid w:val="0096573D"/>
    <w:rsid w:val="00966374"/>
    <w:rsid w:val="009669AE"/>
    <w:rsid w:val="009671C8"/>
    <w:rsid w:val="00967BC4"/>
    <w:rsid w:val="00970044"/>
    <w:rsid w:val="00970DAC"/>
    <w:rsid w:val="009712EB"/>
    <w:rsid w:val="00971451"/>
    <w:rsid w:val="00971A66"/>
    <w:rsid w:val="0097251D"/>
    <w:rsid w:val="009725F0"/>
    <w:rsid w:val="009727D1"/>
    <w:rsid w:val="009735A0"/>
    <w:rsid w:val="009736F0"/>
    <w:rsid w:val="00973CBE"/>
    <w:rsid w:val="00974DE3"/>
    <w:rsid w:val="009755FC"/>
    <w:rsid w:val="009757AA"/>
    <w:rsid w:val="00975940"/>
    <w:rsid w:val="00976236"/>
    <w:rsid w:val="00976434"/>
    <w:rsid w:val="00976760"/>
    <w:rsid w:val="00977408"/>
    <w:rsid w:val="00977E01"/>
    <w:rsid w:val="00980371"/>
    <w:rsid w:val="009805DF"/>
    <w:rsid w:val="00980A44"/>
    <w:rsid w:val="00980BBB"/>
    <w:rsid w:val="00980E88"/>
    <w:rsid w:val="00981278"/>
    <w:rsid w:val="00981502"/>
    <w:rsid w:val="00981A5B"/>
    <w:rsid w:val="00981AC7"/>
    <w:rsid w:val="009824DA"/>
    <w:rsid w:val="00982516"/>
    <w:rsid w:val="00982CA6"/>
    <w:rsid w:val="00982D54"/>
    <w:rsid w:val="00982DCF"/>
    <w:rsid w:val="00983224"/>
    <w:rsid w:val="00983481"/>
    <w:rsid w:val="00984064"/>
    <w:rsid w:val="0098448E"/>
    <w:rsid w:val="0098455B"/>
    <w:rsid w:val="00984B2B"/>
    <w:rsid w:val="00985015"/>
    <w:rsid w:val="00985152"/>
    <w:rsid w:val="00985302"/>
    <w:rsid w:val="00985A45"/>
    <w:rsid w:val="00985B7D"/>
    <w:rsid w:val="00985D10"/>
    <w:rsid w:val="00985F2B"/>
    <w:rsid w:val="009860BC"/>
    <w:rsid w:val="0098627A"/>
    <w:rsid w:val="00986343"/>
    <w:rsid w:val="00986779"/>
    <w:rsid w:val="00987769"/>
    <w:rsid w:val="00987D10"/>
    <w:rsid w:val="00987DCB"/>
    <w:rsid w:val="00991374"/>
    <w:rsid w:val="00991835"/>
    <w:rsid w:val="00992042"/>
    <w:rsid w:val="00992D5A"/>
    <w:rsid w:val="009931B1"/>
    <w:rsid w:val="00993399"/>
    <w:rsid w:val="0099418E"/>
    <w:rsid w:val="009943DE"/>
    <w:rsid w:val="009958A1"/>
    <w:rsid w:val="00995995"/>
    <w:rsid w:val="00996172"/>
    <w:rsid w:val="009962F9"/>
    <w:rsid w:val="009963E5"/>
    <w:rsid w:val="00996A3A"/>
    <w:rsid w:val="00996C47"/>
    <w:rsid w:val="009974F6"/>
    <w:rsid w:val="00997CA3"/>
    <w:rsid w:val="00997F0C"/>
    <w:rsid w:val="00997FE2"/>
    <w:rsid w:val="009A0A80"/>
    <w:rsid w:val="009A0BAA"/>
    <w:rsid w:val="009A13BD"/>
    <w:rsid w:val="009A1547"/>
    <w:rsid w:val="009A20C6"/>
    <w:rsid w:val="009A2B7D"/>
    <w:rsid w:val="009A3BFA"/>
    <w:rsid w:val="009A3F5F"/>
    <w:rsid w:val="009A4CAB"/>
    <w:rsid w:val="009A5255"/>
    <w:rsid w:val="009A54F1"/>
    <w:rsid w:val="009A57E3"/>
    <w:rsid w:val="009A5A27"/>
    <w:rsid w:val="009A5A99"/>
    <w:rsid w:val="009A5B37"/>
    <w:rsid w:val="009A5B4B"/>
    <w:rsid w:val="009A5C20"/>
    <w:rsid w:val="009A5D11"/>
    <w:rsid w:val="009A5E2F"/>
    <w:rsid w:val="009A6346"/>
    <w:rsid w:val="009A6E97"/>
    <w:rsid w:val="009A782C"/>
    <w:rsid w:val="009A7976"/>
    <w:rsid w:val="009A7CF7"/>
    <w:rsid w:val="009A7D87"/>
    <w:rsid w:val="009A7F5F"/>
    <w:rsid w:val="009B0648"/>
    <w:rsid w:val="009B06BD"/>
    <w:rsid w:val="009B093D"/>
    <w:rsid w:val="009B1828"/>
    <w:rsid w:val="009B2181"/>
    <w:rsid w:val="009B224D"/>
    <w:rsid w:val="009B2D15"/>
    <w:rsid w:val="009B333C"/>
    <w:rsid w:val="009B364F"/>
    <w:rsid w:val="009B37B2"/>
    <w:rsid w:val="009B3E26"/>
    <w:rsid w:val="009B4D3A"/>
    <w:rsid w:val="009B59EC"/>
    <w:rsid w:val="009B5A38"/>
    <w:rsid w:val="009B5C9E"/>
    <w:rsid w:val="009B6211"/>
    <w:rsid w:val="009B623C"/>
    <w:rsid w:val="009B7669"/>
    <w:rsid w:val="009B7686"/>
    <w:rsid w:val="009B7C59"/>
    <w:rsid w:val="009B7F54"/>
    <w:rsid w:val="009C008F"/>
    <w:rsid w:val="009C03B1"/>
    <w:rsid w:val="009C03FE"/>
    <w:rsid w:val="009C0886"/>
    <w:rsid w:val="009C0937"/>
    <w:rsid w:val="009C126F"/>
    <w:rsid w:val="009C143B"/>
    <w:rsid w:val="009C1AD4"/>
    <w:rsid w:val="009C2226"/>
    <w:rsid w:val="009C2723"/>
    <w:rsid w:val="009C2B92"/>
    <w:rsid w:val="009C3650"/>
    <w:rsid w:val="009C4661"/>
    <w:rsid w:val="009C498D"/>
    <w:rsid w:val="009C4B4A"/>
    <w:rsid w:val="009C514D"/>
    <w:rsid w:val="009C51EB"/>
    <w:rsid w:val="009C540D"/>
    <w:rsid w:val="009C55C6"/>
    <w:rsid w:val="009C6161"/>
    <w:rsid w:val="009C6E79"/>
    <w:rsid w:val="009C6F25"/>
    <w:rsid w:val="009C7462"/>
    <w:rsid w:val="009D0339"/>
    <w:rsid w:val="009D05BC"/>
    <w:rsid w:val="009D120A"/>
    <w:rsid w:val="009D1988"/>
    <w:rsid w:val="009D1A52"/>
    <w:rsid w:val="009D2377"/>
    <w:rsid w:val="009D345D"/>
    <w:rsid w:val="009D35DA"/>
    <w:rsid w:val="009D37B5"/>
    <w:rsid w:val="009D3814"/>
    <w:rsid w:val="009D3DBD"/>
    <w:rsid w:val="009D3E24"/>
    <w:rsid w:val="009D401E"/>
    <w:rsid w:val="009D5025"/>
    <w:rsid w:val="009D609D"/>
    <w:rsid w:val="009D61D4"/>
    <w:rsid w:val="009D67F5"/>
    <w:rsid w:val="009D6E72"/>
    <w:rsid w:val="009D754E"/>
    <w:rsid w:val="009E027C"/>
    <w:rsid w:val="009E02D4"/>
    <w:rsid w:val="009E04A0"/>
    <w:rsid w:val="009E0961"/>
    <w:rsid w:val="009E0995"/>
    <w:rsid w:val="009E0B25"/>
    <w:rsid w:val="009E1BF7"/>
    <w:rsid w:val="009E2A7B"/>
    <w:rsid w:val="009E3132"/>
    <w:rsid w:val="009E32A2"/>
    <w:rsid w:val="009E34C2"/>
    <w:rsid w:val="009E37CC"/>
    <w:rsid w:val="009E3B52"/>
    <w:rsid w:val="009E410E"/>
    <w:rsid w:val="009E43BB"/>
    <w:rsid w:val="009E49C9"/>
    <w:rsid w:val="009E49D5"/>
    <w:rsid w:val="009E4AA4"/>
    <w:rsid w:val="009E4D48"/>
    <w:rsid w:val="009E4D4D"/>
    <w:rsid w:val="009E4D71"/>
    <w:rsid w:val="009E4E1C"/>
    <w:rsid w:val="009E4EB3"/>
    <w:rsid w:val="009E53A8"/>
    <w:rsid w:val="009E5DAE"/>
    <w:rsid w:val="009E5DC4"/>
    <w:rsid w:val="009E5DC5"/>
    <w:rsid w:val="009E6718"/>
    <w:rsid w:val="009E6853"/>
    <w:rsid w:val="009E6D9A"/>
    <w:rsid w:val="009E73FB"/>
    <w:rsid w:val="009E74C3"/>
    <w:rsid w:val="009E75C4"/>
    <w:rsid w:val="009E7CD1"/>
    <w:rsid w:val="009F0450"/>
    <w:rsid w:val="009F07CF"/>
    <w:rsid w:val="009F10E8"/>
    <w:rsid w:val="009F13C1"/>
    <w:rsid w:val="009F1407"/>
    <w:rsid w:val="009F1E49"/>
    <w:rsid w:val="009F22F4"/>
    <w:rsid w:val="009F2350"/>
    <w:rsid w:val="009F2E51"/>
    <w:rsid w:val="009F2E62"/>
    <w:rsid w:val="009F3187"/>
    <w:rsid w:val="009F3218"/>
    <w:rsid w:val="009F379F"/>
    <w:rsid w:val="009F3F9E"/>
    <w:rsid w:val="009F4259"/>
    <w:rsid w:val="009F4407"/>
    <w:rsid w:val="009F46B7"/>
    <w:rsid w:val="009F4EE0"/>
    <w:rsid w:val="009F5057"/>
    <w:rsid w:val="009F5AB2"/>
    <w:rsid w:val="009F5C10"/>
    <w:rsid w:val="009F61D3"/>
    <w:rsid w:val="009F6681"/>
    <w:rsid w:val="009F69ED"/>
    <w:rsid w:val="009F6E63"/>
    <w:rsid w:val="009F7D89"/>
    <w:rsid w:val="009F7DF7"/>
    <w:rsid w:val="00A00391"/>
    <w:rsid w:val="00A003F8"/>
    <w:rsid w:val="00A00956"/>
    <w:rsid w:val="00A00A1E"/>
    <w:rsid w:val="00A00C5A"/>
    <w:rsid w:val="00A00D9F"/>
    <w:rsid w:val="00A013DE"/>
    <w:rsid w:val="00A019DD"/>
    <w:rsid w:val="00A01C78"/>
    <w:rsid w:val="00A02B45"/>
    <w:rsid w:val="00A03420"/>
    <w:rsid w:val="00A03867"/>
    <w:rsid w:val="00A03C84"/>
    <w:rsid w:val="00A03E1E"/>
    <w:rsid w:val="00A04064"/>
    <w:rsid w:val="00A0407F"/>
    <w:rsid w:val="00A04B81"/>
    <w:rsid w:val="00A059BF"/>
    <w:rsid w:val="00A05ED9"/>
    <w:rsid w:val="00A06222"/>
    <w:rsid w:val="00A06423"/>
    <w:rsid w:val="00A0642F"/>
    <w:rsid w:val="00A067CF"/>
    <w:rsid w:val="00A06A10"/>
    <w:rsid w:val="00A06B27"/>
    <w:rsid w:val="00A076A9"/>
    <w:rsid w:val="00A078CB"/>
    <w:rsid w:val="00A103C5"/>
    <w:rsid w:val="00A105E9"/>
    <w:rsid w:val="00A10EE9"/>
    <w:rsid w:val="00A11192"/>
    <w:rsid w:val="00A11478"/>
    <w:rsid w:val="00A116ED"/>
    <w:rsid w:val="00A11979"/>
    <w:rsid w:val="00A11DE5"/>
    <w:rsid w:val="00A124D7"/>
    <w:rsid w:val="00A12611"/>
    <w:rsid w:val="00A1289A"/>
    <w:rsid w:val="00A1344A"/>
    <w:rsid w:val="00A13497"/>
    <w:rsid w:val="00A13977"/>
    <w:rsid w:val="00A143E6"/>
    <w:rsid w:val="00A144B3"/>
    <w:rsid w:val="00A16272"/>
    <w:rsid w:val="00A1669F"/>
    <w:rsid w:val="00A16A15"/>
    <w:rsid w:val="00A16A37"/>
    <w:rsid w:val="00A16D21"/>
    <w:rsid w:val="00A17176"/>
    <w:rsid w:val="00A17903"/>
    <w:rsid w:val="00A17BBC"/>
    <w:rsid w:val="00A206FC"/>
    <w:rsid w:val="00A20FAA"/>
    <w:rsid w:val="00A215C3"/>
    <w:rsid w:val="00A21934"/>
    <w:rsid w:val="00A2195A"/>
    <w:rsid w:val="00A21A09"/>
    <w:rsid w:val="00A21D36"/>
    <w:rsid w:val="00A21D3E"/>
    <w:rsid w:val="00A220B3"/>
    <w:rsid w:val="00A221A2"/>
    <w:rsid w:val="00A22CD3"/>
    <w:rsid w:val="00A23C9B"/>
    <w:rsid w:val="00A2428A"/>
    <w:rsid w:val="00A24EF5"/>
    <w:rsid w:val="00A25097"/>
    <w:rsid w:val="00A251B4"/>
    <w:rsid w:val="00A257CE"/>
    <w:rsid w:val="00A259D5"/>
    <w:rsid w:val="00A259EA"/>
    <w:rsid w:val="00A266A5"/>
    <w:rsid w:val="00A26C9C"/>
    <w:rsid w:val="00A27621"/>
    <w:rsid w:val="00A27A5D"/>
    <w:rsid w:val="00A27AFE"/>
    <w:rsid w:val="00A30CC3"/>
    <w:rsid w:val="00A30DD0"/>
    <w:rsid w:val="00A312B6"/>
    <w:rsid w:val="00A312D4"/>
    <w:rsid w:val="00A3206A"/>
    <w:rsid w:val="00A32328"/>
    <w:rsid w:val="00A32347"/>
    <w:rsid w:val="00A327E6"/>
    <w:rsid w:val="00A32C0A"/>
    <w:rsid w:val="00A32EC5"/>
    <w:rsid w:val="00A33D9B"/>
    <w:rsid w:val="00A33FEF"/>
    <w:rsid w:val="00A34589"/>
    <w:rsid w:val="00A345BD"/>
    <w:rsid w:val="00A34DB5"/>
    <w:rsid w:val="00A35214"/>
    <w:rsid w:val="00A352E6"/>
    <w:rsid w:val="00A357D3"/>
    <w:rsid w:val="00A359B7"/>
    <w:rsid w:val="00A35AF7"/>
    <w:rsid w:val="00A35D09"/>
    <w:rsid w:val="00A373C1"/>
    <w:rsid w:val="00A375DD"/>
    <w:rsid w:val="00A3777E"/>
    <w:rsid w:val="00A3793A"/>
    <w:rsid w:val="00A37DEE"/>
    <w:rsid w:val="00A400B9"/>
    <w:rsid w:val="00A402DD"/>
    <w:rsid w:val="00A402F1"/>
    <w:rsid w:val="00A4061F"/>
    <w:rsid w:val="00A41082"/>
    <w:rsid w:val="00A41097"/>
    <w:rsid w:val="00A41BE4"/>
    <w:rsid w:val="00A41DD6"/>
    <w:rsid w:val="00A425B8"/>
    <w:rsid w:val="00A42A54"/>
    <w:rsid w:val="00A4315C"/>
    <w:rsid w:val="00A434A9"/>
    <w:rsid w:val="00A43C97"/>
    <w:rsid w:val="00A43F73"/>
    <w:rsid w:val="00A43FD7"/>
    <w:rsid w:val="00A447DC"/>
    <w:rsid w:val="00A447F0"/>
    <w:rsid w:val="00A44AE8"/>
    <w:rsid w:val="00A45190"/>
    <w:rsid w:val="00A45970"/>
    <w:rsid w:val="00A45990"/>
    <w:rsid w:val="00A45ABC"/>
    <w:rsid w:val="00A45B17"/>
    <w:rsid w:val="00A45E06"/>
    <w:rsid w:val="00A4619A"/>
    <w:rsid w:val="00A46599"/>
    <w:rsid w:val="00A46661"/>
    <w:rsid w:val="00A47211"/>
    <w:rsid w:val="00A4736E"/>
    <w:rsid w:val="00A4766D"/>
    <w:rsid w:val="00A47931"/>
    <w:rsid w:val="00A47CEE"/>
    <w:rsid w:val="00A47E22"/>
    <w:rsid w:val="00A50BD7"/>
    <w:rsid w:val="00A50C51"/>
    <w:rsid w:val="00A50D85"/>
    <w:rsid w:val="00A5173E"/>
    <w:rsid w:val="00A519D0"/>
    <w:rsid w:val="00A51A30"/>
    <w:rsid w:val="00A51BE5"/>
    <w:rsid w:val="00A5229F"/>
    <w:rsid w:val="00A523E8"/>
    <w:rsid w:val="00A52D5F"/>
    <w:rsid w:val="00A5321F"/>
    <w:rsid w:val="00A532B8"/>
    <w:rsid w:val="00A53520"/>
    <w:rsid w:val="00A53CE6"/>
    <w:rsid w:val="00A54578"/>
    <w:rsid w:val="00A549CD"/>
    <w:rsid w:val="00A54AA5"/>
    <w:rsid w:val="00A54EC4"/>
    <w:rsid w:val="00A55189"/>
    <w:rsid w:val="00A55825"/>
    <w:rsid w:val="00A5610F"/>
    <w:rsid w:val="00A56111"/>
    <w:rsid w:val="00A56171"/>
    <w:rsid w:val="00A56463"/>
    <w:rsid w:val="00A56560"/>
    <w:rsid w:val="00A567EC"/>
    <w:rsid w:val="00A5752E"/>
    <w:rsid w:val="00A57CAD"/>
    <w:rsid w:val="00A57E4E"/>
    <w:rsid w:val="00A6015D"/>
    <w:rsid w:val="00A609F8"/>
    <w:rsid w:val="00A60A11"/>
    <w:rsid w:val="00A60A4F"/>
    <w:rsid w:val="00A60B4F"/>
    <w:rsid w:val="00A60D98"/>
    <w:rsid w:val="00A61121"/>
    <w:rsid w:val="00A611D1"/>
    <w:rsid w:val="00A61524"/>
    <w:rsid w:val="00A61A83"/>
    <w:rsid w:val="00A62123"/>
    <w:rsid w:val="00A623C4"/>
    <w:rsid w:val="00A6259C"/>
    <w:rsid w:val="00A63184"/>
    <w:rsid w:val="00A633E7"/>
    <w:rsid w:val="00A63783"/>
    <w:rsid w:val="00A63806"/>
    <w:rsid w:val="00A63F66"/>
    <w:rsid w:val="00A641C9"/>
    <w:rsid w:val="00A6432B"/>
    <w:rsid w:val="00A6470C"/>
    <w:rsid w:val="00A648C4"/>
    <w:rsid w:val="00A64A7D"/>
    <w:rsid w:val="00A64B61"/>
    <w:rsid w:val="00A64D4C"/>
    <w:rsid w:val="00A650B5"/>
    <w:rsid w:val="00A6552A"/>
    <w:rsid w:val="00A66055"/>
    <w:rsid w:val="00A66545"/>
    <w:rsid w:val="00A66A74"/>
    <w:rsid w:val="00A66F89"/>
    <w:rsid w:val="00A67130"/>
    <w:rsid w:val="00A671D8"/>
    <w:rsid w:val="00A67597"/>
    <w:rsid w:val="00A7021F"/>
    <w:rsid w:val="00A70A3B"/>
    <w:rsid w:val="00A70E9F"/>
    <w:rsid w:val="00A7111A"/>
    <w:rsid w:val="00A7124C"/>
    <w:rsid w:val="00A7130F"/>
    <w:rsid w:val="00A721D2"/>
    <w:rsid w:val="00A7249B"/>
    <w:rsid w:val="00A7275A"/>
    <w:rsid w:val="00A727E1"/>
    <w:rsid w:val="00A7297F"/>
    <w:rsid w:val="00A7326C"/>
    <w:rsid w:val="00A73AEC"/>
    <w:rsid w:val="00A73BB1"/>
    <w:rsid w:val="00A73D9B"/>
    <w:rsid w:val="00A74606"/>
    <w:rsid w:val="00A74935"/>
    <w:rsid w:val="00A75908"/>
    <w:rsid w:val="00A75E53"/>
    <w:rsid w:val="00A7627B"/>
    <w:rsid w:val="00A76689"/>
    <w:rsid w:val="00A76765"/>
    <w:rsid w:val="00A76780"/>
    <w:rsid w:val="00A76F4B"/>
    <w:rsid w:val="00A770C9"/>
    <w:rsid w:val="00A770D4"/>
    <w:rsid w:val="00A7739D"/>
    <w:rsid w:val="00A77692"/>
    <w:rsid w:val="00A7793B"/>
    <w:rsid w:val="00A80217"/>
    <w:rsid w:val="00A806E4"/>
    <w:rsid w:val="00A810D7"/>
    <w:rsid w:val="00A81BCA"/>
    <w:rsid w:val="00A81E16"/>
    <w:rsid w:val="00A8270C"/>
    <w:rsid w:val="00A8288C"/>
    <w:rsid w:val="00A8359D"/>
    <w:rsid w:val="00A83AEE"/>
    <w:rsid w:val="00A8489E"/>
    <w:rsid w:val="00A8597D"/>
    <w:rsid w:val="00A85DA4"/>
    <w:rsid w:val="00A85E50"/>
    <w:rsid w:val="00A874B4"/>
    <w:rsid w:val="00A87828"/>
    <w:rsid w:val="00A878C3"/>
    <w:rsid w:val="00A87C97"/>
    <w:rsid w:val="00A87CB4"/>
    <w:rsid w:val="00A87FF3"/>
    <w:rsid w:val="00A9051B"/>
    <w:rsid w:val="00A90625"/>
    <w:rsid w:val="00A90A34"/>
    <w:rsid w:val="00A91625"/>
    <w:rsid w:val="00A91B06"/>
    <w:rsid w:val="00A92196"/>
    <w:rsid w:val="00A92659"/>
    <w:rsid w:val="00A92BED"/>
    <w:rsid w:val="00A93079"/>
    <w:rsid w:val="00A93166"/>
    <w:rsid w:val="00A93504"/>
    <w:rsid w:val="00A938F7"/>
    <w:rsid w:val="00A93D93"/>
    <w:rsid w:val="00A9403F"/>
    <w:rsid w:val="00A94F0D"/>
    <w:rsid w:val="00A94F6A"/>
    <w:rsid w:val="00A95B68"/>
    <w:rsid w:val="00A95BB7"/>
    <w:rsid w:val="00A95E9F"/>
    <w:rsid w:val="00A9652C"/>
    <w:rsid w:val="00A97C9F"/>
    <w:rsid w:val="00AA0080"/>
    <w:rsid w:val="00AA0A19"/>
    <w:rsid w:val="00AA0B87"/>
    <w:rsid w:val="00AA170B"/>
    <w:rsid w:val="00AA179F"/>
    <w:rsid w:val="00AA2E8B"/>
    <w:rsid w:val="00AA329A"/>
    <w:rsid w:val="00AA3C2B"/>
    <w:rsid w:val="00AA3ECE"/>
    <w:rsid w:val="00AA4486"/>
    <w:rsid w:val="00AA4885"/>
    <w:rsid w:val="00AA545E"/>
    <w:rsid w:val="00AA5922"/>
    <w:rsid w:val="00AA5D07"/>
    <w:rsid w:val="00AA634B"/>
    <w:rsid w:val="00AA685D"/>
    <w:rsid w:val="00AA6ACB"/>
    <w:rsid w:val="00AA6B20"/>
    <w:rsid w:val="00AA6BC1"/>
    <w:rsid w:val="00AA7CFF"/>
    <w:rsid w:val="00AB082C"/>
    <w:rsid w:val="00AB1094"/>
    <w:rsid w:val="00AB194B"/>
    <w:rsid w:val="00AB1D4E"/>
    <w:rsid w:val="00AB2C7D"/>
    <w:rsid w:val="00AB2F31"/>
    <w:rsid w:val="00AB3036"/>
    <w:rsid w:val="00AB314C"/>
    <w:rsid w:val="00AB3242"/>
    <w:rsid w:val="00AB3BA4"/>
    <w:rsid w:val="00AB4050"/>
    <w:rsid w:val="00AB490C"/>
    <w:rsid w:val="00AB56EA"/>
    <w:rsid w:val="00AB5A97"/>
    <w:rsid w:val="00AB5D33"/>
    <w:rsid w:val="00AB619C"/>
    <w:rsid w:val="00AB69EE"/>
    <w:rsid w:val="00AB6A65"/>
    <w:rsid w:val="00AB6F86"/>
    <w:rsid w:val="00AB74E9"/>
    <w:rsid w:val="00AB75FA"/>
    <w:rsid w:val="00AB7AAC"/>
    <w:rsid w:val="00AC03C1"/>
    <w:rsid w:val="00AC05B2"/>
    <w:rsid w:val="00AC06DA"/>
    <w:rsid w:val="00AC0F60"/>
    <w:rsid w:val="00AC10C3"/>
    <w:rsid w:val="00AC18FE"/>
    <w:rsid w:val="00AC23D5"/>
    <w:rsid w:val="00AC2968"/>
    <w:rsid w:val="00AC2FC4"/>
    <w:rsid w:val="00AC2FE8"/>
    <w:rsid w:val="00AC34CF"/>
    <w:rsid w:val="00AC3C6A"/>
    <w:rsid w:val="00AC582C"/>
    <w:rsid w:val="00AC5914"/>
    <w:rsid w:val="00AC597E"/>
    <w:rsid w:val="00AC5DF1"/>
    <w:rsid w:val="00AC6226"/>
    <w:rsid w:val="00AC646C"/>
    <w:rsid w:val="00AC6D3F"/>
    <w:rsid w:val="00AC7400"/>
    <w:rsid w:val="00AC774D"/>
    <w:rsid w:val="00AC7DF4"/>
    <w:rsid w:val="00AC7E8C"/>
    <w:rsid w:val="00AD0ADA"/>
    <w:rsid w:val="00AD0BDA"/>
    <w:rsid w:val="00AD173C"/>
    <w:rsid w:val="00AD1786"/>
    <w:rsid w:val="00AD1CFC"/>
    <w:rsid w:val="00AD2B44"/>
    <w:rsid w:val="00AD2D43"/>
    <w:rsid w:val="00AD2F9E"/>
    <w:rsid w:val="00AD32A2"/>
    <w:rsid w:val="00AD3924"/>
    <w:rsid w:val="00AD41F7"/>
    <w:rsid w:val="00AD452F"/>
    <w:rsid w:val="00AD484E"/>
    <w:rsid w:val="00AD4A25"/>
    <w:rsid w:val="00AD4C05"/>
    <w:rsid w:val="00AD4EA2"/>
    <w:rsid w:val="00AD59E4"/>
    <w:rsid w:val="00AD5E69"/>
    <w:rsid w:val="00AD605E"/>
    <w:rsid w:val="00AD6A05"/>
    <w:rsid w:val="00AD7495"/>
    <w:rsid w:val="00AD755B"/>
    <w:rsid w:val="00AD7796"/>
    <w:rsid w:val="00AD7973"/>
    <w:rsid w:val="00AD7BDA"/>
    <w:rsid w:val="00AE07BA"/>
    <w:rsid w:val="00AE1258"/>
    <w:rsid w:val="00AE129D"/>
    <w:rsid w:val="00AE3145"/>
    <w:rsid w:val="00AE3765"/>
    <w:rsid w:val="00AE4060"/>
    <w:rsid w:val="00AE4463"/>
    <w:rsid w:val="00AE50FF"/>
    <w:rsid w:val="00AE6031"/>
    <w:rsid w:val="00AE68ED"/>
    <w:rsid w:val="00AE6C50"/>
    <w:rsid w:val="00AE6FC8"/>
    <w:rsid w:val="00AE702E"/>
    <w:rsid w:val="00AE71B3"/>
    <w:rsid w:val="00AE76C7"/>
    <w:rsid w:val="00AE79F7"/>
    <w:rsid w:val="00AE7C6D"/>
    <w:rsid w:val="00AE7F62"/>
    <w:rsid w:val="00AF0EE6"/>
    <w:rsid w:val="00AF0F14"/>
    <w:rsid w:val="00AF11F4"/>
    <w:rsid w:val="00AF1C4E"/>
    <w:rsid w:val="00AF24B4"/>
    <w:rsid w:val="00AF26F0"/>
    <w:rsid w:val="00AF27CD"/>
    <w:rsid w:val="00AF2890"/>
    <w:rsid w:val="00AF2933"/>
    <w:rsid w:val="00AF2F1A"/>
    <w:rsid w:val="00AF3789"/>
    <w:rsid w:val="00AF436B"/>
    <w:rsid w:val="00AF4916"/>
    <w:rsid w:val="00AF49F7"/>
    <w:rsid w:val="00AF49FF"/>
    <w:rsid w:val="00AF4ADE"/>
    <w:rsid w:val="00AF4CC6"/>
    <w:rsid w:val="00AF52EC"/>
    <w:rsid w:val="00AF5776"/>
    <w:rsid w:val="00AF5CEE"/>
    <w:rsid w:val="00AF603D"/>
    <w:rsid w:val="00AF646D"/>
    <w:rsid w:val="00AF6807"/>
    <w:rsid w:val="00AF6A4D"/>
    <w:rsid w:val="00AF7028"/>
    <w:rsid w:val="00AF70C8"/>
    <w:rsid w:val="00AF7285"/>
    <w:rsid w:val="00AF78AA"/>
    <w:rsid w:val="00AF7BB3"/>
    <w:rsid w:val="00B000D0"/>
    <w:rsid w:val="00B0086E"/>
    <w:rsid w:val="00B00A90"/>
    <w:rsid w:val="00B00B86"/>
    <w:rsid w:val="00B00DC2"/>
    <w:rsid w:val="00B01383"/>
    <w:rsid w:val="00B01714"/>
    <w:rsid w:val="00B01BE3"/>
    <w:rsid w:val="00B02396"/>
    <w:rsid w:val="00B02480"/>
    <w:rsid w:val="00B02547"/>
    <w:rsid w:val="00B026E2"/>
    <w:rsid w:val="00B02ADC"/>
    <w:rsid w:val="00B02FB6"/>
    <w:rsid w:val="00B039EC"/>
    <w:rsid w:val="00B0455F"/>
    <w:rsid w:val="00B046F1"/>
    <w:rsid w:val="00B04BBD"/>
    <w:rsid w:val="00B05AFB"/>
    <w:rsid w:val="00B06115"/>
    <w:rsid w:val="00B061F6"/>
    <w:rsid w:val="00B06232"/>
    <w:rsid w:val="00B063DD"/>
    <w:rsid w:val="00B070B7"/>
    <w:rsid w:val="00B07412"/>
    <w:rsid w:val="00B07688"/>
    <w:rsid w:val="00B07835"/>
    <w:rsid w:val="00B07A7C"/>
    <w:rsid w:val="00B07CCB"/>
    <w:rsid w:val="00B1185D"/>
    <w:rsid w:val="00B11D9B"/>
    <w:rsid w:val="00B11FAE"/>
    <w:rsid w:val="00B12219"/>
    <w:rsid w:val="00B125F0"/>
    <w:rsid w:val="00B12680"/>
    <w:rsid w:val="00B131E6"/>
    <w:rsid w:val="00B13433"/>
    <w:rsid w:val="00B1388C"/>
    <w:rsid w:val="00B15417"/>
    <w:rsid w:val="00B15485"/>
    <w:rsid w:val="00B15723"/>
    <w:rsid w:val="00B161FA"/>
    <w:rsid w:val="00B16215"/>
    <w:rsid w:val="00B16852"/>
    <w:rsid w:val="00B16BF4"/>
    <w:rsid w:val="00B16CE2"/>
    <w:rsid w:val="00B17ACA"/>
    <w:rsid w:val="00B17D85"/>
    <w:rsid w:val="00B20290"/>
    <w:rsid w:val="00B20559"/>
    <w:rsid w:val="00B2083D"/>
    <w:rsid w:val="00B2090C"/>
    <w:rsid w:val="00B21004"/>
    <w:rsid w:val="00B21023"/>
    <w:rsid w:val="00B2122D"/>
    <w:rsid w:val="00B21553"/>
    <w:rsid w:val="00B2195A"/>
    <w:rsid w:val="00B224CF"/>
    <w:rsid w:val="00B227E2"/>
    <w:rsid w:val="00B22E7F"/>
    <w:rsid w:val="00B22E80"/>
    <w:rsid w:val="00B234C7"/>
    <w:rsid w:val="00B2474E"/>
    <w:rsid w:val="00B249D7"/>
    <w:rsid w:val="00B24B73"/>
    <w:rsid w:val="00B24D78"/>
    <w:rsid w:val="00B24E51"/>
    <w:rsid w:val="00B24EB3"/>
    <w:rsid w:val="00B25666"/>
    <w:rsid w:val="00B2594E"/>
    <w:rsid w:val="00B25FE0"/>
    <w:rsid w:val="00B26260"/>
    <w:rsid w:val="00B2649D"/>
    <w:rsid w:val="00B2654D"/>
    <w:rsid w:val="00B272F2"/>
    <w:rsid w:val="00B304A8"/>
    <w:rsid w:val="00B309B2"/>
    <w:rsid w:val="00B30DC8"/>
    <w:rsid w:val="00B310D7"/>
    <w:rsid w:val="00B31888"/>
    <w:rsid w:val="00B32E0C"/>
    <w:rsid w:val="00B33186"/>
    <w:rsid w:val="00B33549"/>
    <w:rsid w:val="00B33874"/>
    <w:rsid w:val="00B33B9D"/>
    <w:rsid w:val="00B340AE"/>
    <w:rsid w:val="00B349F4"/>
    <w:rsid w:val="00B34FE6"/>
    <w:rsid w:val="00B3513B"/>
    <w:rsid w:val="00B35304"/>
    <w:rsid w:val="00B358A3"/>
    <w:rsid w:val="00B35C03"/>
    <w:rsid w:val="00B36172"/>
    <w:rsid w:val="00B3699D"/>
    <w:rsid w:val="00B3720C"/>
    <w:rsid w:val="00B37848"/>
    <w:rsid w:val="00B403F8"/>
    <w:rsid w:val="00B4050E"/>
    <w:rsid w:val="00B405A3"/>
    <w:rsid w:val="00B40E42"/>
    <w:rsid w:val="00B40F45"/>
    <w:rsid w:val="00B4109C"/>
    <w:rsid w:val="00B412FD"/>
    <w:rsid w:val="00B41795"/>
    <w:rsid w:val="00B42006"/>
    <w:rsid w:val="00B426C1"/>
    <w:rsid w:val="00B4303F"/>
    <w:rsid w:val="00B43213"/>
    <w:rsid w:val="00B43FAE"/>
    <w:rsid w:val="00B4450C"/>
    <w:rsid w:val="00B445CF"/>
    <w:rsid w:val="00B447D0"/>
    <w:rsid w:val="00B45198"/>
    <w:rsid w:val="00B454DE"/>
    <w:rsid w:val="00B45A8F"/>
    <w:rsid w:val="00B45B46"/>
    <w:rsid w:val="00B46012"/>
    <w:rsid w:val="00B46A8D"/>
    <w:rsid w:val="00B47DEA"/>
    <w:rsid w:val="00B500FA"/>
    <w:rsid w:val="00B506D1"/>
    <w:rsid w:val="00B507E1"/>
    <w:rsid w:val="00B50A4D"/>
    <w:rsid w:val="00B50AFF"/>
    <w:rsid w:val="00B51D51"/>
    <w:rsid w:val="00B51DA6"/>
    <w:rsid w:val="00B51DFE"/>
    <w:rsid w:val="00B52459"/>
    <w:rsid w:val="00B5271D"/>
    <w:rsid w:val="00B52DDA"/>
    <w:rsid w:val="00B530EC"/>
    <w:rsid w:val="00B532B0"/>
    <w:rsid w:val="00B538BD"/>
    <w:rsid w:val="00B53C0A"/>
    <w:rsid w:val="00B53D13"/>
    <w:rsid w:val="00B5413C"/>
    <w:rsid w:val="00B54F7A"/>
    <w:rsid w:val="00B551B5"/>
    <w:rsid w:val="00B554DE"/>
    <w:rsid w:val="00B55DAB"/>
    <w:rsid w:val="00B56180"/>
    <w:rsid w:val="00B56649"/>
    <w:rsid w:val="00B568B7"/>
    <w:rsid w:val="00B56C65"/>
    <w:rsid w:val="00B56CA8"/>
    <w:rsid w:val="00B56CDB"/>
    <w:rsid w:val="00B57023"/>
    <w:rsid w:val="00B57119"/>
    <w:rsid w:val="00B57216"/>
    <w:rsid w:val="00B57AC3"/>
    <w:rsid w:val="00B57D4C"/>
    <w:rsid w:val="00B57D8C"/>
    <w:rsid w:val="00B57FA4"/>
    <w:rsid w:val="00B60486"/>
    <w:rsid w:val="00B6049A"/>
    <w:rsid w:val="00B60816"/>
    <w:rsid w:val="00B60CA1"/>
    <w:rsid w:val="00B61077"/>
    <w:rsid w:val="00B61446"/>
    <w:rsid w:val="00B6167B"/>
    <w:rsid w:val="00B617D9"/>
    <w:rsid w:val="00B61924"/>
    <w:rsid w:val="00B62180"/>
    <w:rsid w:val="00B622F8"/>
    <w:rsid w:val="00B62720"/>
    <w:rsid w:val="00B63630"/>
    <w:rsid w:val="00B63878"/>
    <w:rsid w:val="00B63E22"/>
    <w:rsid w:val="00B652CA"/>
    <w:rsid w:val="00B65418"/>
    <w:rsid w:val="00B65AA7"/>
    <w:rsid w:val="00B65DB3"/>
    <w:rsid w:val="00B660BA"/>
    <w:rsid w:val="00B66DC4"/>
    <w:rsid w:val="00B670F5"/>
    <w:rsid w:val="00B672D9"/>
    <w:rsid w:val="00B67D85"/>
    <w:rsid w:val="00B70004"/>
    <w:rsid w:val="00B707F8"/>
    <w:rsid w:val="00B70E10"/>
    <w:rsid w:val="00B711BB"/>
    <w:rsid w:val="00B713E6"/>
    <w:rsid w:val="00B71850"/>
    <w:rsid w:val="00B71BE4"/>
    <w:rsid w:val="00B72446"/>
    <w:rsid w:val="00B72872"/>
    <w:rsid w:val="00B73B5F"/>
    <w:rsid w:val="00B740F4"/>
    <w:rsid w:val="00B74250"/>
    <w:rsid w:val="00B743FB"/>
    <w:rsid w:val="00B74B07"/>
    <w:rsid w:val="00B74F4F"/>
    <w:rsid w:val="00B75148"/>
    <w:rsid w:val="00B752C4"/>
    <w:rsid w:val="00B7552E"/>
    <w:rsid w:val="00B7577E"/>
    <w:rsid w:val="00B75857"/>
    <w:rsid w:val="00B7585A"/>
    <w:rsid w:val="00B75A4C"/>
    <w:rsid w:val="00B75F6F"/>
    <w:rsid w:val="00B76040"/>
    <w:rsid w:val="00B76B1F"/>
    <w:rsid w:val="00B76E75"/>
    <w:rsid w:val="00B7756F"/>
    <w:rsid w:val="00B778D3"/>
    <w:rsid w:val="00B80B4A"/>
    <w:rsid w:val="00B80FC7"/>
    <w:rsid w:val="00B812C2"/>
    <w:rsid w:val="00B81460"/>
    <w:rsid w:val="00B81514"/>
    <w:rsid w:val="00B815C0"/>
    <w:rsid w:val="00B81916"/>
    <w:rsid w:val="00B81EDD"/>
    <w:rsid w:val="00B824F5"/>
    <w:rsid w:val="00B82D3D"/>
    <w:rsid w:val="00B82EFF"/>
    <w:rsid w:val="00B831C7"/>
    <w:rsid w:val="00B832A4"/>
    <w:rsid w:val="00B834B5"/>
    <w:rsid w:val="00B8360A"/>
    <w:rsid w:val="00B836E5"/>
    <w:rsid w:val="00B837D6"/>
    <w:rsid w:val="00B83A28"/>
    <w:rsid w:val="00B83EEF"/>
    <w:rsid w:val="00B84D7D"/>
    <w:rsid w:val="00B84F15"/>
    <w:rsid w:val="00B84F5F"/>
    <w:rsid w:val="00B85C66"/>
    <w:rsid w:val="00B85E29"/>
    <w:rsid w:val="00B85FA7"/>
    <w:rsid w:val="00B8629D"/>
    <w:rsid w:val="00B86419"/>
    <w:rsid w:val="00B8648C"/>
    <w:rsid w:val="00B86A8F"/>
    <w:rsid w:val="00B86B1A"/>
    <w:rsid w:val="00B872D0"/>
    <w:rsid w:val="00B876A3"/>
    <w:rsid w:val="00B877AD"/>
    <w:rsid w:val="00B9033E"/>
    <w:rsid w:val="00B9080E"/>
    <w:rsid w:val="00B90B85"/>
    <w:rsid w:val="00B914B9"/>
    <w:rsid w:val="00B91CCA"/>
    <w:rsid w:val="00B92185"/>
    <w:rsid w:val="00B92392"/>
    <w:rsid w:val="00B92604"/>
    <w:rsid w:val="00B9294A"/>
    <w:rsid w:val="00B932AA"/>
    <w:rsid w:val="00B933E6"/>
    <w:rsid w:val="00B93A85"/>
    <w:rsid w:val="00B93D6A"/>
    <w:rsid w:val="00B93E51"/>
    <w:rsid w:val="00B93FB3"/>
    <w:rsid w:val="00B944EA"/>
    <w:rsid w:val="00B9473C"/>
    <w:rsid w:val="00B95370"/>
    <w:rsid w:val="00B9555A"/>
    <w:rsid w:val="00B96CD7"/>
    <w:rsid w:val="00B972D2"/>
    <w:rsid w:val="00B97D5D"/>
    <w:rsid w:val="00B97DA9"/>
    <w:rsid w:val="00BA0245"/>
    <w:rsid w:val="00BA076B"/>
    <w:rsid w:val="00BA099C"/>
    <w:rsid w:val="00BA159F"/>
    <w:rsid w:val="00BA17BF"/>
    <w:rsid w:val="00BA1C51"/>
    <w:rsid w:val="00BA221C"/>
    <w:rsid w:val="00BA2639"/>
    <w:rsid w:val="00BA2829"/>
    <w:rsid w:val="00BA2EF0"/>
    <w:rsid w:val="00BA5021"/>
    <w:rsid w:val="00BA533B"/>
    <w:rsid w:val="00BA55C9"/>
    <w:rsid w:val="00BA59CC"/>
    <w:rsid w:val="00BA6434"/>
    <w:rsid w:val="00BA7152"/>
    <w:rsid w:val="00BA71E1"/>
    <w:rsid w:val="00BB0730"/>
    <w:rsid w:val="00BB1386"/>
    <w:rsid w:val="00BB169D"/>
    <w:rsid w:val="00BB1748"/>
    <w:rsid w:val="00BB1BC9"/>
    <w:rsid w:val="00BB258A"/>
    <w:rsid w:val="00BB2622"/>
    <w:rsid w:val="00BB3108"/>
    <w:rsid w:val="00BB31C4"/>
    <w:rsid w:val="00BB389B"/>
    <w:rsid w:val="00BB3C12"/>
    <w:rsid w:val="00BB4D9F"/>
    <w:rsid w:val="00BB50F5"/>
    <w:rsid w:val="00BB65C7"/>
    <w:rsid w:val="00BB6687"/>
    <w:rsid w:val="00BB6D53"/>
    <w:rsid w:val="00BB6E40"/>
    <w:rsid w:val="00BB7950"/>
    <w:rsid w:val="00BB7A2C"/>
    <w:rsid w:val="00BB7E9B"/>
    <w:rsid w:val="00BB7F2A"/>
    <w:rsid w:val="00BC0008"/>
    <w:rsid w:val="00BC0978"/>
    <w:rsid w:val="00BC1743"/>
    <w:rsid w:val="00BC1B1D"/>
    <w:rsid w:val="00BC1C61"/>
    <w:rsid w:val="00BC26E6"/>
    <w:rsid w:val="00BC2A36"/>
    <w:rsid w:val="00BC35C6"/>
    <w:rsid w:val="00BC377A"/>
    <w:rsid w:val="00BC3A82"/>
    <w:rsid w:val="00BC3CA0"/>
    <w:rsid w:val="00BC4D61"/>
    <w:rsid w:val="00BC531C"/>
    <w:rsid w:val="00BC5590"/>
    <w:rsid w:val="00BC5652"/>
    <w:rsid w:val="00BC5B1D"/>
    <w:rsid w:val="00BC5C25"/>
    <w:rsid w:val="00BC60C5"/>
    <w:rsid w:val="00BC6100"/>
    <w:rsid w:val="00BC631B"/>
    <w:rsid w:val="00BC663A"/>
    <w:rsid w:val="00BC6686"/>
    <w:rsid w:val="00BC6CB7"/>
    <w:rsid w:val="00BC77AC"/>
    <w:rsid w:val="00BC798C"/>
    <w:rsid w:val="00BD03D9"/>
    <w:rsid w:val="00BD0C30"/>
    <w:rsid w:val="00BD10F1"/>
    <w:rsid w:val="00BD1266"/>
    <w:rsid w:val="00BD1462"/>
    <w:rsid w:val="00BD18E9"/>
    <w:rsid w:val="00BD1B1F"/>
    <w:rsid w:val="00BD1FAD"/>
    <w:rsid w:val="00BD2095"/>
    <w:rsid w:val="00BD2117"/>
    <w:rsid w:val="00BD26D7"/>
    <w:rsid w:val="00BD36AB"/>
    <w:rsid w:val="00BD37B2"/>
    <w:rsid w:val="00BD5585"/>
    <w:rsid w:val="00BD5C66"/>
    <w:rsid w:val="00BD5D9D"/>
    <w:rsid w:val="00BD61EF"/>
    <w:rsid w:val="00BD6A41"/>
    <w:rsid w:val="00BD6C2F"/>
    <w:rsid w:val="00BD6DF0"/>
    <w:rsid w:val="00BD7048"/>
    <w:rsid w:val="00BD70F2"/>
    <w:rsid w:val="00BD72E9"/>
    <w:rsid w:val="00BD7C92"/>
    <w:rsid w:val="00BD7D6F"/>
    <w:rsid w:val="00BE0049"/>
    <w:rsid w:val="00BE01CE"/>
    <w:rsid w:val="00BE0B6F"/>
    <w:rsid w:val="00BE102D"/>
    <w:rsid w:val="00BE14AC"/>
    <w:rsid w:val="00BE1742"/>
    <w:rsid w:val="00BE1B17"/>
    <w:rsid w:val="00BE1FC3"/>
    <w:rsid w:val="00BE26FE"/>
    <w:rsid w:val="00BE33DF"/>
    <w:rsid w:val="00BE3ABE"/>
    <w:rsid w:val="00BE3D6A"/>
    <w:rsid w:val="00BE4DEA"/>
    <w:rsid w:val="00BE5160"/>
    <w:rsid w:val="00BE5755"/>
    <w:rsid w:val="00BE5984"/>
    <w:rsid w:val="00BE6126"/>
    <w:rsid w:val="00BE71D4"/>
    <w:rsid w:val="00BE75DF"/>
    <w:rsid w:val="00BE76D9"/>
    <w:rsid w:val="00BF008B"/>
    <w:rsid w:val="00BF0DFA"/>
    <w:rsid w:val="00BF1A86"/>
    <w:rsid w:val="00BF1BDA"/>
    <w:rsid w:val="00BF1D67"/>
    <w:rsid w:val="00BF24C4"/>
    <w:rsid w:val="00BF32EF"/>
    <w:rsid w:val="00BF3EB1"/>
    <w:rsid w:val="00BF431B"/>
    <w:rsid w:val="00BF47F1"/>
    <w:rsid w:val="00BF551A"/>
    <w:rsid w:val="00BF5803"/>
    <w:rsid w:val="00BF5AB5"/>
    <w:rsid w:val="00BF6A23"/>
    <w:rsid w:val="00BF705F"/>
    <w:rsid w:val="00BF7FA5"/>
    <w:rsid w:val="00C00A11"/>
    <w:rsid w:val="00C00C4C"/>
    <w:rsid w:val="00C00D98"/>
    <w:rsid w:val="00C018C8"/>
    <w:rsid w:val="00C018FC"/>
    <w:rsid w:val="00C01C3D"/>
    <w:rsid w:val="00C01F06"/>
    <w:rsid w:val="00C02430"/>
    <w:rsid w:val="00C02615"/>
    <w:rsid w:val="00C02965"/>
    <w:rsid w:val="00C02CE6"/>
    <w:rsid w:val="00C03009"/>
    <w:rsid w:val="00C036D6"/>
    <w:rsid w:val="00C04213"/>
    <w:rsid w:val="00C04263"/>
    <w:rsid w:val="00C042B6"/>
    <w:rsid w:val="00C043D4"/>
    <w:rsid w:val="00C0442C"/>
    <w:rsid w:val="00C04D7C"/>
    <w:rsid w:val="00C05549"/>
    <w:rsid w:val="00C05586"/>
    <w:rsid w:val="00C05F47"/>
    <w:rsid w:val="00C0627F"/>
    <w:rsid w:val="00C06536"/>
    <w:rsid w:val="00C06CDB"/>
    <w:rsid w:val="00C06D99"/>
    <w:rsid w:val="00C075C7"/>
    <w:rsid w:val="00C07E04"/>
    <w:rsid w:val="00C100CF"/>
    <w:rsid w:val="00C1041F"/>
    <w:rsid w:val="00C1066F"/>
    <w:rsid w:val="00C1068C"/>
    <w:rsid w:val="00C10B07"/>
    <w:rsid w:val="00C11243"/>
    <w:rsid w:val="00C11CDE"/>
    <w:rsid w:val="00C120DA"/>
    <w:rsid w:val="00C12315"/>
    <w:rsid w:val="00C134CB"/>
    <w:rsid w:val="00C13684"/>
    <w:rsid w:val="00C13927"/>
    <w:rsid w:val="00C139B7"/>
    <w:rsid w:val="00C1443C"/>
    <w:rsid w:val="00C144A7"/>
    <w:rsid w:val="00C146F3"/>
    <w:rsid w:val="00C149B1"/>
    <w:rsid w:val="00C1570C"/>
    <w:rsid w:val="00C15AF7"/>
    <w:rsid w:val="00C15B6A"/>
    <w:rsid w:val="00C15BB3"/>
    <w:rsid w:val="00C168B9"/>
    <w:rsid w:val="00C171D5"/>
    <w:rsid w:val="00C17940"/>
    <w:rsid w:val="00C17ED4"/>
    <w:rsid w:val="00C20C9C"/>
    <w:rsid w:val="00C20EF7"/>
    <w:rsid w:val="00C20FCB"/>
    <w:rsid w:val="00C214A7"/>
    <w:rsid w:val="00C21710"/>
    <w:rsid w:val="00C21F48"/>
    <w:rsid w:val="00C22967"/>
    <w:rsid w:val="00C22EC6"/>
    <w:rsid w:val="00C234DF"/>
    <w:rsid w:val="00C23B27"/>
    <w:rsid w:val="00C2492E"/>
    <w:rsid w:val="00C249A6"/>
    <w:rsid w:val="00C24E00"/>
    <w:rsid w:val="00C251E5"/>
    <w:rsid w:val="00C25301"/>
    <w:rsid w:val="00C25A06"/>
    <w:rsid w:val="00C26C95"/>
    <w:rsid w:val="00C274E1"/>
    <w:rsid w:val="00C27ACD"/>
    <w:rsid w:val="00C27FF1"/>
    <w:rsid w:val="00C30622"/>
    <w:rsid w:val="00C3077B"/>
    <w:rsid w:val="00C3084F"/>
    <w:rsid w:val="00C30E72"/>
    <w:rsid w:val="00C30FCD"/>
    <w:rsid w:val="00C312AC"/>
    <w:rsid w:val="00C314A4"/>
    <w:rsid w:val="00C31F4A"/>
    <w:rsid w:val="00C32F31"/>
    <w:rsid w:val="00C33453"/>
    <w:rsid w:val="00C33BB9"/>
    <w:rsid w:val="00C34583"/>
    <w:rsid w:val="00C347A6"/>
    <w:rsid w:val="00C35043"/>
    <w:rsid w:val="00C35608"/>
    <w:rsid w:val="00C3588D"/>
    <w:rsid w:val="00C358CC"/>
    <w:rsid w:val="00C3667A"/>
    <w:rsid w:val="00C36F89"/>
    <w:rsid w:val="00C374FA"/>
    <w:rsid w:val="00C376AF"/>
    <w:rsid w:val="00C3774B"/>
    <w:rsid w:val="00C37827"/>
    <w:rsid w:val="00C37B53"/>
    <w:rsid w:val="00C4001A"/>
    <w:rsid w:val="00C40410"/>
    <w:rsid w:val="00C40C54"/>
    <w:rsid w:val="00C4159D"/>
    <w:rsid w:val="00C416A5"/>
    <w:rsid w:val="00C4238B"/>
    <w:rsid w:val="00C425D8"/>
    <w:rsid w:val="00C42826"/>
    <w:rsid w:val="00C428D8"/>
    <w:rsid w:val="00C4297A"/>
    <w:rsid w:val="00C429FD"/>
    <w:rsid w:val="00C42C6E"/>
    <w:rsid w:val="00C43830"/>
    <w:rsid w:val="00C43C3E"/>
    <w:rsid w:val="00C44618"/>
    <w:rsid w:val="00C447EA"/>
    <w:rsid w:val="00C44C07"/>
    <w:rsid w:val="00C44DA9"/>
    <w:rsid w:val="00C4553C"/>
    <w:rsid w:val="00C45E0A"/>
    <w:rsid w:val="00C46351"/>
    <w:rsid w:val="00C46540"/>
    <w:rsid w:val="00C470E4"/>
    <w:rsid w:val="00C4746E"/>
    <w:rsid w:val="00C47567"/>
    <w:rsid w:val="00C47CC8"/>
    <w:rsid w:val="00C47FC5"/>
    <w:rsid w:val="00C50C0C"/>
    <w:rsid w:val="00C51A56"/>
    <w:rsid w:val="00C51BEB"/>
    <w:rsid w:val="00C5229F"/>
    <w:rsid w:val="00C538F7"/>
    <w:rsid w:val="00C53B50"/>
    <w:rsid w:val="00C53C9C"/>
    <w:rsid w:val="00C54135"/>
    <w:rsid w:val="00C54B3C"/>
    <w:rsid w:val="00C54CC2"/>
    <w:rsid w:val="00C54FA0"/>
    <w:rsid w:val="00C551FD"/>
    <w:rsid w:val="00C559E7"/>
    <w:rsid w:val="00C55A33"/>
    <w:rsid w:val="00C57553"/>
    <w:rsid w:val="00C5770B"/>
    <w:rsid w:val="00C579E3"/>
    <w:rsid w:val="00C57D74"/>
    <w:rsid w:val="00C600BD"/>
    <w:rsid w:val="00C60413"/>
    <w:rsid w:val="00C60B5C"/>
    <w:rsid w:val="00C618C3"/>
    <w:rsid w:val="00C61AD6"/>
    <w:rsid w:val="00C61DFC"/>
    <w:rsid w:val="00C623F9"/>
    <w:rsid w:val="00C62846"/>
    <w:rsid w:val="00C62D5A"/>
    <w:rsid w:val="00C62DB9"/>
    <w:rsid w:val="00C6384F"/>
    <w:rsid w:val="00C63E01"/>
    <w:rsid w:val="00C63FED"/>
    <w:rsid w:val="00C64733"/>
    <w:rsid w:val="00C6492D"/>
    <w:rsid w:val="00C649BB"/>
    <w:rsid w:val="00C64A76"/>
    <w:rsid w:val="00C64B58"/>
    <w:rsid w:val="00C65612"/>
    <w:rsid w:val="00C65887"/>
    <w:rsid w:val="00C6602A"/>
    <w:rsid w:val="00C664F0"/>
    <w:rsid w:val="00C66724"/>
    <w:rsid w:val="00C66FA4"/>
    <w:rsid w:val="00C676B5"/>
    <w:rsid w:val="00C70146"/>
    <w:rsid w:val="00C70298"/>
    <w:rsid w:val="00C70742"/>
    <w:rsid w:val="00C707FF"/>
    <w:rsid w:val="00C70969"/>
    <w:rsid w:val="00C70ECC"/>
    <w:rsid w:val="00C7102E"/>
    <w:rsid w:val="00C7144F"/>
    <w:rsid w:val="00C71471"/>
    <w:rsid w:val="00C71625"/>
    <w:rsid w:val="00C71D17"/>
    <w:rsid w:val="00C71E60"/>
    <w:rsid w:val="00C7212A"/>
    <w:rsid w:val="00C7248C"/>
    <w:rsid w:val="00C72E4C"/>
    <w:rsid w:val="00C733CB"/>
    <w:rsid w:val="00C7341E"/>
    <w:rsid w:val="00C755FD"/>
    <w:rsid w:val="00C75879"/>
    <w:rsid w:val="00C75B55"/>
    <w:rsid w:val="00C76158"/>
    <w:rsid w:val="00C76433"/>
    <w:rsid w:val="00C76563"/>
    <w:rsid w:val="00C76732"/>
    <w:rsid w:val="00C7688F"/>
    <w:rsid w:val="00C77153"/>
    <w:rsid w:val="00C77393"/>
    <w:rsid w:val="00C8039D"/>
    <w:rsid w:val="00C80EC4"/>
    <w:rsid w:val="00C814ED"/>
    <w:rsid w:val="00C81BE0"/>
    <w:rsid w:val="00C821FC"/>
    <w:rsid w:val="00C8278A"/>
    <w:rsid w:val="00C82C24"/>
    <w:rsid w:val="00C830F5"/>
    <w:rsid w:val="00C83D2C"/>
    <w:rsid w:val="00C844FA"/>
    <w:rsid w:val="00C84A62"/>
    <w:rsid w:val="00C84B92"/>
    <w:rsid w:val="00C850D0"/>
    <w:rsid w:val="00C85497"/>
    <w:rsid w:val="00C8564D"/>
    <w:rsid w:val="00C8569E"/>
    <w:rsid w:val="00C85D71"/>
    <w:rsid w:val="00C85F55"/>
    <w:rsid w:val="00C86404"/>
    <w:rsid w:val="00C86763"/>
    <w:rsid w:val="00C869DE"/>
    <w:rsid w:val="00C86D58"/>
    <w:rsid w:val="00C86E78"/>
    <w:rsid w:val="00C87E24"/>
    <w:rsid w:val="00C87E7F"/>
    <w:rsid w:val="00C91B32"/>
    <w:rsid w:val="00C91C08"/>
    <w:rsid w:val="00C920FE"/>
    <w:rsid w:val="00C925C4"/>
    <w:rsid w:val="00C936F1"/>
    <w:rsid w:val="00C93805"/>
    <w:rsid w:val="00C9431B"/>
    <w:rsid w:val="00C944E3"/>
    <w:rsid w:val="00C945A1"/>
    <w:rsid w:val="00C946AB"/>
    <w:rsid w:val="00C95023"/>
    <w:rsid w:val="00C95624"/>
    <w:rsid w:val="00C95FDA"/>
    <w:rsid w:val="00C97DC0"/>
    <w:rsid w:val="00C97E19"/>
    <w:rsid w:val="00CA0682"/>
    <w:rsid w:val="00CA097F"/>
    <w:rsid w:val="00CA09D4"/>
    <w:rsid w:val="00CA0CB8"/>
    <w:rsid w:val="00CA116D"/>
    <w:rsid w:val="00CA1238"/>
    <w:rsid w:val="00CA19A4"/>
    <w:rsid w:val="00CA2094"/>
    <w:rsid w:val="00CA220A"/>
    <w:rsid w:val="00CA2A5A"/>
    <w:rsid w:val="00CA2ECE"/>
    <w:rsid w:val="00CA3454"/>
    <w:rsid w:val="00CA3C79"/>
    <w:rsid w:val="00CA3E5B"/>
    <w:rsid w:val="00CA48C3"/>
    <w:rsid w:val="00CA4E9E"/>
    <w:rsid w:val="00CA5175"/>
    <w:rsid w:val="00CA537C"/>
    <w:rsid w:val="00CA7542"/>
    <w:rsid w:val="00CA7781"/>
    <w:rsid w:val="00CA79A5"/>
    <w:rsid w:val="00CB0058"/>
    <w:rsid w:val="00CB022B"/>
    <w:rsid w:val="00CB03D6"/>
    <w:rsid w:val="00CB05C5"/>
    <w:rsid w:val="00CB0A8B"/>
    <w:rsid w:val="00CB0BA0"/>
    <w:rsid w:val="00CB0C12"/>
    <w:rsid w:val="00CB0E70"/>
    <w:rsid w:val="00CB14C7"/>
    <w:rsid w:val="00CB1711"/>
    <w:rsid w:val="00CB2085"/>
    <w:rsid w:val="00CB24B6"/>
    <w:rsid w:val="00CB2954"/>
    <w:rsid w:val="00CB2DEF"/>
    <w:rsid w:val="00CB4110"/>
    <w:rsid w:val="00CB432A"/>
    <w:rsid w:val="00CB473B"/>
    <w:rsid w:val="00CB48A6"/>
    <w:rsid w:val="00CB490F"/>
    <w:rsid w:val="00CB4D73"/>
    <w:rsid w:val="00CB4E83"/>
    <w:rsid w:val="00CB5296"/>
    <w:rsid w:val="00CB5517"/>
    <w:rsid w:val="00CB5658"/>
    <w:rsid w:val="00CB5E0A"/>
    <w:rsid w:val="00CB6B50"/>
    <w:rsid w:val="00CB6C35"/>
    <w:rsid w:val="00CB6EDE"/>
    <w:rsid w:val="00CB74D7"/>
    <w:rsid w:val="00CB796B"/>
    <w:rsid w:val="00CB7E5D"/>
    <w:rsid w:val="00CB7E6E"/>
    <w:rsid w:val="00CC00B6"/>
    <w:rsid w:val="00CC06C0"/>
    <w:rsid w:val="00CC09C3"/>
    <w:rsid w:val="00CC09F3"/>
    <w:rsid w:val="00CC14DC"/>
    <w:rsid w:val="00CC2120"/>
    <w:rsid w:val="00CC220A"/>
    <w:rsid w:val="00CC2487"/>
    <w:rsid w:val="00CC290F"/>
    <w:rsid w:val="00CC2EC1"/>
    <w:rsid w:val="00CC3EDA"/>
    <w:rsid w:val="00CC5135"/>
    <w:rsid w:val="00CC5329"/>
    <w:rsid w:val="00CC559A"/>
    <w:rsid w:val="00CC590C"/>
    <w:rsid w:val="00CC5D39"/>
    <w:rsid w:val="00CC5DA4"/>
    <w:rsid w:val="00CC755B"/>
    <w:rsid w:val="00CC7860"/>
    <w:rsid w:val="00CC7CF9"/>
    <w:rsid w:val="00CD0C0F"/>
    <w:rsid w:val="00CD177D"/>
    <w:rsid w:val="00CD1FBD"/>
    <w:rsid w:val="00CD2200"/>
    <w:rsid w:val="00CD27C9"/>
    <w:rsid w:val="00CD2BB6"/>
    <w:rsid w:val="00CD2CC7"/>
    <w:rsid w:val="00CD32C2"/>
    <w:rsid w:val="00CD372F"/>
    <w:rsid w:val="00CD3B48"/>
    <w:rsid w:val="00CD3C27"/>
    <w:rsid w:val="00CD40E3"/>
    <w:rsid w:val="00CD48CF"/>
    <w:rsid w:val="00CD4B6B"/>
    <w:rsid w:val="00CD5FA4"/>
    <w:rsid w:val="00CD638D"/>
    <w:rsid w:val="00CD6DBC"/>
    <w:rsid w:val="00CD7130"/>
    <w:rsid w:val="00CD76A1"/>
    <w:rsid w:val="00CD77D7"/>
    <w:rsid w:val="00CE027F"/>
    <w:rsid w:val="00CE0808"/>
    <w:rsid w:val="00CE1D61"/>
    <w:rsid w:val="00CE21C0"/>
    <w:rsid w:val="00CE2283"/>
    <w:rsid w:val="00CE274B"/>
    <w:rsid w:val="00CE2C9C"/>
    <w:rsid w:val="00CE2DF6"/>
    <w:rsid w:val="00CE2F04"/>
    <w:rsid w:val="00CE314D"/>
    <w:rsid w:val="00CE321E"/>
    <w:rsid w:val="00CE34A0"/>
    <w:rsid w:val="00CE425C"/>
    <w:rsid w:val="00CE445D"/>
    <w:rsid w:val="00CE44AC"/>
    <w:rsid w:val="00CE458F"/>
    <w:rsid w:val="00CE4F53"/>
    <w:rsid w:val="00CE51B4"/>
    <w:rsid w:val="00CE567C"/>
    <w:rsid w:val="00CE56FB"/>
    <w:rsid w:val="00CE57B6"/>
    <w:rsid w:val="00CE5CE3"/>
    <w:rsid w:val="00CE659F"/>
    <w:rsid w:val="00CE6709"/>
    <w:rsid w:val="00CE7010"/>
    <w:rsid w:val="00CE7033"/>
    <w:rsid w:val="00CE7943"/>
    <w:rsid w:val="00CE79CA"/>
    <w:rsid w:val="00CF06B7"/>
    <w:rsid w:val="00CF078C"/>
    <w:rsid w:val="00CF08E4"/>
    <w:rsid w:val="00CF0923"/>
    <w:rsid w:val="00CF0B52"/>
    <w:rsid w:val="00CF102B"/>
    <w:rsid w:val="00CF10A5"/>
    <w:rsid w:val="00CF13B4"/>
    <w:rsid w:val="00CF14AA"/>
    <w:rsid w:val="00CF14CC"/>
    <w:rsid w:val="00CF1D1F"/>
    <w:rsid w:val="00CF2113"/>
    <w:rsid w:val="00CF266D"/>
    <w:rsid w:val="00CF29CE"/>
    <w:rsid w:val="00CF2A30"/>
    <w:rsid w:val="00CF2A86"/>
    <w:rsid w:val="00CF3417"/>
    <w:rsid w:val="00CF3B5B"/>
    <w:rsid w:val="00CF3DBE"/>
    <w:rsid w:val="00CF439E"/>
    <w:rsid w:val="00CF44CF"/>
    <w:rsid w:val="00CF4D93"/>
    <w:rsid w:val="00CF51E4"/>
    <w:rsid w:val="00CF5A0B"/>
    <w:rsid w:val="00CF66E4"/>
    <w:rsid w:val="00CF6CA8"/>
    <w:rsid w:val="00CF7065"/>
    <w:rsid w:val="00CF7CA8"/>
    <w:rsid w:val="00CF7EE4"/>
    <w:rsid w:val="00D0017D"/>
    <w:rsid w:val="00D00387"/>
    <w:rsid w:val="00D00A5A"/>
    <w:rsid w:val="00D0192E"/>
    <w:rsid w:val="00D01A7B"/>
    <w:rsid w:val="00D02026"/>
    <w:rsid w:val="00D0225A"/>
    <w:rsid w:val="00D0290B"/>
    <w:rsid w:val="00D02959"/>
    <w:rsid w:val="00D02E6F"/>
    <w:rsid w:val="00D032B7"/>
    <w:rsid w:val="00D034DC"/>
    <w:rsid w:val="00D0374A"/>
    <w:rsid w:val="00D03A58"/>
    <w:rsid w:val="00D051A1"/>
    <w:rsid w:val="00D05400"/>
    <w:rsid w:val="00D05696"/>
    <w:rsid w:val="00D059F2"/>
    <w:rsid w:val="00D05BA6"/>
    <w:rsid w:val="00D069BC"/>
    <w:rsid w:val="00D06CD6"/>
    <w:rsid w:val="00D071D6"/>
    <w:rsid w:val="00D07315"/>
    <w:rsid w:val="00D079FA"/>
    <w:rsid w:val="00D07CEA"/>
    <w:rsid w:val="00D07FB7"/>
    <w:rsid w:val="00D10834"/>
    <w:rsid w:val="00D10A68"/>
    <w:rsid w:val="00D112EB"/>
    <w:rsid w:val="00D115DB"/>
    <w:rsid w:val="00D1161D"/>
    <w:rsid w:val="00D11656"/>
    <w:rsid w:val="00D12225"/>
    <w:rsid w:val="00D12443"/>
    <w:rsid w:val="00D12474"/>
    <w:rsid w:val="00D1263F"/>
    <w:rsid w:val="00D12E1E"/>
    <w:rsid w:val="00D13190"/>
    <w:rsid w:val="00D13438"/>
    <w:rsid w:val="00D13709"/>
    <w:rsid w:val="00D13C5B"/>
    <w:rsid w:val="00D14739"/>
    <w:rsid w:val="00D1496D"/>
    <w:rsid w:val="00D1590F"/>
    <w:rsid w:val="00D15A12"/>
    <w:rsid w:val="00D163B7"/>
    <w:rsid w:val="00D16435"/>
    <w:rsid w:val="00D16AC6"/>
    <w:rsid w:val="00D175B3"/>
    <w:rsid w:val="00D17C87"/>
    <w:rsid w:val="00D17EA9"/>
    <w:rsid w:val="00D2036B"/>
    <w:rsid w:val="00D209B7"/>
    <w:rsid w:val="00D20C32"/>
    <w:rsid w:val="00D218A6"/>
    <w:rsid w:val="00D2219E"/>
    <w:rsid w:val="00D226DD"/>
    <w:rsid w:val="00D227E8"/>
    <w:rsid w:val="00D22B52"/>
    <w:rsid w:val="00D22C55"/>
    <w:rsid w:val="00D23000"/>
    <w:rsid w:val="00D23034"/>
    <w:rsid w:val="00D24650"/>
    <w:rsid w:val="00D24692"/>
    <w:rsid w:val="00D24A5F"/>
    <w:rsid w:val="00D24BF2"/>
    <w:rsid w:val="00D24E8A"/>
    <w:rsid w:val="00D24ED8"/>
    <w:rsid w:val="00D254DC"/>
    <w:rsid w:val="00D257AB"/>
    <w:rsid w:val="00D25B0D"/>
    <w:rsid w:val="00D2654D"/>
    <w:rsid w:val="00D265A4"/>
    <w:rsid w:val="00D26935"/>
    <w:rsid w:val="00D269BC"/>
    <w:rsid w:val="00D26EEA"/>
    <w:rsid w:val="00D2747C"/>
    <w:rsid w:val="00D2759E"/>
    <w:rsid w:val="00D276B3"/>
    <w:rsid w:val="00D27CE7"/>
    <w:rsid w:val="00D302A9"/>
    <w:rsid w:val="00D3080E"/>
    <w:rsid w:val="00D30857"/>
    <w:rsid w:val="00D30C63"/>
    <w:rsid w:val="00D31171"/>
    <w:rsid w:val="00D317DE"/>
    <w:rsid w:val="00D31A2E"/>
    <w:rsid w:val="00D31E11"/>
    <w:rsid w:val="00D324C3"/>
    <w:rsid w:val="00D324CE"/>
    <w:rsid w:val="00D3280F"/>
    <w:rsid w:val="00D32FCA"/>
    <w:rsid w:val="00D33325"/>
    <w:rsid w:val="00D33542"/>
    <w:rsid w:val="00D3354F"/>
    <w:rsid w:val="00D33C13"/>
    <w:rsid w:val="00D33DAE"/>
    <w:rsid w:val="00D3416B"/>
    <w:rsid w:val="00D3464B"/>
    <w:rsid w:val="00D34A66"/>
    <w:rsid w:val="00D34AB7"/>
    <w:rsid w:val="00D34F08"/>
    <w:rsid w:val="00D3553D"/>
    <w:rsid w:val="00D35838"/>
    <w:rsid w:val="00D36E9C"/>
    <w:rsid w:val="00D37828"/>
    <w:rsid w:val="00D40604"/>
    <w:rsid w:val="00D40874"/>
    <w:rsid w:val="00D408A6"/>
    <w:rsid w:val="00D40996"/>
    <w:rsid w:val="00D41115"/>
    <w:rsid w:val="00D41E78"/>
    <w:rsid w:val="00D422E4"/>
    <w:rsid w:val="00D42D38"/>
    <w:rsid w:val="00D4320B"/>
    <w:rsid w:val="00D44FE9"/>
    <w:rsid w:val="00D450A5"/>
    <w:rsid w:val="00D453ED"/>
    <w:rsid w:val="00D453F2"/>
    <w:rsid w:val="00D4553A"/>
    <w:rsid w:val="00D45A78"/>
    <w:rsid w:val="00D45BD7"/>
    <w:rsid w:val="00D45D4E"/>
    <w:rsid w:val="00D45D67"/>
    <w:rsid w:val="00D45D92"/>
    <w:rsid w:val="00D45E2A"/>
    <w:rsid w:val="00D462A9"/>
    <w:rsid w:val="00D46749"/>
    <w:rsid w:val="00D467CC"/>
    <w:rsid w:val="00D46D1F"/>
    <w:rsid w:val="00D4760E"/>
    <w:rsid w:val="00D478DD"/>
    <w:rsid w:val="00D47AA8"/>
    <w:rsid w:val="00D47F95"/>
    <w:rsid w:val="00D50861"/>
    <w:rsid w:val="00D50973"/>
    <w:rsid w:val="00D50D38"/>
    <w:rsid w:val="00D51177"/>
    <w:rsid w:val="00D51319"/>
    <w:rsid w:val="00D51428"/>
    <w:rsid w:val="00D51DC0"/>
    <w:rsid w:val="00D533D8"/>
    <w:rsid w:val="00D53E85"/>
    <w:rsid w:val="00D544B1"/>
    <w:rsid w:val="00D54621"/>
    <w:rsid w:val="00D5478C"/>
    <w:rsid w:val="00D54837"/>
    <w:rsid w:val="00D54B4E"/>
    <w:rsid w:val="00D5541F"/>
    <w:rsid w:val="00D558DA"/>
    <w:rsid w:val="00D5603D"/>
    <w:rsid w:val="00D5606E"/>
    <w:rsid w:val="00D56659"/>
    <w:rsid w:val="00D5757E"/>
    <w:rsid w:val="00D575DF"/>
    <w:rsid w:val="00D6035A"/>
    <w:rsid w:val="00D60E0D"/>
    <w:rsid w:val="00D6107A"/>
    <w:rsid w:val="00D6123F"/>
    <w:rsid w:val="00D618A4"/>
    <w:rsid w:val="00D61CEC"/>
    <w:rsid w:val="00D61F48"/>
    <w:rsid w:val="00D6234A"/>
    <w:rsid w:val="00D62647"/>
    <w:rsid w:val="00D626C3"/>
    <w:rsid w:val="00D62893"/>
    <w:rsid w:val="00D629B0"/>
    <w:rsid w:val="00D62DB8"/>
    <w:rsid w:val="00D62EC6"/>
    <w:rsid w:val="00D62FE4"/>
    <w:rsid w:val="00D630A2"/>
    <w:rsid w:val="00D634C2"/>
    <w:rsid w:val="00D63E88"/>
    <w:rsid w:val="00D63EEF"/>
    <w:rsid w:val="00D64098"/>
    <w:rsid w:val="00D640EB"/>
    <w:rsid w:val="00D642E2"/>
    <w:rsid w:val="00D644D1"/>
    <w:rsid w:val="00D64ACB"/>
    <w:rsid w:val="00D64E39"/>
    <w:rsid w:val="00D65092"/>
    <w:rsid w:val="00D6545F"/>
    <w:rsid w:val="00D65578"/>
    <w:rsid w:val="00D660E3"/>
    <w:rsid w:val="00D664A9"/>
    <w:rsid w:val="00D66808"/>
    <w:rsid w:val="00D66C1F"/>
    <w:rsid w:val="00D67253"/>
    <w:rsid w:val="00D67336"/>
    <w:rsid w:val="00D70302"/>
    <w:rsid w:val="00D70499"/>
    <w:rsid w:val="00D70FD3"/>
    <w:rsid w:val="00D70FFD"/>
    <w:rsid w:val="00D71128"/>
    <w:rsid w:val="00D71E4B"/>
    <w:rsid w:val="00D725AE"/>
    <w:rsid w:val="00D72908"/>
    <w:rsid w:val="00D72E1C"/>
    <w:rsid w:val="00D72FAB"/>
    <w:rsid w:val="00D731C8"/>
    <w:rsid w:val="00D736AF"/>
    <w:rsid w:val="00D74428"/>
    <w:rsid w:val="00D745F8"/>
    <w:rsid w:val="00D74E2B"/>
    <w:rsid w:val="00D74EDC"/>
    <w:rsid w:val="00D751C3"/>
    <w:rsid w:val="00D75720"/>
    <w:rsid w:val="00D760F1"/>
    <w:rsid w:val="00D762EF"/>
    <w:rsid w:val="00D7644F"/>
    <w:rsid w:val="00D7653F"/>
    <w:rsid w:val="00D7680F"/>
    <w:rsid w:val="00D76A01"/>
    <w:rsid w:val="00D7703E"/>
    <w:rsid w:val="00D811E8"/>
    <w:rsid w:val="00D81FFA"/>
    <w:rsid w:val="00D821E2"/>
    <w:rsid w:val="00D825CB"/>
    <w:rsid w:val="00D828D9"/>
    <w:rsid w:val="00D828F8"/>
    <w:rsid w:val="00D82EBB"/>
    <w:rsid w:val="00D832FF"/>
    <w:rsid w:val="00D833F4"/>
    <w:rsid w:val="00D8352A"/>
    <w:rsid w:val="00D83653"/>
    <w:rsid w:val="00D83844"/>
    <w:rsid w:val="00D83CBD"/>
    <w:rsid w:val="00D84659"/>
    <w:rsid w:val="00D8482A"/>
    <w:rsid w:val="00D849ED"/>
    <w:rsid w:val="00D84BF7"/>
    <w:rsid w:val="00D84BFB"/>
    <w:rsid w:val="00D84D4D"/>
    <w:rsid w:val="00D850EF"/>
    <w:rsid w:val="00D852B6"/>
    <w:rsid w:val="00D855DA"/>
    <w:rsid w:val="00D862F0"/>
    <w:rsid w:val="00D86917"/>
    <w:rsid w:val="00D86C93"/>
    <w:rsid w:val="00D86EBE"/>
    <w:rsid w:val="00D8756C"/>
    <w:rsid w:val="00D90EBD"/>
    <w:rsid w:val="00D913E4"/>
    <w:rsid w:val="00D91424"/>
    <w:rsid w:val="00D91C22"/>
    <w:rsid w:val="00D91C7B"/>
    <w:rsid w:val="00D92352"/>
    <w:rsid w:val="00D9344D"/>
    <w:rsid w:val="00D93505"/>
    <w:rsid w:val="00D93536"/>
    <w:rsid w:val="00D93D5B"/>
    <w:rsid w:val="00D93F19"/>
    <w:rsid w:val="00D94247"/>
    <w:rsid w:val="00D942DB"/>
    <w:rsid w:val="00D94EB3"/>
    <w:rsid w:val="00D95168"/>
    <w:rsid w:val="00D9520A"/>
    <w:rsid w:val="00D954E6"/>
    <w:rsid w:val="00D95811"/>
    <w:rsid w:val="00D96481"/>
    <w:rsid w:val="00D964BD"/>
    <w:rsid w:val="00D968B8"/>
    <w:rsid w:val="00D96F27"/>
    <w:rsid w:val="00D96F8F"/>
    <w:rsid w:val="00DA066D"/>
    <w:rsid w:val="00DA0CA2"/>
    <w:rsid w:val="00DA11A1"/>
    <w:rsid w:val="00DA1479"/>
    <w:rsid w:val="00DA19A5"/>
    <w:rsid w:val="00DA1C3D"/>
    <w:rsid w:val="00DA1F6A"/>
    <w:rsid w:val="00DA28B8"/>
    <w:rsid w:val="00DA32DF"/>
    <w:rsid w:val="00DA3923"/>
    <w:rsid w:val="00DA42B1"/>
    <w:rsid w:val="00DA515E"/>
    <w:rsid w:val="00DA53EF"/>
    <w:rsid w:val="00DA5E34"/>
    <w:rsid w:val="00DA5FC5"/>
    <w:rsid w:val="00DA6DC6"/>
    <w:rsid w:val="00DA7689"/>
    <w:rsid w:val="00DA771B"/>
    <w:rsid w:val="00DA7AD8"/>
    <w:rsid w:val="00DB01C1"/>
    <w:rsid w:val="00DB071F"/>
    <w:rsid w:val="00DB1004"/>
    <w:rsid w:val="00DB12C5"/>
    <w:rsid w:val="00DB1B1B"/>
    <w:rsid w:val="00DB2264"/>
    <w:rsid w:val="00DB2388"/>
    <w:rsid w:val="00DB3FB9"/>
    <w:rsid w:val="00DB454C"/>
    <w:rsid w:val="00DB4E57"/>
    <w:rsid w:val="00DB504F"/>
    <w:rsid w:val="00DB58AD"/>
    <w:rsid w:val="00DB6A9D"/>
    <w:rsid w:val="00DB7623"/>
    <w:rsid w:val="00DB765A"/>
    <w:rsid w:val="00DB765F"/>
    <w:rsid w:val="00DB779B"/>
    <w:rsid w:val="00DB7AC4"/>
    <w:rsid w:val="00DB7C9D"/>
    <w:rsid w:val="00DB7EED"/>
    <w:rsid w:val="00DC0095"/>
    <w:rsid w:val="00DC0143"/>
    <w:rsid w:val="00DC07B7"/>
    <w:rsid w:val="00DC07ED"/>
    <w:rsid w:val="00DC1056"/>
    <w:rsid w:val="00DC1A8A"/>
    <w:rsid w:val="00DC2193"/>
    <w:rsid w:val="00DC286D"/>
    <w:rsid w:val="00DC36B1"/>
    <w:rsid w:val="00DC38D9"/>
    <w:rsid w:val="00DC391A"/>
    <w:rsid w:val="00DC3A0E"/>
    <w:rsid w:val="00DC4198"/>
    <w:rsid w:val="00DC4BE6"/>
    <w:rsid w:val="00DC5276"/>
    <w:rsid w:val="00DC69EE"/>
    <w:rsid w:val="00DC6A23"/>
    <w:rsid w:val="00DC6DB2"/>
    <w:rsid w:val="00DC720D"/>
    <w:rsid w:val="00DC7952"/>
    <w:rsid w:val="00DD0307"/>
    <w:rsid w:val="00DD0312"/>
    <w:rsid w:val="00DD05ED"/>
    <w:rsid w:val="00DD0FC6"/>
    <w:rsid w:val="00DD117F"/>
    <w:rsid w:val="00DD14B4"/>
    <w:rsid w:val="00DD1585"/>
    <w:rsid w:val="00DD15F9"/>
    <w:rsid w:val="00DD1800"/>
    <w:rsid w:val="00DD1942"/>
    <w:rsid w:val="00DD2043"/>
    <w:rsid w:val="00DD205D"/>
    <w:rsid w:val="00DD2079"/>
    <w:rsid w:val="00DD21AE"/>
    <w:rsid w:val="00DD284F"/>
    <w:rsid w:val="00DD29B5"/>
    <w:rsid w:val="00DD2C01"/>
    <w:rsid w:val="00DD3127"/>
    <w:rsid w:val="00DD3998"/>
    <w:rsid w:val="00DD490B"/>
    <w:rsid w:val="00DD4D5C"/>
    <w:rsid w:val="00DD556B"/>
    <w:rsid w:val="00DD58D0"/>
    <w:rsid w:val="00DD62D0"/>
    <w:rsid w:val="00DD62F5"/>
    <w:rsid w:val="00DD65D1"/>
    <w:rsid w:val="00DD671A"/>
    <w:rsid w:val="00DD68F0"/>
    <w:rsid w:val="00DD6B49"/>
    <w:rsid w:val="00DE0ED5"/>
    <w:rsid w:val="00DE1142"/>
    <w:rsid w:val="00DE15E3"/>
    <w:rsid w:val="00DE17C6"/>
    <w:rsid w:val="00DE1918"/>
    <w:rsid w:val="00DE1B14"/>
    <w:rsid w:val="00DE20C7"/>
    <w:rsid w:val="00DE2620"/>
    <w:rsid w:val="00DE2697"/>
    <w:rsid w:val="00DE345C"/>
    <w:rsid w:val="00DE3698"/>
    <w:rsid w:val="00DE462F"/>
    <w:rsid w:val="00DE4644"/>
    <w:rsid w:val="00DE489D"/>
    <w:rsid w:val="00DE4C89"/>
    <w:rsid w:val="00DE50AF"/>
    <w:rsid w:val="00DE534B"/>
    <w:rsid w:val="00DE53DA"/>
    <w:rsid w:val="00DE546F"/>
    <w:rsid w:val="00DE5862"/>
    <w:rsid w:val="00DE5DA9"/>
    <w:rsid w:val="00DE5F1A"/>
    <w:rsid w:val="00DE6503"/>
    <w:rsid w:val="00DE684F"/>
    <w:rsid w:val="00DE6C44"/>
    <w:rsid w:val="00DE6FF2"/>
    <w:rsid w:val="00DE71EE"/>
    <w:rsid w:val="00DE7432"/>
    <w:rsid w:val="00DE7B16"/>
    <w:rsid w:val="00DE7D0A"/>
    <w:rsid w:val="00DE7EF9"/>
    <w:rsid w:val="00DF01D9"/>
    <w:rsid w:val="00DF0252"/>
    <w:rsid w:val="00DF04B1"/>
    <w:rsid w:val="00DF0564"/>
    <w:rsid w:val="00DF0BCE"/>
    <w:rsid w:val="00DF125D"/>
    <w:rsid w:val="00DF1728"/>
    <w:rsid w:val="00DF172D"/>
    <w:rsid w:val="00DF1A40"/>
    <w:rsid w:val="00DF1E25"/>
    <w:rsid w:val="00DF2462"/>
    <w:rsid w:val="00DF2A81"/>
    <w:rsid w:val="00DF2B53"/>
    <w:rsid w:val="00DF2D9B"/>
    <w:rsid w:val="00DF3232"/>
    <w:rsid w:val="00DF3676"/>
    <w:rsid w:val="00DF404F"/>
    <w:rsid w:val="00DF44FA"/>
    <w:rsid w:val="00DF4592"/>
    <w:rsid w:val="00DF471F"/>
    <w:rsid w:val="00DF4773"/>
    <w:rsid w:val="00DF4AF1"/>
    <w:rsid w:val="00DF5667"/>
    <w:rsid w:val="00DF59CB"/>
    <w:rsid w:val="00DF6485"/>
    <w:rsid w:val="00DF691A"/>
    <w:rsid w:val="00DF6C11"/>
    <w:rsid w:val="00DF6DF6"/>
    <w:rsid w:val="00DF724A"/>
    <w:rsid w:val="00DF76CF"/>
    <w:rsid w:val="00DF774C"/>
    <w:rsid w:val="00E008A4"/>
    <w:rsid w:val="00E00B61"/>
    <w:rsid w:val="00E00F06"/>
    <w:rsid w:val="00E011B8"/>
    <w:rsid w:val="00E012E3"/>
    <w:rsid w:val="00E01770"/>
    <w:rsid w:val="00E0193B"/>
    <w:rsid w:val="00E0198F"/>
    <w:rsid w:val="00E01FAE"/>
    <w:rsid w:val="00E020BE"/>
    <w:rsid w:val="00E021A0"/>
    <w:rsid w:val="00E03106"/>
    <w:rsid w:val="00E03440"/>
    <w:rsid w:val="00E034F3"/>
    <w:rsid w:val="00E0391F"/>
    <w:rsid w:val="00E05088"/>
    <w:rsid w:val="00E05322"/>
    <w:rsid w:val="00E056D8"/>
    <w:rsid w:val="00E0602D"/>
    <w:rsid w:val="00E0677D"/>
    <w:rsid w:val="00E06CA4"/>
    <w:rsid w:val="00E078AB"/>
    <w:rsid w:val="00E07AF4"/>
    <w:rsid w:val="00E101A8"/>
    <w:rsid w:val="00E10397"/>
    <w:rsid w:val="00E1044E"/>
    <w:rsid w:val="00E116C6"/>
    <w:rsid w:val="00E11CEE"/>
    <w:rsid w:val="00E11D0E"/>
    <w:rsid w:val="00E11F4C"/>
    <w:rsid w:val="00E1204D"/>
    <w:rsid w:val="00E126A7"/>
    <w:rsid w:val="00E13424"/>
    <w:rsid w:val="00E13DB4"/>
    <w:rsid w:val="00E1409B"/>
    <w:rsid w:val="00E1411F"/>
    <w:rsid w:val="00E146B5"/>
    <w:rsid w:val="00E14FA8"/>
    <w:rsid w:val="00E15022"/>
    <w:rsid w:val="00E155AC"/>
    <w:rsid w:val="00E16311"/>
    <w:rsid w:val="00E164C4"/>
    <w:rsid w:val="00E166B5"/>
    <w:rsid w:val="00E16B50"/>
    <w:rsid w:val="00E16C2C"/>
    <w:rsid w:val="00E17A7B"/>
    <w:rsid w:val="00E17CFC"/>
    <w:rsid w:val="00E17F5B"/>
    <w:rsid w:val="00E200AC"/>
    <w:rsid w:val="00E20644"/>
    <w:rsid w:val="00E20A8A"/>
    <w:rsid w:val="00E20F4D"/>
    <w:rsid w:val="00E2124D"/>
    <w:rsid w:val="00E21427"/>
    <w:rsid w:val="00E214B1"/>
    <w:rsid w:val="00E2207A"/>
    <w:rsid w:val="00E232E2"/>
    <w:rsid w:val="00E2372F"/>
    <w:rsid w:val="00E23CDE"/>
    <w:rsid w:val="00E24071"/>
    <w:rsid w:val="00E24079"/>
    <w:rsid w:val="00E241E9"/>
    <w:rsid w:val="00E24479"/>
    <w:rsid w:val="00E24561"/>
    <w:rsid w:val="00E249AD"/>
    <w:rsid w:val="00E251C9"/>
    <w:rsid w:val="00E256A4"/>
    <w:rsid w:val="00E25CA1"/>
    <w:rsid w:val="00E25FC6"/>
    <w:rsid w:val="00E25FDA"/>
    <w:rsid w:val="00E2606A"/>
    <w:rsid w:val="00E26780"/>
    <w:rsid w:val="00E268D7"/>
    <w:rsid w:val="00E26B78"/>
    <w:rsid w:val="00E270ED"/>
    <w:rsid w:val="00E27319"/>
    <w:rsid w:val="00E2791B"/>
    <w:rsid w:val="00E30471"/>
    <w:rsid w:val="00E30854"/>
    <w:rsid w:val="00E30CDA"/>
    <w:rsid w:val="00E30ED0"/>
    <w:rsid w:val="00E3151D"/>
    <w:rsid w:val="00E315D1"/>
    <w:rsid w:val="00E31652"/>
    <w:rsid w:val="00E31782"/>
    <w:rsid w:val="00E317F7"/>
    <w:rsid w:val="00E31A16"/>
    <w:rsid w:val="00E3265D"/>
    <w:rsid w:val="00E332A2"/>
    <w:rsid w:val="00E332E3"/>
    <w:rsid w:val="00E3363E"/>
    <w:rsid w:val="00E33822"/>
    <w:rsid w:val="00E33DD1"/>
    <w:rsid w:val="00E34EC6"/>
    <w:rsid w:val="00E351D6"/>
    <w:rsid w:val="00E35D5A"/>
    <w:rsid w:val="00E35DEC"/>
    <w:rsid w:val="00E35EBD"/>
    <w:rsid w:val="00E36CC2"/>
    <w:rsid w:val="00E37A9D"/>
    <w:rsid w:val="00E400BB"/>
    <w:rsid w:val="00E40311"/>
    <w:rsid w:val="00E41054"/>
    <w:rsid w:val="00E415EA"/>
    <w:rsid w:val="00E41A6D"/>
    <w:rsid w:val="00E41B91"/>
    <w:rsid w:val="00E42B26"/>
    <w:rsid w:val="00E42CB1"/>
    <w:rsid w:val="00E42D80"/>
    <w:rsid w:val="00E437E1"/>
    <w:rsid w:val="00E43974"/>
    <w:rsid w:val="00E441AE"/>
    <w:rsid w:val="00E4432D"/>
    <w:rsid w:val="00E445F6"/>
    <w:rsid w:val="00E44765"/>
    <w:rsid w:val="00E44787"/>
    <w:rsid w:val="00E453DF"/>
    <w:rsid w:val="00E456ED"/>
    <w:rsid w:val="00E46235"/>
    <w:rsid w:val="00E46520"/>
    <w:rsid w:val="00E46BE8"/>
    <w:rsid w:val="00E46F55"/>
    <w:rsid w:val="00E4719E"/>
    <w:rsid w:val="00E472F0"/>
    <w:rsid w:val="00E5106E"/>
    <w:rsid w:val="00E51981"/>
    <w:rsid w:val="00E51DC7"/>
    <w:rsid w:val="00E521EC"/>
    <w:rsid w:val="00E52C94"/>
    <w:rsid w:val="00E52EBE"/>
    <w:rsid w:val="00E531E1"/>
    <w:rsid w:val="00E5348F"/>
    <w:rsid w:val="00E5401C"/>
    <w:rsid w:val="00E5478A"/>
    <w:rsid w:val="00E54FAE"/>
    <w:rsid w:val="00E55403"/>
    <w:rsid w:val="00E5548E"/>
    <w:rsid w:val="00E55766"/>
    <w:rsid w:val="00E5588C"/>
    <w:rsid w:val="00E5603C"/>
    <w:rsid w:val="00E56726"/>
    <w:rsid w:val="00E571E5"/>
    <w:rsid w:val="00E57332"/>
    <w:rsid w:val="00E57989"/>
    <w:rsid w:val="00E57DB9"/>
    <w:rsid w:val="00E60498"/>
    <w:rsid w:val="00E60A8B"/>
    <w:rsid w:val="00E60B65"/>
    <w:rsid w:val="00E60FAE"/>
    <w:rsid w:val="00E6115D"/>
    <w:rsid w:val="00E6136C"/>
    <w:rsid w:val="00E613F6"/>
    <w:rsid w:val="00E61463"/>
    <w:rsid w:val="00E61C29"/>
    <w:rsid w:val="00E620BB"/>
    <w:rsid w:val="00E622F0"/>
    <w:rsid w:val="00E62473"/>
    <w:rsid w:val="00E624DE"/>
    <w:rsid w:val="00E624EF"/>
    <w:rsid w:val="00E628EB"/>
    <w:rsid w:val="00E62A75"/>
    <w:rsid w:val="00E62EC0"/>
    <w:rsid w:val="00E63EC7"/>
    <w:rsid w:val="00E63FFE"/>
    <w:rsid w:val="00E64731"/>
    <w:rsid w:val="00E64E84"/>
    <w:rsid w:val="00E64F7F"/>
    <w:rsid w:val="00E64FFD"/>
    <w:rsid w:val="00E65053"/>
    <w:rsid w:val="00E65495"/>
    <w:rsid w:val="00E65B31"/>
    <w:rsid w:val="00E65EC1"/>
    <w:rsid w:val="00E660BB"/>
    <w:rsid w:val="00E663DF"/>
    <w:rsid w:val="00E666C9"/>
    <w:rsid w:val="00E66E55"/>
    <w:rsid w:val="00E670D0"/>
    <w:rsid w:val="00E70221"/>
    <w:rsid w:val="00E70FB3"/>
    <w:rsid w:val="00E71C96"/>
    <w:rsid w:val="00E722A8"/>
    <w:rsid w:val="00E723FC"/>
    <w:rsid w:val="00E72FA3"/>
    <w:rsid w:val="00E7382A"/>
    <w:rsid w:val="00E74083"/>
    <w:rsid w:val="00E7462D"/>
    <w:rsid w:val="00E74ADB"/>
    <w:rsid w:val="00E752BB"/>
    <w:rsid w:val="00E75582"/>
    <w:rsid w:val="00E75BD6"/>
    <w:rsid w:val="00E765E0"/>
    <w:rsid w:val="00E766B9"/>
    <w:rsid w:val="00E7675F"/>
    <w:rsid w:val="00E7687E"/>
    <w:rsid w:val="00E76C5F"/>
    <w:rsid w:val="00E76C7E"/>
    <w:rsid w:val="00E76CE9"/>
    <w:rsid w:val="00E76F6E"/>
    <w:rsid w:val="00E7711A"/>
    <w:rsid w:val="00E7757D"/>
    <w:rsid w:val="00E77D20"/>
    <w:rsid w:val="00E77FC3"/>
    <w:rsid w:val="00E8024A"/>
    <w:rsid w:val="00E80A59"/>
    <w:rsid w:val="00E80C5B"/>
    <w:rsid w:val="00E80CB7"/>
    <w:rsid w:val="00E80E66"/>
    <w:rsid w:val="00E81841"/>
    <w:rsid w:val="00E81DCF"/>
    <w:rsid w:val="00E82AB4"/>
    <w:rsid w:val="00E82BB4"/>
    <w:rsid w:val="00E830AF"/>
    <w:rsid w:val="00E848AA"/>
    <w:rsid w:val="00E85462"/>
    <w:rsid w:val="00E86475"/>
    <w:rsid w:val="00E866C4"/>
    <w:rsid w:val="00E8685D"/>
    <w:rsid w:val="00E86AC3"/>
    <w:rsid w:val="00E905CD"/>
    <w:rsid w:val="00E910C6"/>
    <w:rsid w:val="00E919A7"/>
    <w:rsid w:val="00E9231F"/>
    <w:rsid w:val="00E929CD"/>
    <w:rsid w:val="00E9362F"/>
    <w:rsid w:val="00E93E14"/>
    <w:rsid w:val="00E94065"/>
    <w:rsid w:val="00E942D7"/>
    <w:rsid w:val="00E948EB"/>
    <w:rsid w:val="00E950C1"/>
    <w:rsid w:val="00E950D3"/>
    <w:rsid w:val="00E951F3"/>
    <w:rsid w:val="00E95525"/>
    <w:rsid w:val="00E95C85"/>
    <w:rsid w:val="00E95CC6"/>
    <w:rsid w:val="00E96063"/>
    <w:rsid w:val="00E9654D"/>
    <w:rsid w:val="00E975B7"/>
    <w:rsid w:val="00E97FAB"/>
    <w:rsid w:val="00EA086F"/>
    <w:rsid w:val="00EA0CA1"/>
    <w:rsid w:val="00EA0DE4"/>
    <w:rsid w:val="00EA169D"/>
    <w:rsid w:val="00EA2642"/>
    <w:rsid w:val="00EA2659"/>
    <w:rsid w:val="00EA2723"/>
    <w:rsid w:val="00EA29EC"/>
    <w:rsid w:val="00EA2E4D"/>
    <w:rsid w:val="00EA342E"/>
    <w:rsid w:val="00EA34E2"/>
    <w:rsid w:val="00EA35D0"/>
    <w:rsid w:val="00EA4934"/>
    <w:rsid w:val="00EA49A4"/>
    <w:rsid w:val="00EA5122"/>
    <w:rsid w:val="00EA548B"/>
    <w:rsid w:val="00EA5645"/>
    <w:rsid w:val="00EA59A5"/>
    <w:rsid w:val="00EA5EAC"/>
    <w:rsid w:val="00EA6044"/>
    <w:rsid w:val="00EA6085"/>
    <w:rsid w:val="00EA6597"/>
    <w:rsid w:val="00EA66B4"/>
    <w:rsid w:val="00EA67DE"/>
    <w:rsid w:val="00EA67ED"/>
    <w:rsid w:val="00EA79B5"/>
    <w:rsid w:val="00EA7C85"/>
    <w:rsid w:val="00EB0B8D"/>
    <w:rsid w:val="00EB10B5"/>
    <w:rsid w:val="00EB11DF"/>
    <w:rsid w:val="00EB1A5F"/>
    <w:rsid w:val="00EB257A"/>
    <w:rsid w:val="00EB2766"/>
    <w:rsid w:val="00EB2AFD"/>
    <w:rsid w:val="00EB2E30"/>
    <w:rsid w:val="00EB3353"/>
    <w:rsid w:val="00EB353F"/>
    <w:rsid w:val="00EB3DFA"/>
    <w:rsid w:val="00EB3F3A"/>
    <w:rsid w:val="00EB4069"/>
    <w:rsid w:val="00EB42E0"/>
    <w:rsid w:val="00EB490D"/>
    <w:rsid w:val="00EB4C32"/>
    <w:rsid w:val="00EB50D2"/>
    <w:rsid w:val="00EB5610"/>
    <w:rsid w:val="00EB5DB0"/>
    <w:rsid w:val="00EB6373"/>
    <w:rsid w:val="00EB6375"/>
    <w:rsid w:val="00EB6682"/>
    <w:rsid w:val="00EB66EE"/>
    <w:rsid w:val="00EB6B3C"/>
    <w:rsid w:val="00EB6E01"/>
    <w:rsid w:val="00EC01E2"/>
    <w:rsid w:val="00EC1738"/>
    <w:rsid w:val="00EC181C"/>
    <w:rsid w:val="00EC266B"/>
    <w:rsid w:val="00EC283C"/>
    <w:rsid w:val="00EC299E"/>
    <w:rsid w:val="00EC2A62"/>
    <w:rsid w:val="00EC2A74"/>
    <w:rsid w:val="00EC36BE"/>
    <w:rsid w:val="00EC4A50"/>
    <w:rsid w:val="00EC4BEC"/>
    <w:rsid w:val="00EC4DB1"/>
    <w:rsid w:val="00EC4F17"/>
    <w:rsid w:val="00EC517E"/>
    <w:rsid w:val="00EC5508"/>
    <w:rsid w:val="00EC5A6C"/>
    <w:rsid w:val="00EC5B18"/>
    <w:rsid w:val="00EC5F3C"/>
    <w:rsid w:val="00EC6218"/>
    <w:rsid w:val="00EC6448"/>
    <w:rsid w:val="00EC64D9"/>
    <w:rsid w:val="00EC64F3"/>
    <w:rsid w:val="00EC6D72"/>
    <w:rsid w:val="00EC71B5"/>
    <w:rsid w:val="00EC7384"/>
    <w:rsid w:val="00EC73DC"/>
    <w:rsid w:val="00EC74DF"/>
    <w:rsid w:val="00EC7615"/>
    <w:rsid w:val="00EC781C"/>
    <w:rsid w:val="00ED02E8"/>
    <w:rsid w:val="00ED03D9"/>
    <w:rsid w:val="00ED0D24"/>
    <w:rsid w:val="00ED0FCA"/>
    <w:rsid w:val="00ED13E9"/>
    <w:rsid w:val="00ED189D"/>
    <w:rsid w:val="00ED1905"/>
    <w:rsid w:val="00ED1E32"/>
    <w:rsid w:val="00ED2091"/>
    <w:rsid w:val="00ED27B1"/>
    <w:rsid w:val="00ED2942"/>
    <w:rsid w:val="00ED305B"/>
    <w:rsid w:val="00ED33EE"/>
    <w:rsid w:val="00ED3B93"/>
    <w:rsid w:val="00ED3D19"/>
    <w:rsid w:val="00ED3D78"/>
    <w:rsid w:val="00ED4071"/>
    <w:rsid w:val="00ED4528"/>
    <w:rsid w:val="00ED5391"/>
    <w:rsid w:val="00ED5567"/>
    <w:rsid w:val="00ED5BB1"/>
    <w:rsid w:val="00ED5DB7"/>
    <w:rsid w:val="00ED6775"/>
    <w:rsid w:val="00ED6BDD"/>
    <w:rsid w:val="00ED6C6A"/>
    <w:rsid w:val="00ED7529"/>
    <w:rsid w:val="00ED7AE3"/>
    <w:rsid w:val="00ED7F4A"/>
    <w:rsid w:val="00EE0221"/>
    <w:rsid w:val="00EE051C"/>
    <w:rsid w:val="00EE1405"/>
    <w:rsid w:val="00EE25B0"/>
    <w:rsid w:val="00EE2735"/>
    <w:rsid w:val="00EE29CE"/>
    <w:rsid w:val="00EE2A83"/>
    <w:rsid w:val="00EE325A"/>
    <w:rsid w:val="00EE3D17"/>
    <w:rsid w:val="00EE414F"/>
    <w:rsid w:val="00EE4B41"/>
    <w:rsid w:val="00EE5198"/>
    <w:rsid w:val="00EE53C6"/>
    <w:rsid w:val="00EE562C"/>
    <w:rsid w:val="00EE5B3F"/>
    <w:rsid w:val="00EE5FD6"/>
    <w:rsid w:val="00EE60BF"/>
    <w:rsid w:val="00EE673F"/>
    <w:rsid w:val="00EE69CC"/>
    <w:rsid w:val="00EE6AA0"/>
    <w:rsid w:val="00EE6AAC"/>
    <w:rsid w:val="00EE7652"/>
    <w:rsid w:val="00EE7B27"/>
    <w:rsid w:val="00EF01BB"/>
    <w:rsid w:val="00EF05F3"/>
    <w:rsid w:val="00EF0BA2"/>
    <w:rsid w:val="00EF11F4"/>
    <w:rsid w:val="00EF203D"/>
    <w:rsid w:val="00EF2BC2"/>
    <w:rsid w:val="00EF2C03"/>
    <w:rsid w:val="00EF2DC3"/>
    <w:rsid w:val="00EF328B"/>
    <w:rsid w:val="00EF338C"/>
    <w:rsid w:val="00EF43A8"/>
    <w:rsid w:val="00EF45A5"/>
    <w:rsid w:val="00EF4FCD"/>
    <w:rsid w:val="00EF58C4"/>
    <w:rsid w:val="00EF5DC9"/>
    <w:rsid w:val="00EF607C"/>
    <w:rsid w:val="00EF6086"/>
    <w:rsid w:val="00EF63AF"/>
    <w:rsid w:val="00EF66EE"/>
    <w:rsid w:val="00EF71A5"/>
    <w:rsid w:val="00EF75FA"/>
    <w:rsid w:val="00EF7AAC"/>
    <w:rsid w:val="00EF7CA1"/>
    <w:rsid w:val="00F000C8"/>
    <w:rsid w:val="00F00403"/>
    <w:rsid w:val="00F00A58"/>
    <w:rsid w:val="00F00AD0"/>
    <w:rsid w:val="00F01CA0"/>
    <w:rsid w:val="00F01CE1"/>
    <w:rsid w:val="00F02425"/>
    <w:rsid w:val="00F02975"/>
    <w:rsid w:val="00F02BDB"/>
    <w:rsid w:val="00F02E57"/>
    <w:rsid w:val="00F03049"/>
    <w:rsid w:val="00F035E7"/>
    <w:rsid w:val="00F037B9"/>
    <w:rsid w:val="00F03842"/>
    <w:rsid w:val="00F03A38"/>
    <w:rsid w:val="00F03F68"/>
    <w:rsid w:val="00F04FC8"/>
    <w:rsid w:val="00F05272"/>
    <w:rsid w:val="00F054EE"/>
    <w:rsid w:val="00F0598B"/>
    <w:rsid w:val="00F05CE2"/>
    <w:rsid w:val="00F0717C"/>
    <w:rsid w:val="00F07D23"/>
    <w:rsid w:val="00F07E2D"/>
    <w:rsid w:val="00F10159"/>
    <w:rsid w:val="00F1044A"/>
    <w:rsid w:val="00F104B7"/>
    <w:rsid w:val="00F1057B"/>
    <w:rsid w:val="00F10AA1"/>
    <w:rsid w:val="00F1168F"/>
    <w:rsid w:val="00F11A05"/>
    <w:rsid w:val="00F11EB7"/>
    <w:rsid w:val="00F122AB"/>
    <w:rsid w:val="00F12D59"/>
    <w:rsid w:val="00F13315"/>
    <w:rsid w:val="00F138C7"/>
    <w:rsid w:val="00F13A0D"/>
    <w:rsid w:val="00F15CEA"/>
    <w:rsid w:val="00F15F15"/>
    <w:rsid w:val="00F15F52"/>
    <w:rsid w:val="00F1603B"/>
    <w:rsid w:val="00F1649F"/>
    <w:rsid w:val="00F168E2"/>
    <w:rsid w:val="00F176D3"/>
    <w:rsid w:val="00F177B5"/>
    <w:rsid w:val="00F17BCA"/>
    <w:rsid w:val="00F20527"/>
    <w:rsid w:val="00F20E96"/>
    <w:rsid w:val="00F21338"/>
    <w:rsid w:val="00F21556"/>
    <w:rsid w:val="00F21DF1"/>
    <w:rsid w:val="00F22F15"/>
    <w:rsid w:val="00F233A2"/>
    <w:rsid w:val="00F23903"/>
    <w:rsid w:val="00F241F7"/>
    <w:rsid w:val="00F24B16"/>
    <w:rsid w:val="00F251AD"/>
    <w:rsid w:val="00F25EC6"/>
    <w:rsid w:val="00F266A3"/>
    <w:rsid w:val="00F26AD4"/>
    <w:rsid w:val="00F27361"/>
    <w:rsid w:val="00F3011F"/>
    <w:rsid w:val="00F302FD"/>
    <w:rsid w:val="00F305CB"/>
    <w:rsid w:val="00F31D9D"/>
    <w:rsid w:val="00F3280E"/>
    <w:rsid w:val="00F3314D"/>
    <w:rsid w:val="00F3315C"/>
    <w:rsid w:val="00F3390D"/>
    <w:rsid w:val="00F33CCF"/>
    <w:rsid w:val="00F342C7"/>
    <w:rsid w:val="00F348B2"/>
    <w:rsid w:val="00F34AC0"/>
    <w:rsid w:val="00F34E0C"/>
    <w:rsid w:val="00F35431"/>
    <w:rsid w:val="00F35D1C"/>
    <w:rsid w:val="00F3608B"/>
    <w:rsid w:val="00F3621D"/>
    <w:rsid w:val="00F362F7"/>
    <w:rsid w:val="00F36C32"/>
    <w:rsid w:val="00F376D4"/>
    <w:rsid w:val="00F37D77"/>
    <w:rsid w:val="00F37E86"/>
    <w:rsid w:val="00F404FB"/>
    <w:rsid w:val="00F404FC"/>
    <w:rsid w:val="00F41EC9"/>
    <w:rsid w:val="00F42262"/>
    <w:rsid w:val="00F42458"/>
    <w:rsid w:val="00F42574"/>
    <w:rsid w:val="00F427E7"/>
    <w:rsid w:val="00F42BE5"/>
    <w:rsid w:val="00F42E1A"/>
    <w:rsid w:val="00F43760"/>
    <w:rsid w:val="00F43814"/>
    <w:rsid w:val="00F43B41"/>
    <w:rsid w:val="00F44344"/>
    <w:rsid w:val="00F446D8"/>
    <w:rsid w:val="00F44846"/>
    <w:rsid w:val="00F448E4"/>
    <w:rsid w:val="00F44C83"/>
    <w:rsid w:val="00F44CBF"/>
    <w:rsid w:val="00F44E25"/>
    <w:rsid w:val="00F4577F"/>
    <w:rsid w:val="00F45D1A"/>
    <w:rsid w:val="00F45F67"/>
    <w:rsid w:val="00F46050"/>
    <w:rsid w:val="00F46D95"/>
    <w:rsid w:val="00F4712B"/>
    <w:rsid w:val="00F47831"/>
    <w:rsid w:val="00F47F8E"/>
    <w:rsid w:val="00F5021B"/>
    <w:rsid w:val="00F5081E"/>
    <w:rsid w:val="00F50B04"/>
    <w:rsid w:val="00F50DF3"/>
    <w:rsid w:val="00F50ECB"/>
    <w:rsid w:val="00F51486"/>
    <w:rsid w:val="00F51665"/>
    <w:rsid w:val="00F51C9A"/>
    <w:rsid w:val="00F51F2C"/>
    <w:rsid w:val="00F51F83"/>
    <w:rsid w:val="00F51FBE"/>
    <w:rsid w:val="00F523A2"/>
    <w:rsid w:val="00F52532"/>
    <w:rsid w:val="00F5270B"/>
    <w:rsid w:val="00F52C23"/>
    <w:rsid w:val="00F52E85"/>
    <w:rsid w:val="00F52F5B"/>
    <w:rsid w:val="00F53080"/>
    <w:rsid w:val="00F53D72"/>
    <w:rsid w:val="00F53EB7"/>
    <w:rsid w:val="00F53EB8"/>
    <w:rsid w:val="00F54363"/>
    <w:rsid w:val="00F54551"/>
    <w:rsid w:val="00F54A7D"/>
    <w:rsid w:val="00F5551E"/>
    <w:rsid w:val="00F55E46"/>
    <w:rsid w:val="00F562D3"/>
    <w:rsid w:val="00F5677E"/>
    <w:rsid w:val="00F57E26"/>
    <w:rsid w:val="00F57E68"/>
    <w:rsid w:val="00F6026D"/>
    <w:rsid w:val="00F60693"/>
    <w:rsid w:val="00F60F7E"/>
    <w:rsid w:val="00F61046"/>
    <w:rsid w:val="00F6149D"/>
    <w:rsid w:val="00F61588"/>
    <w:rsid w:val="00F61D2D"/>
    <w:rsid w:val="00F623E6"/>
    <w:rsid w:val="00F62A77"/>
    <w:rsid w:val="00F62B55"/>
    <w:rsid w:val="00F634F1"/>
    <w:rsid w:val="00F642D5"/>
    <w:rsid w:val="00F6481F"/>
    <w:rsid w:val="00F66354"/>
    <w:rsid w:val="00F66392"/>
    <w:rsid w:val="00F66A42"/>
    <w:rsid w:val="00F66C15"/>
    <w:rsid w:val="00F66DEF"/>
    <w:rsid w:val="00F66E8F"/>
    <w:rsid w:val="00F67C2D"/>
    <w:rsid w:val="00F70883"/>
    <w:rsid w:val="00F70F40"/>
    <w:rsid w:val="00F71736"/>
    <w:rsid w:val="00F7213E"/>
    <w:rsid w:val="00F721EB"/>
    <w:rsid w:val="00F73061"/>
    <w:rsid w:val="00F73297"/>
    <w:rsid w:val="00F73998"/>
    <w:rsid w:val="00F73AE4"/>
    <w:rsid w:val="00F73FBF"/>
    <w:rsid w:val="00F74185"/>
    <w:rsid w:val="00F75765"/>
    <w:rsid w:val="00F75D7C"/>
    <w:rsid w:val="00F7602B"/>
    <w:rsid w:val="00F760E8"/>
    <w:rsid w:val="00F76307"/>
    <w:rsid w:val="00F765A4"/>
    <w:rsid w:val="00F76AEC"/>
    <w:rsid w:val="00F76B7D"/>
    <w:rsid w:val="00F8065A"/>
    <w:rsid w:val="00F806DD"/>
    <w:rsid w:val="00F80772"/>
    <w:rsid w:val="00F80FBE"/>
    <w:rsid w:val="00F811FF"/>
    <w:rsid w:val="00F812B5"/>
    <w:rsid w:val="00F81E45"/>
    <w:rsid w:val="00F82234"/>
    <w:rsid w:val="00F8239A"/>
    <w:rsid w:val="00F8275D"/>
    <w:rsid w:val="00F82F01"/>
    <w:rsid w:val="00F8364F"/>
    <w:rsid w:val="00F83A63"/>
    <w:rsid w:val="00F83B3D"/>
    <w:rsid w:val="00F83DE2"/>
    <w:rsid w:val="00F83E1B"/>
    <w:rsid w:val="00F83E83"/>
    <w:rsid w:val="00F83EF0"/>
    <w:rsid w:val="00F8530C"/>
    <w:rsid w:val="00F85D1B"/>
    <w:rsid w:val="00F867C6"/>
    <w:rsid w:val="00F8685C"/>
    <w:rsid w:val="00F878EA"/>
    <w:rsid w:val="00F87A0C"/>
    <w:rsid w:val="00F87A96"/>
    <w:rsid w:val="00F87DD1"/>
    <w:rsid w:val="00F90132"/>
    <w:rsid w:val="00F90543"/>
    <w:rsid w:val="00F909E4"/>
    <w:rsid w:val="00F90C71"/>
    <w:rsid w:val="00F91067"/>
    <w:rsid w:val="00F91523"/>
    <w:rsid w:val="00F91734"/>
    <w:rsid w:val="00F91FCF"/>
    <w:rsid w:val="00F92170"/>
    <w:rsid w:val="00F92900"/>
    <w:rsid w:val="00F92A5B"/>
    <w:rsid w:val="00F92ABA"/>
    <w:rsid w:val="00F92BBF"/>
    <w:rsid w:val="00F92E9E"/>
    <w:rsid w:val="00F9399A"/>
    <w:rsid w:val="00F939FF"/>
    <w:rsid w:val="00F94025"/>
    <w:rsid w:val="00F94242"/>
    <w:rsid w:val="00F943B9"/>
    <w:rsid w:val="00F94911"/>
    <w:rsid w:val="00F94E54"/>
    <w:rsid w:val="00F95221"/>
    <w:rsid w:val="00F95A11"/>
    <w:rsid w:val="00F95C93"/>
    <w:rsid w:val="00F95E74"/>
    <w:rsid w:val="00F963A1"/>
    <w:rsid w:val="00F96C46"/>
    <w:rsid w:val="00F96EAF"/>
    <w:rsid w:val="00F970EF"/>
    <w:rsid w:val="00F973CA"/>
    <w:rsid w:val="00F97544"/>
    <w:rsid w:val="00F975DA"/>
    <w:rsid w:val="00F9779C"/>
    <w:rsid w:val="00F97C5F"/>
    <w:rsid w:val="00F97E7E"/>
    <w:rsid w:val="00F97F62"/>
    <w:rsid w:val="00FA098C"/>
    <w:rsid w:val="00FA0B30"/>
    <w:rsid w:val="00FA0BE8"/>
    <w:rsid w:val="00FA0D79"/>
    <w:rsid w:val="00FA18E4"/>
    <w:rsid w:val="00FA1FAF"/>
    <w:rsid w:val="00FA20A7"/>
    <w:rsid w:val="00FA2BC0"/>
    <w:rsid w:val="00FA2D63"/>
    <w:rsid w:val="00FA32AF"/>
    <w:rsid w:val="00FA346F"/>
    <w:rsid w:val="00FA3F31"/>
    <w:rsid w:val="00FA3F4C"/>
    <w:rsid w:val="00FA41E5"/>
    <w:rsid w:val="00FA469B"/>
    <w:rsid w:val="00FA4711"/>
    <w:rsid w:val="00FA4B44"/>
    <w:rsid w:val="00FA54DE"/>
    <w:rsid w:val="00FA5631"/>
    <w:rsid w:val="00FA59B6"/>
    <w:rsid w:val="00FA5D12"/>
    <w:rsid w:val="00FA5E48"/>
    <w:rsid w:val="00FA5FBC"/>
    <w:rsid w:val="00FA60F8"/>
    <w:rsid w:val="00FA65C8"/>
    <w:rsid w:val="00FA71DC"/>
    <w:rsid w:val="00FA743F"/>
    <w:rsid w:val="00FA76B0"/>
    <w:rsid w:val="00FA7E19"/>
    <w:rsid w:val="00FB0269"/>
    <w:rsid w:val="00FB04FA"/>
    <w:rsid w:val="00FB0989"/>
    <w:rsid w:val="00FB0C29"/>
    <w:rsid w:val="00FB14E0"/>
    <w:rsid w:val="00FB1535"/>
    <w:rsid w:val="00FB1729"/>
    <w:rsid w:val="00FB2197"/>
    <w:rsid w:val="00FB21D2"/>
    <w:rsid w:val="00FB224C"/>
    <w:rsid w:val="00FB25E5"/>
    <w:rsid w:val="00FB30AB"/>
    <w:rsid w:val="00FB3498"/>
    <w:rsid w:val="00FB47FB"/>
    <w:rsid w:val="00FB48F6"/>
    <w:rsid w:val="00FB4ADA"/>
    <w:rsid w:val="00FB515E"/>
    <w:rsid w:val="00FB51E1"/>
    <w:rsid w:val="00FB6207"/>
    <w:rsid w:val="00FB667B"/>
    <w:rsid w:val="00FB6976"/>
    <w:rsid w:val="00FB6F66"/>
    <w:rsid w:val="00FB7034"/>
    <w:rsid w:val="00FB7063"/>
    <w:rsid w:val="00FB71D5"/>
    <w:rsid w:val="00FC080B"/>
    <w:rsid w:val="00FC0881"/>
    <w:rsid w:val="00FC14FB"/>
    <w:rsid w:val="00FC1C5E"/>
    <w:rsid w:val="00FC1DE3"/>
    <w:rsid w:val="00FC1E1B"/>
    <w:rsid w:val="00FC2033"/>
    <w:rsid w:val="00FC24B0"/>
    <w:rsid w:val="00FC2793"/>
    <w:rsid w:val="00FC49FE"/>
    <w:rsid w:val="00FC4CEC"/>
    <w:rsid w:val="00FC5447"/>
    <w:rsid w:val="00FC54C2"/>
    <w:rsid w:val="00FC5664"/>
    <w:rsid w:val="00FC5CFC"/>
    <w:rsid w:val="00FC6B5F"/>
    <w:rsid w:val="00FC7325"/>
    <w:rsid w:val="00FC73F2"/>
    <w:rsid w:val="00FC747A"/>
    <w:rsid w:val="00FC75EA"/>
    <w:rsid w:val="00FC7AB3"/>
    <w:rsid w:val="00FC7E35"/>
    <w:rsid w:val="00FD0A07"/>
    <w:rsid w:val="00FD0E30"/>
    <w:rsid w:val="00FD0F43"/>
    <w:rsid w:val="00FD110B"/>
    <w:rsid w:val="00FD1311"/>
    <w:rsid w:val="00FD138A"/>
    <w:rsid w:val="00FD17A1"/>
    <w:rsid w:val="00FD1A22"/>
    <w:rsid w:val="00FD1C60"/>
    <w:rsid w:val="00FD25BF"/>
    <w:rsid w:val="00FD2AC6"/>
    <w:rsid w:val="00FD2F8F"/>
    <w:rsid w:val="00FD3E63"/>
    <w:rsid w:val="00FD410B"/>
    <w:rsid w:val="00FD46AF"/>
    <w:rsid w:val="00FD487F"/>
    <w:rsid w:val="00FD4EB0"/>
    <w:rsid w:val="00FD5085"/>
    <w:rsid w:val="00FD5FA5"/>
    <w:rsid w:val="00FD644C"/>
    <w:rsid w:val="00FD70E8"/>
    <w:rsid w:val="00FD758E"/>
    <w:rsid w:val="00FD7DA8"/>
    <w:rsid w:val="00FE0512"/>
    <w:rsid w:val="00FE070D"/>
    <w:rsid w:val="00FE1BEF"/>
    <w:rsid w:val="00FE1EAE"/>
    <w:rsid w:val="00FE2261"/>
    <w:rsid w:val="00FE2470"/>
    <w:rsid w:val="00FE26EA"/>
    <w:rsid w:val="00FE286A"/>
    <w:rsid w:val="00FE425C"/>
    <w:rsid w:val="00FE45C3"/>
    <w:rsid w:val="00FE4BDC"/>
    <w:rsid w:val="00FE4C35"/>
    <w:rsid w:val="00FE4DB3"/>
    <w:rsid w:val="00FE51EE"/>
    <w:rsid w:val="00FE531F"/>
    <w:rsid w:val="00FE5321"/>
    <w:rsid w:val="00FE5344"/>
    <w:rsid w:val="00FE67FE"/>
    <w:rsid w:val="00FE6EFE"/>
    <w:rsid w:val="00FE6FF5"/>
    <w:rsid w:val="00FE7BCC"/>
    <w:rsid w:val="00FF018F"/>
    <w:rsid w:val="00FF059A"/>
    <w:rsid w:val="00FF09A9"/>
    <w:rsid w:val="00FF0C2B"/>
    <w:rsid w:val="00FF19C8"/>
    <w:rsid w:val="00FF1A49"/>
    <w:rsid w:val="00FF1AA8"/>
    <w:rsid w:val="00FF1FD9"/>
    <w:rsid w:val="00FF251A"/>
    <w:rsid w:val="00FF25CC"/>
    <w:rsid w:val="00FF26E4"/>
    <w:rsid w:val="00FF28BD"/>
    <w:rsid w:val="00FF306E"/>
    <w:rsid w:val="00FF3694"/>
    <w:rsid w:val="00FF3713"/>
    <w:rsid w:val="00FF3EE2"/>
    <w:rsid w:val="00FF4132"/>
    <w:rsid w:val="00FF4147"/>
    <w:rsid w:val="00FF4C08"/>
    <w:rsid w:val="00FF51D9"/>
    <w:rsid w:val="00FF594F"/>
    <w:rsid w:val="00FF6CC3"/>
    <w:rsid w:val="00FF7084"/>
    <w:rsid w:val="00FF7355"/>
    <w:rsid w:val="00FF777E"/>
    <w:rsid w:val="00FF7AC6"/>
    <w:rsid w:val="00FF7FC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3F09E6"/>
  <w15:docId w15:val="{AD0D159E-B0DD-4668-A45C-16CA65F89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AU" w:eastAsia="en-AU" w:bidi="ar-SA"/>
      </w:rPr>
    </w:rPrDefault>
    <w:pPrDefault/>
  </w:docDefaults>
  <w:latentStyles w:defLockedState="1"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qFormat="1"/>
    <w:lsdException w:name="Intense Quote" w:locked="0" w:qFormat="1"/>
    <w:lsdException w:name="Medium List 2 Accent 1" w:locked="0"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qFormat="1"/>
    <w:lsdException w:name="Bibliography" w:locked="0" w:semiHidden="1" w:uiPriority="37" w:unhideWhenUsed="1"/>
    <w:lsdException w:name="TOC Heading" w:locked="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E63"/>
    <w:pPr>
      <w:spacing w:after="120"/>
    </w:pPr>
    <w:rPr>
      <w:rFonts w:ascii="Arial" w:eastAsia="MS Mincho" w:hAnsi="Arial"/>
      <w:color w:val="191919"/>
      <w:sz w:val="18"/>
      <w:szCs w:val="24"/>
      <w:lang w:eastAsia="en-US"/>
    </w:rPr>
  </w:style>
  <w:style w:type="paragraph" w:styleId="Heading1">
    <w:name w:val="heading 1"/>
    <w:aliases w:val="Aventus Heading 1,Heading 11,New D&amp;M Heading 1,LDM HEADING 1,LDM,LDM_1,D&amp;M,D&amp;M 1,h1,MacroEnvironmental_1,MacroEnvironmental_11,LDM HEADING 11,LDM1,LDM_11,Chapter Heading,Sections,Head1,top Heading 1,MacroEnvironmental_12,LDM HEADING 12,LDM2"/>
    <w:basedOn w:val="Normal"/>
    <w:next w:val="BodyText"/>
    <w:link w:val="Heading1Char"/>
    <w:qFormat/>
    <w:locked/>
    <w:rsid w:val="00F37D77"/>
    <w:pPr>
      <w:keepNext/>
      <w:numPr>
        <w:numId w:val="54"/>
      </w:numPr>
      <w:spacing w:before="240" w:after="240"/>
      <w:outlineLvl w:val="0"/>
    </w:pPr>
    <w:rPr>
      <w:rFonts w:cs="Arial"/>
      <w:b/>
      <w:bCs/>
      <w:color w:val="F36D00"/>
      <w:kern w:val="32"/>
      <w:sz w:val="24"/>
      <w:szCs w:val="32"/>
    </w:rPr>
  </w:style>
  <w:style w:type="paragraph" w:styleId="Heading2">
    <w:name w:val="heading 2"/>
    <w:aliases w:val="Aventus Heading 2,Heading 21,Sub 1,h2,MacroEnvironmental-2,LDM_2,MacroEnvironmental-21,LDM_21,Major Heading,Major Heading1,Major Heading2,Major Heading3,heading 2,Sub Title,top heading 2,cover,Head2,D&amp;M2,D&amp;M 2,Major Heading4"/>
    <w:basedOn w:val="Normal"/>
    <w:next w:val="BodyText"/>
    <w:link w:val="Heading2Char"/>
    <w:qFormat/>
    <w:locked/>
    <w:rsid w:val="004E7C28"/>
    <w:pPr>
      <w:keepNext/>
      <w:numPr>
        <w:ilvl w:val="1"/>
        <w:numId w:val="54"/>
      </w:numPr>
      <w:spacing w:before="120"/>
      <w:outlineLvl w:val="1"/>
    </w:pPr>
    <w:rPr>
      <w:rFonts w:cs="Arial"/>
      <w:bCs/>
      <w:iCs/>
      <w:color w:val="F36D00"/>
      <w:sz w:val="24"/>
      <w:szCs w:val="28"/>
    </w:rPr>
  </w:style>
  <w:style w:type="paragraph" w:styleId="Heading3">
    <w:name w:val="heading 3"/>
    <w:aliases w:val="Heading 31,h3,MOD H2,Heading 3 Char1 Char,Heading 3 Char Char Char,MacroEnvironmental_3,LDM_3,D&amp;M3,D&amp;M 3,MacroEnvironmental_31,LDM_31,D&amp;M31,D&amp;M 31,Sub-heading,Sub-heading1,3 bullet,Sub-heading2,Sub-heading3,Sub-heading4,Sub-heading5"/>
    <w:basedOn w:val="Normal"/>
    <w:next w:val="BodyText"/>
    <w:link w:val="Heading3Char"/>
    <w:qFormat/>
    <w:locked/>
    <w:rsid w:val="00F37D77"/>
    <w:pPr>
      <w:keepNext/>
      <w:numPr>
        <w:ilvl w:val="2"/>
        <w:numId w:val="54"/>
      </w:numPr>
      <w:spacing w:before="120"/>
      <w:outlineLvl w:val="2"/>
    </w:pPr>
    <w:rPr>
      <w:rFonts w:cs="Arial"/>
      <w:bCs/>
      <w:color w:val="F36D00"/>
      <w:szCs w:val="26"/>
    </w:rPr>
  </w:style>
  <w:style w:type="paragraph" w:styleId="Heading4">
    <w:name w:val="heading 4"/>
    <w:aliases w:val="H4,L,MacroEnvironmental_4,LDM_4,MacroEnvironmental_41,LDM_41,HEADING 4,Minor Heading,h4,Minor Heading1,Minor Heading2,Minor Heading3,Minor Heading4,Minor Heading5,Minor Heading6,Minor Heading7,Minor Heading8,Minor Heading11,Ch"/>
    <w:basedOn w:val="Normal"/>
    <w:next w:val="Normal"/>
    <w:link w:val="Heading4Char"/>
    <w:qFormat/>
    <w:locked/>
    <w:rsid w:val="00F37D77"/>
    <w:pPr>
      <w:keepNext/>
      <w:numPr>
        <w:ilvl w:val="3"/>
        <w:numId w:val="54"/>
      </w:numPr>
      <w:spacing w:before="120"/>
      <w:outlineLvl w:val="3"/>
    </w:pPr>
    <w:rPr>
      <w:bCs/>
      <w:color w:val="F36D00"/>
      <w:szCs w:val="28"/>
    </w:rPr>
  </w:style>
  <w:style w:type="paragraph" w:styleId="Heading5">
    <w:name w:val="heading 5"/>
    <w:basedOn w:val="Normal"/>
    <w:next w:val="Normal"/>
    <w:link w:val="Heading5Char"/>
    <w:qFormat/>
    <w:locked/>
    <w:rsid w:val="008665EF"/>
    <w:pPr>
      <w:spacing w:before="240" w:after="60"/>
      <w:ind w:left="851"/>
      <w:outlineLvl w:val="4"/>
    </w:pPr>
    <w:rPr>
      <w:b/>
      <w:bCs/>
      <w:iCs/>
      <w:szCs w:val="18"/>
      <w:u w:val="single"/>
    </w:rPr>
  </w:style>
  <w:style w:type="paragraph" w:styleId="Heading6">
    <w:name w:val="heading 6"/>
    <w:basedOn w:val="Normal"/>
    <w:next w:val="Normal"/>
    <w:link w:val="Heading6Char"/>
    <w:qFormat/>
    <w:locked/>
    <w:rsid w:val="00F37D77"/>
    <w:pPr>
      <w:numPr>
        <w:ilvl w:val="5"/>
        <w:numId w:val="54"/>
      </w:numPr>
      <w:spacing w:before="240" w:after="60"/>
      <w:outlineLvl w:val="5"/>
    </w:pPr>
    <w:rPr>
      <w:b/>
      <w:bCs/>
      <w:szCs w:val="22"/>
    </w:rPr>
  </w:style>
  <w:style w:type="paragraph" w:styleId="Heading7">
    <w:name w:val="heading 7"/>
    <w:basedOn w:val="Normal"/>
    <w:next w:val="Normal"/>
    <w:link w:val="Heading7Char"/>
    <w:qFormat/>
    <w:locked/>
    <w:rsid w:val="00B34FE6"/>
    <w:pPr>
      <w:pageBreakBefore/>
      <w:numPr>
        <w:ilvl w:val="6"/>
        <w:numId w:val="54"/>
      </w:numPr>
      <w:tabs>
        <w:tab w:val="left" w:pos="1814"/>
      </w:tabs>
      <w:spacing w:before="240" w:after="240"/>
      <w:outlineLvl w:val="6"/>
    </w:pPr>
    <w:rPr>
      <w:b/>
      <w:color w:val="F36D00"/>
      <w:sz w:val="24"/>
      <w:szCs w:val="28"/>
    </w:rPr>
  </w:style>
  <w:style w:type="paragraph" w:styleId="Heading8">
    <w:name w:val="heading 8"/>
    <w:basedOn w:val="Normal"/>
    <w:next w:val="BodyText"/>
    <w:link w:val="Heading8Char"/>
    <w:qFormat/>
    <w:locked/>
    <w:rsid w:val="00F37D77"/>
    <w:pPr>
      <w:keepNext/>
      <w:numPr>
        <w:ilvl w:val="7"/>
        <w:numId w:val="54"/>
      </w:numPr>
      <w:spacing w:before="240" w:after="240"/>
      <w:outlineLvl w:val="7"/>
    </w:pPr>
    <w:rPr>
      <w:iCs/>
      <w:color w:val="F36D00"/>
      <w:sz w:val="24"/>
      <w:szCs w:val="28"/>
    </w:rPr>
  </w:style>
  <w:style w:type="paragraph" w:styleId="Heading9">
    <w:name w:val="heading 9"/>
    <w:basedOn w:val="Normal"/>
    <w:next w:val="BodyText"/>
    <w:link w:val="Heading9Char"/>
    <w:qFormat/>
    <w:locked/>
    <w:rsid w:val="00F37D77"/>
    <w:pPr>
      <w:keepNext/>
      <w:numPr>
        <w:ilvl w:val="8"/>
        <w:numId w:val="54"/>
      </w:numPr>
      <w:spacing w:before="120"/>
      <w:outlineLvl w:val="8"/>
    </w:pPr>
    <w:rPr>
      <w:rFonts w:cs="Arial"/>
      <w:color w:val="F36D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ventus Heading 1 Char,Heading 11 Char,New D&amp;M Heading 1 Char,LDM HEADING 1 Char,LDM Char,LDM_1 Char,D&amp;M Char,D&amp;M 1 Char,h1 Char,MacroEnvironmental_1 Char,MacroEnvironmental_11 Char,LDM HEADING 11 Char,LDM1 Char,LDM_11 Char,Sections Char"/>
    <w:basedOn w:val="DefaultParagraphFont"/>
    <w:link w:val="Heading1"/>
    <w:locked/>
    <w:rsid w:val="00E86475"/>
    <w:rPr>
      <w:rFonts w:ascii="Arial" w:eastAsia="MS Mincho" w:hAnsi="Arial" w:cs="Arial"/>
      <w:b/>
      <w:bCs/>
      <w:color w:val="F36D00"/>
      <w:kern w:val="32"/>
      <w:sz w:val="24"/>
      <w:szCs w:val="32"/>
      <w:lang w:eastAsia="en-US"/>
    </w:rPr>
  </w:style>
  <w:style w:type="character" w:customStyle="1" w:styleId="Heading2Char">
    <w:name w:val="Heading 2 Char"/>
    <w:aliases w:val="Aventus Heading 2 Char,Heading 21 Char,Sub 1 Char,h2 Char,MacroEnvironmental-2 Char,LDM_2 Char,MacroEnvironmental-21 Char,LDM_21 Char,Major Heading Char,Major Heading1 Char,Major Heading2 Char,Major Heading3 Char,heading 2 Char,cover Char"/>
    <w:basedOn w:val="DefaultParagraphFont"/>
    <w:link w:val="Heading2"/>
    <w:locked/>
    <w:rsid w:val="004E7C28"/>
    <w:rPr>
      <w:rFonts w:ascii="Arial" w:eastAsia="MS Mincho" w:hAnsi="Arial" w:cs="Arial"/>
      <w:bCs/>
      <w:iCs/>
      <w:color w:val="F36D00"/>
      <w:sz w:val="24"/>
      <w:szCs w:val="28"/>
      <w:lang w:eastAsia="en-US"/>
    </w:rPr>
  </w:style>
  <w:style w:type="character" w:customStyle="1" w:styleId="Heading3Char">
    <w:name w:val="Heading 3 Char"/>
    <w:aliases w:val="Heading 31 Char,h3 Char,MOD H2 Char,Heading 3 Char1 Char Char,Heading 3 Char Char Char Char,MacroEnvironmental_3 Char,LDM_3 Char,D&amp;M3 Char,D&amp;M 3 Char,MacroEnvironmental_31 Char,LDM_31 Char,D&amp;M31 Char,D&amp;M 31 Char,Sub-heading Char"/>
    <w:basedOn w:val="DefaultParagraphFont"/>
    <w:link w:val="Heading3"/>
    <w:locked/>
    <w:rsid w:val="00EA79B5"/>
    <w:rPr>
      <w:rFonts w:ascii="Arial" w:eastAsia="MS Mincho" w:hAnsi="Arial" w:cs="Arial"/>
      <w:bCs/>
      <w:color w:val="F36D00"/>
      <w:sz w:val="18"/>
      <w:szCs w:val="26"/>
      <w:lang w:eastAsia="en-US"/>
    </w:rPr>
  </w:style>
  <w:style w:type="character" w:customStyle="1" w:styleId="Heading4Char">
    <w:name w:val="Heading 4 Char"/>
    <w:aliases w:val="H4 Char,L Char,MacroEnvironmental_4 Char,LDM_4 Char,MacroEnvironmental_41 Char,LDM_41 Char,HEADING 4 Char,Minor Heading Char,h4 Char,Minor Heading1 Char,Minor Heading2 Char,Minor Heading3 Char,Minor Heading4 Char,Minor Heading5 Char"/>
    <w:basedOn w:val="DefaultParagraphFont"/>
    <w:link w:val="Heading4"/>
    <w:locked/>
    <w:rsid w:val="00FD2F8F"/>
    <w:rPr>
      <w:rFonts w:ascii="Arial" w:eastAsia="MS Mincho" w:hAnsi="Arial"/>
      <w:bCs/>
      <w:color w:val="F36D00"/>
      <w:sz w:val="18"/>
      <w:szCs w:val="28"/>
      <w:lang w:eastAsia="en-US"/>
    </w:rPr>
  </w:style>
  <w:style w:type="character" w:customStyle="1" w:styleId="Heading5Char">
    <w:name w:val="Heading 5 Char"/>
    <w:basedOn w:val="DefaultParagraphFont"/>
    <w:link w:val="Heading5"/>
    <w:locked/>
    <w:rsid w:val="008665EF"/>
    <w:rPr>
      <w:rFonts w:ascii="Arial" w:eastAsia="MS Mincho" w:hAnsi="Arial"/>
      <w:b/>
      <w:bCs/>
      <w:iCs/>
      <w:color w:val="191919"/>
      <w:sz w:val="18"/>
      <w:szCs w:val="18"/>
      <w:u w:val="single"/>
      <w:lang w:eastAsia="en-US"/>
    </w:rPr>
  </w:style>
  <w:style w:type="character" w:customStyle="1" w:styleId="Heading6Char">
    <w:name w:val="Heading 6 Char"/>
    <w:basedOn w:val="DefaultParagraphFont"/>
    <w:link w:val="Heading6"/>
    <w:locked/>
    <w:rsid w:val="00C61DFC"/>
    <w:rPr>
      <w:rFonts w:ascii="Arial" w:eastAsia="MS Mincho" w:hAnsi="Arial"/>
      <w:b/>
      <w:bCs/>
      <w:color w:val="191919"/>
      <w:sz w:val="18"/>
      <w:lang w:eastAsia="en-US"/>
    </w:rPr>
  </w:style>
  <w:style w:type="character" w:customStyle="1" w:styleId="Heading7Char">
    <w:name w:val="Heading 7 Char"/>
    <w:basedOn w:val="DefaultParagraphFont"/>
    <w:link w:val="Heading7"/>
    <w:uiPriority w:val="99"/>
    <w:locked/>
    <w:rsid w:val="00B34FE6"/>
    <w:rPr>
      <w:rFonts w:ascii="Arial" w:eastAsia="MS Mincho" w:hAnsi="Arial"/>
      <w:b/>
      <w:color w:val="F36D00"/>
      <w:sz w:val="24"/>
      <w:szCs w:val="28"/>
      <w:lang w:eastAsia="en-US"/>
    </w:rPr>
  </w:style>
  <w:style w:type="character" w:customStyle="1" w:styleId="Heading8Char">
    <w:name w:val="Heading 8 Char"/>
    <w:basedOn w:val="DefaultParagraphFont"/>
    <w:link w:val="Heading8"/>
    <w:uiPriority w:val="99"/>
    <w:locked/>
    <w:rsid w:val="0075715F"/>
    <w:rPr>
      <w:rFonts w:ascii="Arial" w:eastAsia="MS Mincho" w:hAnsi="Arial"/>
      <w:iCs/>
      <w:color w:val="F36D00"/>
      <w:sz w:val="24"/>
      <w:szCs w:val="28"/>
      <w:lang w:eastAsia="en-US"/>
    </w:rPr>
  </w:style>
  <w:style w:type="character" w:customStyle="1" w:styleId="Heading9Char">
    <w:name w:val="Heading 9 Char"/>
    <w:basedOn w:val="DefaultParagraphFont"/>
    <w:link w:val="Heading9"/>
    <w:uiPriority w:val="99"/>
    <w:locked/>
    <w:rsid w:val="0075715F"/>
    <w:rPr>
      <w:rFonts w:ascii="Arial" w:eastAsia="MS Mincho" w:hAnsi="Arial" w:cs="Arial"/>
      <w:color w:val="F36D00"/>
      <w:sz w:val="18"/>
      <w:szCs w:val="24"/>
      <w:lang w:eastAsia="en-US"/>
    </w:rPr>
  </w:style>
  <w:style w:type="paragraph" w:styleId="TOCHeading">
    <w:name w:val="TOC Heading"/>
    <w:basedOn w:val="Heading1"/>
    <w:next w:val="Normal"/>
    <w:uiPriority w:val="99"/>
    <w:unhideWhenUsed/>
    <w:qFormat/>
    <w:locked/>
    <w:rsid w:val="00E86475"/>
    <w:pPr>
      <w:numPr>
        <w:numId w:val="0"/>
      </w:numPr>
      <w:outlineLvl w:val="9"/>
    </w:pPr>
  </w:style>
  <w:style w:type="paragraph" w:styleId="Header">
    <w:name w:val="header"/>
    <w:aliases w:val="Header Doc Type"/>
    <w:basedOn w:val="Normal"/>
    <w:link w:val="HeaderChar"/>
    <w:locked/>
    <w:rsid w:val="00F37D77"/>
    <w:pPr>
      <w:spacing w:before="600" w:after="0"/>
      <w:contextualSpacing/>
      <w:jc w:val="right"/>
    </w:pPr>
    <w:rPr>
      <w:b/>
      <w:sz w:val="48"/>
    </w:rPr>
  </w:style>
  <w:style w:type="character" w:customStyle="1" w:styleId="HeaderChar">
    <w:name w:val="Header Char"/>
    <w:aliases w:val="Header Doc Type Char"/>
    <w:basedOn w:val="DefaultParagraphFont"/>
    <w:link w:val="Header"/>
    <w:locked/>
    <w:rsid w:val="00FC7E35"/>
    <w:rPr>
      <w:rFonts w:ascii="Arial" w:eastAsia="MS Mincho" w:hAnsi="Arial"/>
      <w:b/>
      <w:color w:val="191919"/>
      <w:sz w:val="48"/>
      <w:szCs w:val="24"/>
      <w:lang w:eastAsia="en-US"/>
    </w:rPr>
  </w:style>
  <w:style w:type="paragraph" w:styleId="Footer">
    <w:name w:val="footer"/>
    <w:aliases w:val="Portrait"/>
    <w:basedOn w:val="Normal"/>
    <w:link w:val="FooterChar"/>
    <w:locked/>
    <w:rsid w:val="00F37D77"/>
    <w:pPr>
      <w:tabs>
        <w:tab w:val="right" w:pos="9072"/>
      </w:tabs>
      <w:spacing w:after="0"/>
    </w:pPr>
    <w:rPr>
      <w:sz w:val="14"/>
    </w:rPr>
  </w:style>
  <w:style w:type="character" w:customStyle="1" w:styleId="FooterChar">
    <w:name w:val="Footer Char"/>
    <w:aliases w:val="Portrait Char"/>
    <w:basedOn w:val="DefaultParagraphFont"/>
    <w:link w:val="Footer"/>
    <w:locked/>
    <w:rsid w:val="00F37D77"/>
    <w:rPr>
      <w:rFonts w:ascii="Arial" w:eastAsia="MS Mincho" w:hAnsi="Arial"/>
      <w:color w:val="191919"/>
      <w:sz w:val="14"/>
      <w:szCs w:val="24"/>
      <w:lang w:eastAsia="en-US"/>
    </w:rPr>
  </w:style>
  <w:style w:type="paragraph" w:styleId="BalloonText">
    <w:name w:val="Balloon Text"/>
    <w:basedOn w:val="Normal"/>
    <w:link w:val="BalloonTextChar"/>
    <w:uiPriority w:val="99"/>
    <w:locked/>
    <w:rsid w:val="00F37D77"/>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F37D77"/>
    <w:rPr>
      <w:rFonts w:ascii="Tahoma" w:eastAsia="MS Mincho" w:hAnsi="Tahoma" w:cs="Tahoma"/>
      <w:color w:val="191919"/>
      <w:sz w:val="16"/>
      <w:szCs w:val="16"/>
      <w:lang w:eastAsia="en-US"/>
    </w:rPr>
  </w:style>
  <w:style w:type="character" w:styleId="Strong">
    <w:name w:val="Strong"/>
    <w:basedOn w:val="DefaultParagraphFont"/>
    <w:qFormat/>
    <w:locked/>
    <w:rsid w:val="00F37D77"/>
    <w:rPr>
      <w:rFonts w:ascii="Arial" w:hAnsi="Arial"/>
      <w:b/>
      <w:bCs/>
      <w:caps/>
      <w:color w:val="191919"/>
      <w:sz w:val="16"/>
    </w:rPr>
  </w:style>
  <w:style w:type="character" w:styleId="Emphasis">
    <w:name w:val="Emphasis"/>
    <w:uiPriority w:val="20"/>
    <w:qFormat/>
    <w:locked/>
    <w:rsid w:val="00E86475"/>
    <w:rPr>
      <w:b/>
      <w:bCs/>
      <w:i/>
      <w:iCs/>
      <w:spacing w:val="10"/>
      <w:bdr w:val="none" w:sz="0" w:space="0" w:color="auto"/>
      <w:shd w:val="clear" w:color="auto" w:fill="auto"/>
    </w:rPr>
  </w:style>
  <w:style w:type="paragraph" w:styleId="Title">
    <w:name w:val="Title"/>
    <w:basedOn w:val="Normal"/>
    <w:next w:val="Normal"/>
    <w:link w:val="TitleChar"/>
    <w:uiPriority w:val="99"/>
    <w:qFormat/>
    <w:locked/>
    <w:rsid w:val="00E8647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locked/>
    <w:rsid w:val="001357CB"/>
    <w:rPr>
      <w:rFonts w:asciiTheme="majorHAnsi" w:eastAsiaTheme="majorEastAsia" w:hAnsiTheme="majorHAnsi" w:cstheme="majorBidi"/>
      <w:spacing w:val="5"/>
      <w:sz w:val="52"/>
      <w:szCs w:val="52"/>
      <w:lang w:eastAsia="en-US"/>
    </w:rPr>
  </w:style>
  <w:style w:type="paragraph" w:styleId="NoSpacing">
    <w:name w:val="No Spacing"/>
    <w:basedOn w:val="Normal"/>
    <w:uiPriority w:val="99"/>
    <w:qFormat/>
    <w:locked/>
    <w:rsid w:val="00E86475"/>
    <w:pPr>
      <w:spacing w:after="0"/>
    </w:pPr>
  </w:style>
  <w:style w:type="paragraph" w:customStyle="1" w:styleId="Tableheadingsmall">
    <w:name w:val="Table heading small"/>
    <w:basedOn w:val="Tableheading"/>
    <w:uiPriority w:val="99"/>
    <w:locked/>
    <w:rsid w:val="00517204"/>
    <w:rPr>
      <w:lang w:eastAsia="en-AU"/>
    </w:rPr>
  </w:style>
  <w:style w:type="paragraph" w:styleId="Quote">
    <w:name w:val="Quote"/>
    <w:basedOn w:val="Normal"/>
    <w:next w:val="Normal"/>
    <w:link w:val="QuoteChar"/>
    <w:uiPriority w:val="99"/>
    <w:qFormat/>
    <w:locked/>
    <w:rsid w:val="00E86475"/>
    <w:pPr>
      <w:spacing w:after="0"/>
      <w:ind w:left="360" w:right="360"/>
    </w:pPr>
    <w:rPr>
      <w:rFonts w:asciiTheme="minorHAnsi" w:hAnsiTheme="minorHAnsi"/>
      <w:i/>
      <w:iCs/>
    </w:rPr>
  </w:style>
  <w:style w:type="character" w:customStyle="1" w:styleId="QuoteChar">
    <w:name w:val="Quote Char"/>
    <w:basedOn w:val="DefaultParagraphFont"/>
    <w:link w:val="Quote"/>
    <w:uiPriority w:val="99"/>
    <w:locked/>
    <w:rsid w:val="008A246E"/>
    <w:rPr>
      <w:rFonts w:asciiTheme="minorHAnsi" w:eastAsia="MS Mincho" w:hAnsiTheme="minorHAnsi"/>
      <w:i/>
      <w:iCs/>
      <w:sz w:val="20"/>
      <w:szCs w:val="24"/>
      <w:lang w:eastAsia="en-US"/>
    </w:rPr>
  </w:style>
  <w:style w:type="character" w:styleId="BookTitle">
    <w:name w:val="Book Title"/>
    <w:uiPriority w:val="99"/>
    <w:qFormat/>
    <w:locked/>
    <w:rsid w:val="00E86475"/>
    <w:rPr>
      <w:i/>
      <w:iCs/>
      <w:smallCaps/>
      <w:spacing w:val="5"/>
    </w:rPr>
  </w:style>
  <w:style w:type="paragraph" w:styleId="ListParagraph">
    <w:name w:val="List Paragraph"/>
    <w:aliases w:val="Style List Paragraph-HSEQ MS"/>
    <w:basedOn w:val="Normal"/>
    <w:link w:val="ListParagraphChar"/>
    <w:uiPriority w:val="34"/>
    <w:qFormat/>
    <w:locked/>
    <w:rsid w:val="00E86475"/>
    <w:pPr>
      <w:ind w:left="720"/>
      <w:contextualSpacing/>
    </w:pPr>
  </w:style>
  <w:style w:type="paragraph" w:customStyle="1" w:styleId="OriginRef">
    <w:name w:val="OriginRef"/>
    <w:basedOn w:val="Normal"/>
    <w:next w:val="Normal"/>
    <w:uiPriority w:val="99"/>
    <w:locked/>
    <w:rsid w:val="00EC5A6C"/>
    <w:pPr>
      <w:tabs>
        <w:tab w:val="left" w:pos="709"/>
      </w:tabs>
      <w:spacing w:after="0"/>
      <w:contextualSpacing/>
    </w:pPr>
    <w:rPr>
      <w:sz w:val="12"/>
    </w:rPr>
  </w:style>
  <w:style w:type="paragraph" w:customStyle="1" w:styleId="OriginAddress">
    <w:name w:val="OriginAddress"/>
    <w:basedOn w:val="OriginRef"/>
    <w:uiPriority w:val="99"/>
    <w:locked/>
    <w:rsid w:val="00EA169D"/>
    <w:rPr>
      <w:sz w:val="16"/>
    </w:rPr>
  </w:style>
  <w:style w:type="paragraph" w:styleId="Caption">
    <w:name w:val="caption"/>
    <w:aliases w:val="Figures,Caption Char1 Char,Caption Char1,อักขระ,Caption1 Char,Caption Char Char Char Char1 Char,Caption Char Char Char Char Char Char Char Char Char1 Char,Caption1 Char Char,Caption Char Char Char Char1 Char Char Char,Caption Char1 Ch,AGT ESIA"/>
    <w:basedOn w:val="BodyText"/>
    <w:next w:val="BodyText"/>
    <w:link w:val="CaptionChar"/>
    <w:qFormat/>
    <w:locked/>
    <w:rsid w:val="00F37D77"/>
    <w:rPr>
      <w:b/>
      <w:bCs/>
      <w:szCs w:val="20"/>
    </w:rPr>
  </w:style>
  <w:style w:type="paragraph" w:styleId="ListBullet">
    <w:name w:val="List Bullet"/>
    <w:basedOn w:val="Normal"/>
    <w:uiPriority w:val="99"/>
    <w:locked/>
    <w:rsid w:val="00A21934"/>
    <w:pPr>
      <w:numPr>
        <w:numId w:val="1"/>
      </w:numPr>
      <w:contextualSpacing/>
    </w:pPr>
  </w:style>
  <w:style w:type="paragraph" w:styleId="ListBullet4">
    <w:name w:val="List Bullet 4"/>
    <w:basedOn w:val="Normal"/>
    <w:uiPriority w:val="99"/>
    <w:locked/>
    <w:rsid w:val="00A21934"/>
    <w:pPr>
      <w:numPr>
        <w:numId w:val="2"/>
      </w:numPr>
      <w:contextualSpacing/>
    </w:pPr>
  </w:style>
  <w:style w:type="paragraph" w:styleId="ListBullet5">
    <w:name w:val="List Bullet 5"/>
    <w:basedOn w:val="Normal"/>
    <w:uiPriority w:val="99"/>
    <w:locked/>
    <w:rsid w:val="00A21934"/>
    <w:pPr>
      <w:numPr>
        <w:numId w:val="3"/>
      </w:numPr>
      <w:contextualSpacing/>
    </w:pPr>
  </w:style>
  <w:style w:type="paragraph" w:styleId="BlockText">
    <w:name w:val="Block Text"/>
    <w:basedOn w:val="Normal"/>
    <w:uiPriority w:val="99"/>
    <w:locked/>
    <w:rsid w:val="00A21934"/>
    <w:pPr>
      <w:pBdr>
        <w:top w:val="single" w:sz="2" w:space="10" w:color="C41425"/>
        <w:left w:val="single" w:sz="2" w:space="10" w:color="C41425"/>
        <w:bottom w:val="single" w:sz="2" w:space="10" w:color="C41425"/>
        <w:right w:val="single" w:sz="2" w:space="10" w:color="C41425"/>
      </w:pBdr>
      <w:ind w:left="1152" w:right="1152"/>
    </w:pPr>
    <w:rPr>
      <w:rFonts w:eastAsia="Times New Roman"/>
      <w:i/>
      <w:iCs/>
      <w:color w:val="C41425"/>
    </w:rPr>
  </w:style>
  <w:style w:type="table" w:styleId="TableGrid">
    <w:name w:val="Table Grid"/>
    <w:basedOn w:val="TableNormal"/>
    <w:uiPriority w:val="39"/>
    <w:locked/>
    <w:rsid w:val="00F37D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99"/>
    <w:locked/>
    <w:rsid w:val="00A25097"/>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OriginHeaderTable">
    <w:name w:val="Origin Header Table"/>
    <w:basedOn w:val="TableGrid"/>
    <w:uiPriority w:val="99"/>
    <w:locked/>
    <w:rsid w:val="00750C0F"/>
    <w:pPr>
      <w:spacing w:before="120" w:after="120"/>
    </w:pPr>
    <w:rPr>
      <w:rFonts w:ascii="Trebuchet MS" w:hAnsi="Trebuchet MS"/>
    </w:rPr>
    <w:tblPr>
      <w:tblStyleRowBandSize w:val="1"/>
      <w:tblStyleColBandSize w:val="1"/>
      <w:tblBorders>
        <w:top w:val="single" w:sz="8" w:space="0" w:color="444744"/>
        <w:left w:val="none" w:sz="0" w:space="0" w:color="auto"/>
        <w:bottom w:val="single" w:sz="8" w:space="0" w:color="444744"/>
        <w:right w:val="none" w:sz="0" w:space="0" w:color="auto"/>
        <w:insideH w:val="single" w:sz="8" w:space="0" w:color="444744"/>
        <w:insideV w:val="none" w:sz="0" w:space="0" w:color="auto"/>
      </w:tblBorders>
    </w:tblPr>
    <w:tblStylePr w:type="firstRow">
      <w:pPr>
        <w:spacing w:before="0" w:after="0"/>
      </w:pPr>
      <w:rPr>
        <w:rFonts w:cs="Times New Roman"/>
        <w:b w:val="0"/>
        <w:bCs/>
      </w:rPr>
      <w:tblPr/>
      <w:tcPr>
        <w:tcBorders>
          <w:top w:val="single" w:sz="8" w:space="0" w:color="444744"/>
          <w:left w:val="nil"/>
          <w:bottom w:val="single" w:sz="8" w:space="0" w:color="auto"/>
          <w:right w:val="nil"/>
          <w:insideH w:val="nil"/>
          <w:insideV w:val="nil"/>
        </w:tcBorders>
        <w:shd w:val="clear" w:color="auto" w:fill="auto"/>
      </w:tcPr>
    </w:tblStylePr>
    <w:tblStylePr w:type="lastRow">
      <w:pPr>
        <w:spacing w:before="0" w:after="0"/>
      </w:pPr>
      <w:rPr>
        <w:rFonts w:cs="Times New Roman"/>
        <w:b w:val="0"/>
        <w:bCs/>
      </w:rPr>
      <w:tblPr/>
      <w:tcPr>
        <w:tcBorders>
          <w:top w:val="single" w:sz="8" w:space="0" w:color="444744"/>
          <w:left w:val="nil"/>
          <w:bottom w:val="single" w:sz="8" w:space="0" w:color="444744"/>
          <w:right w:val="nil"/>
          <w:insideH w:val="nil"/>
          <w:insideV w:val="nil"/>
        </w:tcBorders>
        <w:shd w:val="clear" w:color="auto" w:fill="auto"/>
      </w:tcPr>
    </w:tblStylePr>
    <w:tblStylePr w:type="firstCol">
      <w:pPr>
        <w:spacing w:beforeLines="0" w:beforeAutospacing="0" w:afterLines="6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style>
  <w:style w:type="table" w:customStyle="1" w:styleId="OriginContentTable">
    <w:name w:val="Origin Content Table"/>
    <w:basedOn w:val="OriginHeaderTable"/>
    <w:uiPriority w:val="99"/>
    <w:qFormat/>
    <w:locked/>
    <w:rsid w:val="00D7703E"/>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pPr>
      <w:rPr>
        <w:rFonts w:cs="Times New Roman"/>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DDDDD"/>
      </w:tcPr>
    </w:tblStylePr>
    <w:tblStylePr w:type="lastRow">
      <w:pPr>
        <w:spacing w:beforeLines="0" w:before="0" w:beforeAutospacing="0" w:afterLines="0" w:after="0" w:afterAutospacing="0"/>
      </w:pPr>
      <w:rPr>
        <w:rFonts w:ascii="DaunPenh" w:hAnsi="DaunPenh" w:cs="Times New Roman"/>
        <w:b w:val="0"/>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pPr>
        <w:spacing w:beforeLines="0" w:beforeAutospacing="0" w:afterLines="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tblStylePr w:type="band1Horz">
      <w:pPr>
        <w:spacing w:beforeLines="0" w:beforeAutospacing="0" w:afterLines="0" w:afterAutospacing="0"/>
      </w:pPr>
      <w:rPr>
        <w:rFonts w:cs="Times New Roman"/>
      </w:rPr>
    </w:tblStylePr>
    <w:tblStylePr w:type="band2Horz">
      <w:pPr>
        <w:spacing w:beforeLines="0" w:beforeAutospacing="0" w:afterLines="0" w:afterAutospacing="0"/>
      </w:pPr>
      <w:rPr>
        <w:rFonts w:cs="Times New Roman"/>
      </w:rPr>
    </w:tblStylePr>
  </w:style>
  <w:style w:type="paragraph" w:styleId="TOC1">
    <w:name w:val="toc 1"/>
    <w:basedOn w:val="Normal"/>
    <w:next w:val="Normal"/>
    <w:autoRedefine/>
    <w:uiPriority w:val="39"/>
    <w:qFormat/>
    <w:locked/>
    <w:rsid w:val="00595E50"/>
    <w:pPr>
      <w:tabs>
        <w:tab w:val="left" w:pos="567"/>
        <w:tab w:val="right" w:pos="9072"/>
      </w:tabs>
      <w:spacing w:before="120"/>
      <w:ind w:left="567" w:right="567" w:hanging="567"/>
    </w:pPr>
    <w:rPr>
      <w:rFonts w:eastAsia="Times New Roman"/>
      <w:noProof/>
      <w:szCs w:val="20"/>
    </w:rPr>
  </w:style>
  <w:style w:type="character" w:styleId="Hyperlink">
    <w:name w:val="Hyperlink"/>
    <w:basedOn w:val="DefaultParagraphFont"/>
    <w:uiPriority w:val="99"/>
    <w:locked/>
    <w:rsid w:val="00F37D77"/>
    <w:rPr>
      <w:color w:val="0000FF"/>
      <w:u w:val="single"/>
    </w:rPr>
  </w:style>
  <w:style w:type="paragraph" w:customStyle="1" w:styleId="TablesandFiguresTitle">
    <w:name w:val="Tables and Figures Title"/>
    <w:basedOn w:val="Normal"/>
    <w:uiPriority w:val="99"/>
    <w:locked/>
    <w:rsid w:val="00125350"/>
    <w:pPr>
      <w:spacing w:before="160" w:after="0"/>
      <w:jc w:val="center"/>
    </w:pPr>
    <w:rPr>
      <w:rFonts w:eastAsia="Times New Roman"/>
      <w:b/>
    </w:rPr>
  </w:style>
  <w:style w:type="character" w:styleId="PlaceholderText">
    <w:name w:val="Placeholder Text"/>
    <w:basedOn w:val="DefaultParagraphFont"/>
    <w:uiPriority w:val="99"/>
    <w:semiHidden/>
    <w:locked/>
    <w:rsid w:val="002A29FA"/>
    <w:rPr>
      <w:rFonts w:cs="Times New Roman"/>
      <w:color w:val="808080"/>
    </w:rPr>
  </w:style>
  <w:style w:type="paragraph" w:customStyle="1" w:styleId="OriginDocumentType">
    <w:name w:val="Origin Document Type"/>
    <w:basedOn w:val="Normal"/>
    <w:link w:val="OriginDocumentTypeChar"/>
    <w:uiPriority w:val="99"/>
    <w:locked/>
    <w:rsid w:val="00F60693"/>
    <w:pPr>
      <w:spacing w:after="0"/>
    </w:pPr>
    <w:rPr>
      <w:rFonts w:cs="Trebuchet MS"/>
      <w:b/>
      <w:bCs/>
      <w:color w:val="808080"/>
      <w:sz w:val="40"/>
      <w:szCs w:val="48"/>
      <w:lang w:eastAsia="en-AU"/>
    </w:rPr>
  </w:style>
  <w:style w:type="paragraph" w:customStyle="1" w:styleId="OriginDocID">
    <w:name w:val="Origin Doc ID"/>
    <w:basedOn w:val="Normal"/>
    <w:next w:val="Normal"/>
    <w:link w:val="OriginDocIDChar"/>
    <w:uiPriority w:val="99"/>
    <w:locked/>
    <w:rsid w:val="005B7FDF"/>
    <w:pPr>
      <w:spacing w:after="0"/>
    </w:pPr>
    <w:rPr>
      <w:rFonts w:cs="Trebuchet MS"/>
      <w:bCs/>
      <w:color w:val="808080"/>
      <w:sz w:val="28"/>
      <w:szCs w:val="28"/>
      <w:lang w:eastAsia="en-AU"/>
    </w:rPr>
  </w:style>
  <w:style w:type="character" w:customStyle="1" w:styleId="OriginDocumentTypeChar">
    <w:name w:val="Origin Document Type Char"/>
    <w:basedOn w:val="DefaultParagraphFont"/>
    <w:link w:val="OriginDocumentType"/>
    <w:uiPriority w:val="99"/>
    <w:locked/>
    <w:rsid w:val="00F60693"/>
    <w:rPr>
      <w:rFonts w:ascii="Trebuchet MS" w:hAnsi="Trebuchet MS" w:cs="Trebuchet MS"/>
      <w:b/>
      <w:bCs/>
      <w:color w:val="808080"/>
      <w:sz w:val="48"/>
      <w:szCs w:val="48"/>
      <w:lang w:eastAsia="en-AU"/>
    </w:rPr>
  </w:style>
  <w:style w:type="character" w:customStyle="1" w:styleId="OriginDocIDChar">
    <w:name w:val="Origin Doc ID Char"/>
    <w:basedOn w:val="DefaultParagraphFont"/>
    <w:link w:val="OriginDocID"/>
    <w:uiPriority w:val="99"/>
    <w:locked/>
    <w:rsid w:val="005B7FDF"/>
    <w:rPr>
      <w:rFonts w:ascii="Trebuchet MS" w:hAnsi="Trebuchet MS" w:cs="Trebuchet MS"/>
      <w:bCs/>
      <w:color w:val="808080"/>
      <w:sz w:val="28"/>
      <w:szCs w:val="28"/>
      <w:lang w:eastAsia="en-AU"/>
    </w:rPr>
  </w:style>
  <w:style w:type="paragraph" w:customStyle="1" w:styleId="GuideHeadings">
    <w:name w:val="Guide Headings"/>
    <w:basedOn w:val="Heading2"/>
    <w:next w:val="BodyText2indent"/>
    <w:link w:val="GuideHeadingsChar"/>
    <w:qFormat/>
    <w:locked/>
    <w:rsid w:val="003B2505"/>
    <w:pPr>
      <w:numPr>
        <w:numId w:val="0"/>
      </w:numPr>
      <w:ind w:left="1440" w:hanging="720"/>
    </w:pPr>
    <w:rPr>
      <w:b/>
    </w:rPr>
  </w:style>
  <w:style w:type="paragraph" w:customStyle="1" w:styleId="TableHeading-left-small">
    <w:name w:val="Table Heading-left-small"/>
    <w:basedOn w:val="TableHeading-left"/>
    <w:uiPriority w:val="99"/>
    <w:locked/>
    <w:rsid w:val="00517204"/>
    <w:pPr>
      <w:spacing w:after="0"/>
    </w:pPr>
    <w:rPr>
      <w:lang w:eastAsia="zh-CN"/>
    </w:rPr>
  </w:style>
  <w:style w:type="character" w:customStyle="1" w:styleId="GuideHeadingsChar">
    <w:name w:val="Guide Headings Char"/>
    <w:basedOn w:val="Heading2Char"/>
    <w:link w:val="GuideHeadings"/>
    <w:locked/>
    <w:rsid w:val="003B2505"/>
    <w:rPr>
      <w:rFonts w:ascii="Trebuchet MS" w:eastAsia="Times New Roman" w:hAnsi="Trebuchet MS" w:cs="Arial"/>
      <w:b w:val="0"/>
      <w:bCs/>
      <w:iCs/>
      <w:color w:val="A71932"/>
      <w:sz w:val="36"/>
      <w:szCs w:val="36"/>
      <w:lang w:eastAsia="en-US"/>
    </w:rPr>
  </w:style>
  <w:style w:type="paragraph" w:customStyle="1" w:styleId="TableBold">
    <w:name w:val="Table Bold"/>
    <w:basedOn w:val="Normal"/>
    <w:uiPriority w:val="99"/>
    <w:locked/>
    <w:rsid w:val="00920BE2"/>
    <w:pPr>
      <w:spacing w:before="60" w:after="60"/>
    </w:pPr>
    <w:rPr>
      <w:rFonts w:eastAsia="Times New Roman"/>
      <w:b/>
      <w:szCs w:val="18"/>
    </w:rPr>
  </w:style>
  <w:style w:type="paragraph" w:customStyle="1" w:styleId="TypeofDocument">
    <w:name w:val="Type of Document"/>
    <w:basedOn w:val="Normal"/>
    <w:uiPriority w:val="99"/>
    <w:locked/>
    <w:rsid w:val="00D31E11"/>
    <w:pPr>
      <w:spacing w:after="0"/>
    </w:pPr>
    <w:rPr>
      <w:b/>
      <w:color w:val="990000"/>
      <w:sz w:val="48"/>
      <w:szCs w:val="48"/>
    </w:rPr>
  </w:style>
  <w:style w:type="paragraph" w:customStyle="1" w:styleId="StyleBold">
    <w:name w:val="Style Bold"/>
    <w:basedOn w:val="Normal"/>
    <w:link w:val="StyleBoldChar"/>
    <w:autoRedefine/>
    <w:locked/>
    <w:rsid w:val="00D31E11"/>
    <w:pPr>
      <w:spacing w:after="60"/>
    </w:pPr>
    <w:rPr>
      <w:rFonts w:eastAsia="Times New Roman"/>
      <w:sz w:val="24"/>
      <w:u w:val="single"/>
    </w:rPr>
  </w:style>
  <w:style w:type="character" w:customStyle="1" w:styleId="StyleBoldChar">
    <w:name w:val="Style Bold Char"/>
    <w:basedOn w:val="DefaultParagraphFont"/>
    <w:link w:val="StyleBold"/>
    <w:locked/>
    <w:rsid w:val="00D31E11"/>
    <w:rPr>
      <w:rFonts w:ascii="Trebuchet MS" w:hAnsi="Trebuchet MS" w:cs="Times New Roman"/>
      <w:sz w:val="24"/>
      <w:szCs w:val="24"/>
      <w:u w:val="single"/>
    </w:rPr>
  </w:style>
  <w:style w:type="paragraph" w:styleId="TOC2">
    <w:name w:val="toc 2"/>
    <w:basedOn w:val="Normal"/>
    <w:next w:val="Normal"/>
    <w:autoRedefine/>
    <w:uiPriority w:val="39"/>
    <w:qFormat/>
    <w:locked/>
    <w:rsid w:val="00F37D77"/>
    <w:pPr>
      <w:tabs>
        <w:tab w:val="left" w:pos="1134"/>
        <w:tab w:val="right" w:pos="9072"/>
      </w:tabs>
      <w:spacing w:before="60" w:after="60"/>
      <w:ind w:left="1134" w:right="567" w:hanging="567"/>
    </w:pPr>
    <w:rPr>
      <w:rFonts w:eastAsia="Times New Roman"/>
      <w:noProof/>
      <w:szCs w:val="20"/>
    </w:rPr>
  </w:style>
  <w:style w:type="paragraph" w:styleId="TOC3">
    <w:name w:val="toc 3"/>
    <w:basedOn w:val="Normal"/>
    <w:next w:val="Normal"/>
    <w:autoRedefine/>
    <w:uiPriority w:val="39"/>
    <w:qFormat/>
    <w:locked/>
    <w:rsid w:val="00F37D77"/>
    <w:pPr>
      <w:tabs>
        <w:tab w:val="left" w:pos="1871"/>
        <w:tab w:val="right" w:pos="9072"/>
      </w:tabs>
      <w:spacing w:after="0"/>
      <w:ind w:left="1871" w:right="737" w:hanging="737"/>
    </w:pPr>
    <w:rPr>
      <w:rFonts w:eastAsia="Times New Roman"/>
      <w:noProof/>
      <w:szCs w:val="20"/>
    </w:rPr>
  </w:style>
  <w:style w:type="paragraph" w:styleId="TOC4">
    <w:name w:val="toc 4"/>
    <w:basedOn w:val="Normal"/>
    <w:next w:val="Normal"/>
    <w:autoRedefine/>
    <w:uiPriority w:val="39"/>
    <w:locked/>
    <w:rsid w:val="00F37D77"/>
    <w:pPr>
      <w:tabs>
        <w:tab w:val="left" w:pos="1134"/>
        <w:tab w:val="right" w:pos="9072"/>
      </w:tabs>
      <w:spacing w:before="120"/>
      <w:ind w:left="1134" w:right="567" w:hanging="1134"/>
    </w:pPr>
  </w:style>
  <w:style w:type="paragraph" w:styleId="TOC5">
    <w:name w:val="toc 5"/>
    <w:basedOn w:val="TOC2"/>
    <w:next w:val="Normal"/>
    <w:autoRedefine/>
    <w:uiPriority w:val="39"/>
    <w:locked/>
    <w:rsid w:val="00F37D77"/>
    <w:pPr>
      <w:tabs>
        <w:tab w:val="clear" w:pos="1134"/>
        <w:tab w:val="left" w:pos="1701"/>
      </w:tabs>
      <w:ind w:left="1701"/>
    </w:pPr>
  </w:style>
  <w:style w:type="paragraph" w:styleId="TOC6">
    <w:name w:val="toc 6"/>
    <w:basedOn w:val="Normal"/>
    <w:next w:val="Normal"/>
    <w:autoRedefine/>
    <w:uiPriority w:val="39"/>
    <w:locked/>
    <w:rsid w:val="00F37D77"/>
    <w:pPr>
      <w:tabs>
        <w:tab w:val="left" w:pos="2268"/>
        <w:tab w:val="right" w:pos="9072"/>
      </w:tabs>
      <w:spacing w:after="0"/>
      <w:ind w:left="2268" w:right="567" w:hanging="567"/>
    </w:pPr>
  </w:style>
  <w:style w:type="paragraph" w:styleId="TOC7">
    <w:name w:val="toc 7"/>
    <w:basedOn w:val="Normal"/>
    <w:next w:val="Normal"/>
    <w:autoRedefine/>
    <w:uiPriority w:val="39"/>
    <w:locked/>
    <w:rsid w:val="008055CC"/>
    <w:pPr>
      <w:spacing w:after="240"/>
      <w:ind w:left="1200"/>
    </w:pPr>
    <w:rPr>
      <w:rFonts w:eastAsia="Times New Roman"/>
      <w:szCs w:val="20"/>
    </w:rPr>
  </w:style>
  <w:style w:type="paragraph" w:styleId="TOC8">
    <w:name w:val="toc 8"/>
    <w:basedOn w:val="Normal"/>
    <w:next w:val="Normal"/>
    <w:autoRedefine/>
    <w:uiPriority w:val="39"/>
    <w:locked/>
    <w:rsid w:val="008055CC"/>
    <w:pPr>
      <w:spacing w:after="240"/>
      <w:ind w:left="1400"/>
    </w:pPr>
    <w:rPr>
      <w:rFonts w:eastAsia="Times New Roman"/>
      <w:szCs w:val="20"/>
    </w:rPr>
  </w:style>
  <w:style w:type="paragraph" w:styleId="TOC9">
    <w:name w:val="toc 9"/>
    <w:basedOn w:val="Normal"/>
    <w:next w:val="Normal"/>
    <w:autoRedefine/>
    <w:uiPriority w:val="39"/>
    <w:locked/>
    <w:rsid w:val="008055CC"/>
    <w:pPr>
      <w:spacing w:after="240"/>
      <w:ind w:left="1600"/>
    </w:pPr>
    <w:rPr>
      <w:rFonts w:eastAsia="Times New Roman"/>
      <w:szCs w:val="20"/>
    </w:rPr>
  </w:style>
  <w:style w:type="paragraph" w:customStyle="1" w:styleId="ReviewRecord">
    <w:name w:val="Review Record"/>
    <w:basedOn w:val="Tableheading"/>
    <w:uiPriority w:val="99"/>
    <w:locked/>
    <w:rsid w:val="00F37D77"/>
    <w:rPr>
      <w:b w:val="0"/>
    </w:rPr>
  </w:style>
  <w:style w:type="paragraph" w:customStyle="1" w:styleId="CoverPageTable">
    <w:name w:val="Cover Page Table"/>
    <w:basedOn w:val="TableBold"/>
    <w:uiPriority w:val="99"/>
    <w:locked/>
    <w:rsid w:val="00920BE2"/>
    <w:pPr>
      <w:spacing w:before="40" w:after="40"/>
    </w:pPr>
    <w:rPr>
      <w:b w:val="0"/>
      <w:color w:val="808080"/>
      <w:sz w:val="24"/>
      <w:szCs w:val="24"/>
    </w:rPr>
  </w:style>
  <w:style w:type="paragraph" w:customStyle="1" w:styleId="CoverPageTabletitles">
    <w:name w:val="Cover Page Table titles"/>
    <w:basedOn w:val="CoverPageTable"/>
    <w:uiPriority w:val="99"/>
    <w:locked/>
    <w:rsid w:val="00920BE2"/>
    <w:rPr>
      <w:b/>
    </w:rPr>
  </w:style>
  <w:style w:type="paragraph" w:customStyle="1" w:styleId="CoverText">
    <w:name w:val="Cover Text"/>
    <w:basedOn w:val="Normal"/>
    <w:uiPriority w:val="99"/>
    <w:locked/>
    <w:rsid w:val="008972AA"/>
    <w:rPr>
      <w:iCs/>
      <w:color w:val="808080"/>
      <w:sz w:val="24"/>
    </w:rPr>
  </w:style>
  <w:style w:type="paragraph" w:customStyle="1" w:styleId="Tabletextcentre">
    <w:name w:val="Table text centre"/>
    <w:basedOn w:val="Tabletext"/>
    <w:uiPriority w:val="99"/>
    <w:locked/>
    <w:rsid w:val="00D60E0D"/>
    <w:pPr>
      <w:jc w:val="center"/>
    </w:pPr>
  </w:style>
  <w:style w:type="paragraph" w:customStyle="1" w:styleId="BodyText2indent">
    <w:name w:val="Body Text 2 indent"/>
    <w:basedOn w:val="Normal"/>
    <w:link w:val="BodyText2indentChar"/>
    <w:uiPriority w:val="99"/>
    <w:locked/>
    <w:rsid w:val="00113DDC"/>
    <w:pPr>
      <w:spacing w:after="240"/>
      <w:ind w:left="709"/>
    </w:pPr>
    <w:rPr>
      <w:rFonts w:eastAsia="Times New Roman"/>
      <w:color w:val="808080"/>
      <w:szCs w:val="20"/>
    </w:rPr>
  </w:style>
  <w:style w:type="character" w:customStyle="1" w:styleId="BodyText2indentChar">
    <w:name w:val="Body Text 2 indent Char"/>
    <w:basedOn w:val="DefaultParagraphFont"/>
    <w:link w:val="BodyText2indent"/>
    <w:uiPriority w:val="99"/>
    <w:locked/>
    <w:rsid w:val="00113DDC"/>
    <w:rPr>
      <w:rFonts w:ascii="Trebuchet MS" w:hAnsi="Trebuchet MS" w:cs="Times New Roman"/>
      <w:color w:val="808080"/>
    </w:rPr>
  </w:style>
  <w:style w:type="paragraph" w:styleId="Subtitle">
    <w:name w:val="Subtitle"/>
    <w:basedOn w:val="Normal"/>
    <w:next w:val="Normal"/>
    <w:link w:val="SubtitleChar"/>
    <w:uiPriority w:val="99"/>
    <w:qFormat/>
    <w:locked/>
    <w:rsid w:val="00E86475"/>
    <w:pPr>
      <w:spacing w:after="600"/>
    </w:pPr>
    <w:rPr>
      <w:rFonts w:asciiTheme="majorHAnsi" w:eastAsiaTheme="majorEastAsia" w:hAnsiTheme="majorHAnsi" w:cstheme="majorBidi"/>
      <w:i/>
      <w:iCs/>
      <w:spacing w:val="13"/>
      <w:sz w:val="24"/>
    </w:rPr>
  </w:style>
  <w:style w:type="character" w:customStyle="1" w:styleId="SubtitleChar">
    <w:name w:val="Subtitle Char"/>
    <w:basedOn w:val="DefaultParagraphFont"/>
    <w:link w:val="Subtitle"/>
    <w:uiPriority w:val="99"/>
    <w:locked/>
    <w:rsid w:val="00F60693"/>
    <w:rPr>
      <w:rFonts w:asciiTheme="majorHAnsi" w:eastAsiaTheme="majorEastAsia" w:hAnsiTheme="majorHAnsi" w:cstheme="majorBidi"/>
      <w:i/>
      <w:iCs/>
      <w:spacing w:val="13"/>
      <w:sz w:val="24"/>
      <w:szCs w:val="24"/>
      <w:lang w:eastAsia="en-US"/>
    </w:rPr>
  </w:style>
  <w:style w:type="paragraph" w:customStyle="1" w:styleId="GuideBullet">
    <w:name w:val="Guide Bullet"/>
    <w:basedOn w:val="Normal"/>
    <w:link w:val="GuideBulletChar"/>
    <w:uiPriority w:val="99"/>
    <w:locked/>
    <w:rsid w:val="002B1325"/>
    <w:pPr>
      <w:numPr>
        <w:numId w:val="7"/>
      </w:numPr>
      <w:spacing w:after="240"/>
      <w:ind w:hanging="357"/>
    </w:pPr>
    <w:rPr>
      <w:rFonts w:eastAsia="Times New Roman"/>
      <w:szCs w:val="20"/>
    </w:rPr>
  </w:style>
  <w:style w:type="character" w:customStyle="1" w:styleId="GuideBulletChar">
    <w:name w:val="Guide Bullet Char"/>
    <w:basedOn w:val="DefaultParagraphFont"/>
    <w:link w:val="GuideBullet"/>
    <w:uiPriority w:val="99"/>
    <w:locked/>
    <w:rsid w:val="002B1325"/>
    <w:rPr>
      <w:rFonts w:ascii="Arial" w:eastAsia="Times New Roman" w:hAnsi="Arial"/>
      <w:color w:val="191919"/>
      <w:sz w:val="18"/>
      <w:szCs w:val="20"/>
      <w:lang w:eastAsia="en-US"/>
    </w:rPr>
  </w:style>
  <w:style w:type="paragraph" w:styleId="BodyText">
    <w:name w:val="Body Text"/>
    <w:aliases w:val="Char"/>
    <w:basedOn w:val="Normal"/>
    <w:link w:val="BodyTextChar"/>
    <w:qFormat/>
    <w:locked/>
    <w:rsid w:val="00F37D77"/>
    <w:pPr>
      <w:ind w:left="851"/>
    </w:pPr>
  </w:style>
  <w:style w:type="character" w:customStyle="1" w:styleId="BodyTextChar">
    <w:name w:val="Body Text Char"/>
    <w:aliases w:val="Char Char"/>
    <w:basedOn w:val="DefaultParagraphFont"/>
    <w:link w:val="BodyText"/>
    <w:locked/>
    <w:rsid w:val="00F37D77"/>
    <w:rPr>
      <w:rFonts w:ascii="Arial" w:eastAsia="MS Mincho" w:hAnsi="Arial"/>
      <w:color w:val="191919"/>
      <w:sz w:val="18"/>
      <w:szCs w:val="24"/>
      <w:lang w:eastAsia="en-US"/>
    </w:rPr>
  </w:style>
  <w:style w:type="paragraph" w:customStyle="1" w:styleId="NonTocHeading">
    <w:name w:val="Non Toc Heading"/>
    <w:basedOn w:val="Heading1"/>
    <w:uiPriority w:val="99"/>
    <w:locked/>
    <w:rsid w:val="00C44DA9"/>
  </w:style>
  <w:style w:type="paragraph" w:customStyle="1" w:styleId="Normalbold">
    <w:name w:val="Normal + bold"/>
    <w:basedOn w:val="Normal"/>
    <w:link w:val="NormalboldChar"/>
    <w:locked/>
    <w:rsid w:val="00F37D77"/>
    <w:rPr>
      <w:b/>
    </w:rPr>
  </w:style>
  <w:style w:type="character" w:customStyle="1" w:styleId="NormalboldChar">
    <w:name w:val="Normal + bold Char"/>
    <w:basedOn w:val="DefaultParagraphFont"/>
    <w:link w:val="Normalbold"/>
    <w:locked/>
    <w:rsid w:val="00F37D77"/>
    <w:rPr>
      <w:rFonts w:ascii="Arial" w:eastAsia="MS Mincho" w:hAnsi="Arial"/>
      <w:b/>
      <w:color w:val="191919"/>
      <w:sz w:val="18"/>
      <w:szCs w:val="24"/>
      <w:lang w:eastAsia="en-US"/>
    </w:rPr>
  </w:style>
  <w:style w:type="paragraph" w:customStyle="1" w:styleId="Tableheading">
    <w:name w:val="Table heading"/>
    <w:aliases w:val="tableheading,th"/>
    <w:basedOn w:val="Normal"/>
    <w:link w:val="tableheadingChar"/>
    <w:locked/>
    <w:rsid w:val="00F37D77"/>
    <w:pPr>
      <w:spacing w:before="60" w:after="60"/>
    </w:pPr>
    <w:rPr>
      <w:rFonts w:eastAsia="Times New Roman"/>
      <w:b/>
    </w:rPr>
  </w:style>
  <w:style w:type="paragraph" w:customStyle="1" w:styleId="Tabletext">
    <w:name w:val="Table text"/>
    <w:basedOn w:val="Normal"/>
    <w:link w:val="tabletextChar"/>
    <w:qFormat/>
    <w:locked/>
    <w:rsid w:val="006F03DC"/>
    <w:pPr>
      <w:spacing w:before="60" w:after="60"/>
      <w:ind w:left="90"/>
    </w:pPr>
    <w:rPr>
      <w:rFonts w:eastAsia="Times New Roman"/>
    </w:rPr>
  </w:style>
  <w:style w:type="character" w:customStyle="1" w:styleId="CaptionChar">
    <w:name w:val="Caption Char"/>
    <w:aliases w:val="Figures Char,Caption Char1 Char Char,Caption Char1 Char1,อักขระ Char,Caption1 Char Char1,Caption Char Char Char Char1 Char Char,Caption Char Char Char Char Char Char Char Char Char1 Char Char,Caption1 Char Char Char,Caption Char1 Ch Char"/>
    <w:basedOn w:val="DefaultParagraphFont"/>
    <w:link w:val="Caption"/>
    <w:locked/>
    <w:rsid w:val="00D558DA"/>
    <w:rPr>
      <w:rFonts w:ascii="Arial" w:eastAsia="MS Mincho" w:hAnsi="Arial"/>
      <w:b/>
      <w:bCs/>
      <w:color w:val="191919"/>
      <w:sz w:val="18"/>
      <w:szCs w:val="20"/>
      <w:lang w:eastAsia="en-US"/>
    </w:rPr>
  </w:style>
  <w:style w:type="character" w:styleId="CommentReference">
    <w:name w:val="annotation reference"/>
    <w:basedOn w:val="DefaultParagraphFont"/>
    <w:uiPriority w:val="99"/>
    <w:locked/>
    <w:rsid w:val="00D2759E"/>
    <w:rPr>
      <w:rFonts w:cs="Times New Roman"/>
      <w:sz w:val="16"/>
      <w:szCs w:val="16"/>
    </w:rPr>
  </w:style>
  <w:style w:type="paragraph" w:styleId="CommentText">
    <w:name w:val="annotation text"/>
    <w:basedOn w:val="Normal"/>
    <w:link w:val="CommentTextChar"/>
    <w:uiPriority w:val="99"/>
    <w:locked/>
    <w:rsid w:val="00D2759E"/>
    <w:rPr>
      <w:szCs w:val="20"/>
    </w:rPr>
  </w:style>
  <w:style w:type="character" w:customStyle="1" w:styleId="CommentTextChar">
    <w:name w:val="Comment Text Char"/>
    <w:basedOn w:val="DefaultParagraphFont"/>
    <w:link w:val="CommentText"/>
    <w:uiPriority w:val="99"/>
    <w:locked/>
    <w:rsid w:val="00D2759E"/>
    <w:rPr>
      <w:rFonts w:ascii="Trebuchet MS" w:eastAsia="MS Mincho" w:hAnsi="Trebuchet MS" w:cs="Times New Roman"/>
    </w:rPr>
  </w:style>
  <w:style w:type="paragraph" w:customStyle="1" w:styleId="Numbers">
    <w:name w:val="Numbers"/>
    <w:uiPriority w:val="99"/>
    <w:locked/>
    <w:rsid w:val="0044243E"/>
    <w:pPr>
      <w:spacing w:before="80"/>
      <w:ind w:left="567" w:hanging="425"/>
    </w:pPr>
    <w:rPr>
      <w:rFonts w:ascii="Trebuchet MS" w:eastAsia="MS Mincho" w:hAnsi="Trebuchet MS"/>
      <w:sz w:val="20"/>
      <w:szCs w:val="20"/>
      <w:lang w:eastAsia="en-US"/>
    </w:rPr>
  </w:style>
  <w:style w:type="character" w:customStyle="1" w:styleId="BodyTextboldandred">
    <w:name w:val="Body Text bold and red"/>
    <w:basedOn w:val="DefaultParagraphFont"/>
    <w:uiPriority w:val="99"/>
    <w:locked/>
    <w:rsid w:val="007A62C7"/>
    <w:rPr>
      <w:rFonts w:ascii="Trebuchet MS" w:hAnsi="Trebuchet MS" w:cs="Times New Roman"/>
      <w:b/>
      <w:color w:val="C41425"/>
      <w:sz w:val="20"/>
    </w:rPr>
  </w:style>
  <w:style w:type="character" w:styleId="FollowedHyperlink">
    <w:name w:val="FollowedHyperlink"/>
    <w:basedOn w:val="DefaultParagraphFont"/>
    <w:uiPriority w:val="99"/>
    <w:locked/>
    <w:rsid w:val="004B5D75"/>
    <w:rPr>
      <w:rFonts w:cs="Times New Roman"/>
      <w:color w:val="800080"/>
      <w:u w:val="single"/>
    </w:rPr>
  </w:style>
  <w:style w:type="paragraph" w:customStyle="1" w:styleId="Default">
    <w:name w:val="Default"/>
    <w:uiPriority w:val="99"/>
    <w:locked/>
    <w:rsid w:val="008143F3"/>
    <w:pPr>
      <w:autoSpaceDE w:val="0"/>
      <w:autoSpaceDN w:val="0"/>
      <w:adjustRightInd w:val="0"/>
    </w:pPr>
    <w:rPr>
      <w:rFonts w:ascii="Trebuchet MS" w:hAnsi="Trebuchet MS" w:cs="Trebuchet MS"/>
      <w:color w:val="000000"/>
      <w:sz w:val="24"/>
      <w:szCs w:val="24"/>
      <w:lang w:eastAsia="en-US"/>
    </w:rPr>
  </w:style>
  <w:style w:type="paragraph" w:styleId="CommentSubject">
    <w:name w:val="annotation subject"/>
    <w:basedOn w:val="CommentText"/>
    <w:next w:val="CommentText"/>
    <w:link w:val="CommentSubjectChar"/>
    <w:uiPriority w:val="99"/>
    <w:locked/>
    <w:rsid w:val="00BA0245"/>
    <w:pPr>
      <w:spacing w:before="120"/>
      <w:jc w:val="both"/>
    </w:pPr>
    <w:rPr>
      <w:rFonts w:eastAsia="Calibri"/>
      <w:b/>
      <w:bCs/>
    </w:rPr>
  </w:style>
  <w:style w:type="character" w:customStyle="1" w:styleId="CommentSubjectChar">
    <w:name w:val="Comment Subject Char"/>
    <w:basedOn w:val="CommentTextChar"/>
    <w:link w:val="CommentSubject"/>
    <w:uiPriority w:val="99"/>
    <w:locked/>
    <w:rsid w:val="00BA0245"/>
    <w:rPr>
      <w:rFonts w:ascii="Trebuchet MS" w:eastAsia="MS Mincho" w:hAnsi="Trebuchet MS" w:cs="Times New Roman"/>
      <w:b/>
      <w:bCs/>
    </w:rPr>
  </w:style>
  <w:style w:type="paragraph" w:styleId="TableofFigures">
    <w:name w:val="table of figures"/>
    <w:basedOn w:val="Normal"/>
    <w:next w:val="Normal"/>
    <w:uiPriority w:val="99"/>
    <w:locked/>
    <w:rsid w:val="00F37D77"/>
    <w:pPr>
      <w:tabs>
        <w:tab w:val="right" w:pos="9072"/>
      </w:tabs>
    </w:pPr>
  </w:style>
  <w:style w:type="paragraph" w:customStyle="1" w:styleId="FooterLandscape">
    <w:name w:val="Footer Landscape"/>
    <w:basedOn w:val="Footer"/>
    <w:uiPriority w:val="99"/>
    <w:locked/>
    <w:rsid w:val="00F37D77"/>
    <w:pPr>
      <w:tabs>
        <w:tab w:val="clear" w:pos="9072"/>
        <w:tab w:val="right" w:pos="14005"/>
      </w:tabs>
    </w:pPr>
    <w:rPr>
      <w:szCs w:val="12"/>
    </w:rPr>
  </w:style>
  <w:style w:type="character" w:styleId="HTMLCite">
    <w:name w:val="HTML Cite"/>
    <w:basedOn w:val="DefaultParagraphFont"/>
    <w:uiPriority w:val="99"/>
    <w:locked/>
    <w:rsid w:val="0003448E"/>
    <w:rPr>
      <w:rFonts w:cs="Times New Roman"/>
      <w:color w:val="008000"/>
    </w:rPr>
  </w:style>
  <w:style w:type="character" w:styleId="PageNumber">
    <w:name w:val="page number"/>
    <w:basedOn w:val="DefaultParagraphFont"/>
    <w:locked/>
    <w:rsid w:val="0003448E"/>
    <w:rPr>
      <w:rFonts w:cs="Times New Roman"/>
    </w:rPr>
  </w:style>
  <w:style w:type="character" w:customStyle="1" w:styleId="Footerpagenumber">
    <w:name w:val="Footer page number"/>
    <w:basedOn w:val="DefaultParagraphFont"/>
    <w:uiPriority w:val="1"/>
    <w:locked/>
    <w:rsid w:val="00F37D77"/>
    <w:rPr>
      <w:rFonts w:ascii="Arial" w:hAnsi="Arial"/>
      <w:sz w:val="24"/>
    </w:rPr>
  </w:style>
  <w:style w:type="character" w:customStyle="1" w:styleId="Footertemplatebox">
    <w:name w:val="Footer template box"/>
    <w:basedOn w:val="DefaultParagraphFont"/>
    <w:uiPriority w:val="1"/>
    <w:locked/>
    <w:rsid w:val="00F37D77"/>
    <w:rPr>
      <w:rFonts w:ascii="Arial" w:hAnsi="Arial"/>
      <w:color w:val="191919"/>
      <w:sz w:val="12"/>
      <w:bdr w:val="single" w:sz="4" w:space="0" w:color="191919"/>
    </w:rPr>
  </w:style>
  <w:style w:type="paragraph" w:customStyle="1" w:styleId="Headernormal">
    <w:name w:val="Header normal"/>
    <w:basedOn w:val="HeaderDocNumber"/>
    <w:uiPriority w:val="99"/>
    <w:locked/>
    <w:rsid w:val="00F37D77"/>
    <w:pPr>
      <w:tabs>
        <w:tab w:val="right" w:pos="9072"/>
      </w:tabs>
      <w:jc w:val="left"/>
    </w:pPr>
    <w:rPr>
      <w:color w:val="F36D00"/>
    </w:rPr>
  </w:style>
  <w:style w:type="paragraph" w:customStyle="1" w:styleId="Headernormallandscape">
    <w:name w:val="Header normal landscape"/>
    <w:basedOn w:val="Headernormal"/>
    <w:uiPriority w:val="99"/>
    <w:locked/>
    <w:rsid w:val="00F37D77"/>
    <w:pPr>
      <w:tabs>
        <w:tab w:val="clear" w:pos="9072"/>
        <w:tab w:val="right" w:pos="14005"/>
      </w:tabs>
    </w:pPr>
  </w:style>
  <w:style w:type="character" w:customStyle="1" w:styleId="HeaderOEUPnumber">
    <w:name w:val="Header OEUP number"/>
    <w:basedOn w:val="DefaultParagraphFont"/>
    <w:uiPriority w:val="1"/>
    <w:qFormat/>
    <w:locked/>
    <w:rsid w:val="00F37D77"/>
    <w:rPr>
      <w:rFonts w:ascii="Arial" w:hAnsi="Arial"/>
      <w:color w:val="191919"/>
      <w:sz w:val="28"/>
      <w:bdr w:val="none" w:sz="0" w:space="0" w:color="auto"/>
      <w:shd w:val="clear" w:color="auto" w:fill="B4B4B4"/>
    </w:rPr>
  </w:style>
  <w:style w:type="paragraph" w:styleId="ListNumber2">
    <w:name w:val="List Number 2"/>
    <w:basedOn w:val="Normal"/>
    <w:uiPriority w:val="99"/>
    <w:locked/>
    <w:rsid w:val="00BD2095"/>
    <w:pPr>
      <w:tabs>
        <w:tab w:val="num" w:pos="360"/>
      </w:tabs>
      <w:spacing w:after="0"/>
    </w:pPr>
    <w:rPr>
      <w:rFonts w:ascii="Times New Roman" w:eastAsia="SimSun" w:hAnsi="Times New Roman"/>
      <w:sz w:val="24"/>
      <w:lang w:eastAsia="en-AU"/>
    </w:rPr>
  </w:style>
  <w:style w:type="paragraph" w:styleId="DocumentMap">
    <w:name w:val="Document Map"/>
    <w:basedOn w:val="Normal"/>
    <w:link w:val="DocumentMapChar"/>
    <w:uiPriority w:val="99"/>
    <w:locked/>
    <w:rsid w:val="00685B34"/>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946E77"/>
    <w:rPr>
      <w:rFonts w:ascii="Tahoma" w:eastAsia="MS Mincho" w:hAnsi="Tahoma" w:cs="Tahoma"/>
      <w:sz w:val="20"/>
      <w:szCs w:val="24"/>
      <w:shd w:val="clear" w:color="auto" w:fill="000080"/>
      <w:lang w:eastAsia="en-US"/>
    </w:rPr>
  </w:style>
  <w:style w:type="paragraph" w:customStyle="1" w:styleId="Normalbullet">
    <w:name w:val="Normal bullet"/>
    <w:basedOn w:val="Normal"/>
    <w:link w:val="NormalbulletChar"/>
    <w:uiPriority w:val="99"/>
    <w:locked/>
    <w:rsid w:val="00D634C2"/>
    <w:pPr>
      <w:numPr>
        <w:numId w:val="8"/>
      </w:numPr>
      <w:spacing w:before="60" w:after="0"/>
    </w:pPr>
    <w:rPr>
      <w:rFonts w:ascii="Tahoma" w:eastAsia="Times New Roman" w:hAnsi="Tahoma"/>
      <w:sz w:val="22"/>
      <w:szCs w:val="20"/>
    </w:rPr>
  </w:style>
  <w:style w:type="character" w:customStyle="1" w:styleId="NormalbulletChar">
    <w:name w:val="Normal bullet Char"/>
    <w:basedOn w:val="DefaultParagraphFont"/>
    <w:link w:val="Normalbullet"/>
    <w:uiPriority w:val="99"/>
    <w:locked/>
    <w:rsid w:val="00D634C2"/>
    <w:rPr>
      <w:rFonts w:ascii="Tahoma" w:eastAsia="Times New Roman" w:hAnsi="Tahoma"/>
      <w:color w:val="191919"/>
      <w:szCs w:val="20"/>
      <w:lang w:eastAsia="en-US"/>
    </w:rPr>
  </w:style>
  <w:style w:type="paragraph" w:styleId="Revision">
    <w:name w:val="Revision"/>
    <w:hidden/>
    <w:uiPriority w:val="99"/>
    <w:semiHidden/>
    <w:rsid w:val="00D16AC6"/>
    <w:rPr>
      <w:rFonts w:ascii="Trebuchet MS" w:hAnsi="Trebuchet MS"/>
      <w:sz w:val="20"/>
      <w:lang w:eastAsia="en-US"/>
    </w:rPr>
  </w:style>
  <w:style w:type="paragraph" w:customStyle="1" w:styleId="Numbers2">
    <w:name w:val="Numbers2"/>
    <w:basedOn w:val="Normal"/>
    <w:uiPriority w:val="99"/>
    <w:locked/>
    <w:rsid w:val="0031160B"/>
    <w:pPr>
      <w:spacing w:before="60" w:after="60"/>
      <w:ind w:left="851" w:hanging="284"/>
    </w:pPr>
    <w:rPr>
      <w:bCs/>
      <w:szCs w:val="20"/>
    </w:rPr>
  </w:style>
  <w:style w:type="paragraph" w:customStyle="1" w:styleId="Numbers3">
    <w:name w:val="Numbers3"/>
    <w:basedOn w:val="Normal"/>
    <w:uiPriority w:val="99"/>
    <w:locked/>
    <w:rsid w:val="0031160B"/>
    <w:pPr>
      <w:spacing w:after="60"/>
      <w:ind w:left="1248" w:hanging="397"/>
    </w:pPr>
    <w:rPr>
      <w:szCs w:val="20"/>
    </w:rPr>
  </w:style>
  <w:style w:type="character" w:customStyle="1" w:styleId="indent11">
    <w:name w:val="indent11"/>
    <w:basedOn w:val="DefaultParagraphFont"/>
    <w:uiPriority w:val="99"/>
    <w:locked/>
    <w:rsid w:val="005004A1"/>
    <w:rPr>
      <w:rFonts w:ascii="Times New Roman" w:hAnsi="Times New Roman" w:cs="Times New Roman"/>
      <w:sz w:val="24"/>
      <w:szCs w:val="24"/>
    </w:rPr>
  </w:style>
  <w:style w:type="paragraph" w:customStyle="1" w:styleId="Tabletextsmall">
    <w:name w:val="Table text small"/>
    <w:basedOn w:val="Tabletext"/>
    <w:uiPriority w:val="99"/>
    <w:locked/>
    <w:rsid w:val="00517204"/>
    <w:pPr>
      <w:spacing w:before="20" w:after="20"/>
    </w:pPr>
    <w:rPr>
      <w:lang w:eastAsia="en-AU"/>
    </w:rPr>
  </w:style>
  <w:style w:type="paragraph" w:styleId="Bibliography">
    <w:name w:val="Bibliography"/>
    <w:basedOn w:val="Normalbullet"/>
    <w:next w:val="Normal"/>
    <w:uiPriority w:val="37"/>
    <w:locked/>
    <w:rsid w:val="00517204"/>
    <w:rPr>
      <w:rFonts w:ascii="Trebuchet MS" w:hAnsi="Trebuchet MS" w:cs="Tahoma"/>
      <w:sz w:val="18"/>
    </w:rPr>
  </w:style>
  <w:style w:type="paragraph" w:customStyle="1" w:styleId="Tablebullet2">
    <w:name w:val="Table bullet2"/>
    <w:basedOn w:val="BodyText"/>
    <w:uiPriority w:val="99"/>
    <w:locked/>
    <w:rsid w:val="00ED3B93"/>
    <w:pPr>
      <w:numPr>
        <w:numId w:val="9"/>
      </w:numPr>
      <w:spacing w:before="40" w:after="40"/>
      <w:ind w:left="568" w:hanging="284"/>
    </w:pPr>
  </w:style>
  <w:style w:type="paragraph" w:customStyle="1" w:styleId="TableHeading-left">
    <w:name w:val="Table Heading-left"/>
    <w:basedOn w:val="Normal"/>
    <w:uiPriority w:val="99"/>
    <w:locked/>
    <w:rsid w:val="00B7577E"/>
    <w:pPr>
      <w:spacing w:before="40" w:after="40"/>
    </w:pPr>
    <w:rPr>
      <w:b/>
      <w:bCs/>
      <w:color w:val="auto"/>
    </w:rPr>
  </w:style>
  <w:style w:type="paragraph" w:customStyle="1" w:styleId="tablenumbering">
    <w:name w:val="table numbering"/>
    <w:basedOn w:val="Tabletext"/>
    <w:uiPriority w:val="99"/>
    <w:qFormat/>
    <w:locked/>
    <w:rsid w:val="00F37D77"/>
    <w:pPr>
      <w:numPr>
        <w:numId w:val="33"/>
      </w:numPr>
    </w:pPr>
  </w:style>
  <w:style w:type="paragraph" w:customStyle="1" w:styleId="Graphic">
    <w:name w:val="Graphic"/>
    <w:basedOn w:val="Tabletext"/>
    <w:uiPriority w:val="99"/>
    <w:locked/>
    <w:rsid w:val="00883971"/>
    <w:pPr>
      <w:jc w:val="center"/>
    </w:pPr>
    <w:rPr>
      <w:noProof/>
      <w:lang w:eastAsia="en-AU"/>
    </w:rPr>
  </w:style>
  <w:style w:type="paragraph" w:customStyle="1" w:styleId="Appendix">
    <w:name w:val="Appendix"/>
    <w:basedOn w:val="Heading1"/>
    <w:uiPriority w:val="99"/>
    <w:qFormat/>
    <w:locked/>
    <w:rsid w:val="004621E8"/>
    <w:pPr>
      <w:numPr>
        <w:numId w:val="0"/>
      </w:numPr>
      <w:jc w:val="right"/>
    </w:pPr>
    <w:rPr>
      <w:sz w:val="36"/>
    </w:rPr>
  </w:style>
  <w:style w:type="paragraph" w:customStyle="1" w:styleId="Tabletextsmall-centred">
    <w:name w:val="Table text small-centred"/>
    <w:basedOn w:val="Tabletextsmall"/>
    <w:uiPriority w:val="99"/>
    <w:locked/>
    <w:rsid w:val="00FB1729"/>
    <w:pPr>
      <w:jc w:val="center"/>
    </w:pPr>
    <w:rPr>
      <w:lang w:val="en-US"/>
    </w:rPr>
  </w:style>
  <w:style w:type="paragraph" w:customStyle="1" w:styleId="bullet">
    <w:name w:val="bullet"/>
    <w:aliases w:val="bu,b"/>
    <w:basedOn w:val="Normal"/>
    <w:qFormat/>
    <w:locked/>
    <w:rsid w:val="00CD638D"/>
    <w:pPr>
      <w:numPr>
        <w:numId w:val="16"/>
      </w:numPr>
    </w:pPr>
  </w:style>
  <w:style w:type="paragraph" w:customStyle="1" w:styleId="Tablebullet-small">
    <w:name w:val="Table bullet-small"/>
    <w:basedOn w:val="Normal"/>
    <w:uiPriority w:val="99"/>
    <w:locked/>
    <w:rsid w:val="00E86475"/>
    <w:pPr>
      <w:spacing w:before="60" w:after="60"/>
      <w:ind w:left="720" w:hanging="360"/>
    </w:pPr>
    <w:rPr>
      <w:rFonts w:eastAsia="Times New Roman"/>
    </w:rPr>
  </w:style>
  <w:style w:type="paragraph" w:customStyle="1" w:styleId="Tabletextsmallcentre">
    <w:name w:val="Table text small centre"/>
    <w:basedOn w:val="Tabletextsmall"/>
    <w:uiPriority w:val="99"/>
    <w:locked/>
    <w:rsid w:val="003121DF"/>
    <w:pPr>
      <w:jc w:val="center"/>
    </w:pPr>
  </w:style>
  <w:style w:type="paragraph" w:styleId="Closing">
    <w:name w:val="Closing"/>
    <w:basedOn w:val="Normal"/>
    <w:link w:val="ClosingChar"/>
    <w:uiPriority w:val="99"/>
    <w:locked/>
    <w:rsid w:val="003121DF"/>
    <w:pPr>
      <w:spacing w:after="0"/>
      <w:ind w:left="4252"/>
    </w:pPr>
  </w:style>
  <w:style w:type="character" w:customStyle="1" w:styleId="ClosingChar">
    <w:name w:val="Closing Char"/>
    <w:basedOn w:val="DefaultParagraphFont"/>
    <w:link w:val="Closing"/>
    <w:uiPriority w:val="99"/>
    <w:locked/>
    <w:rsid w:val="003121DF"/>
    <w:rPr>
      <w:rFonts w:ascii="Trebuchet MS" w:hAnsi="Trebuchet MS" w:cs="Times New Roman"/>
      <w:sz w:val="22"/>
      <w:szCs w:val="22"/>
    </w:rPr>
  </w:style>
  <w:style w:type="paragraph" w:customStyle="1" w:styleId="Tablenote">
    <w:name w:val="Table note"/>
    <w:basedOn w:val="Tabletextsmallcentre"/>
    <w:uiPriority w:val="99"/>
    <w:locked/>
    <w:rsid w:val="003121DF"/>
    <w:pPr>
      <w:spacing w:before="40" w:after="80"/>
      <w:ind w:left="714" w:hanging="357"/>
      <w:jc w:val="left"/>
    </w:pPr>
    <w:rPr>
      <w:color w:val="C00000"/>
      <w:sz w:val="16"/>
    </w:rPr>
  </w:style>
  <w:style w:type="paragraph" w:customStyle="1" w:styleId="numbering">
    <w:name w:val="numbering"/>
    <w:basedOn w:val="Normal"/>
    <w:qFormat/>
    <w:locked/>
    <w:rsid w:val="00F37D77"/>
    <w:pPr>
      <w:numPr>
        <w:numId w:val="20"/>
      </w:numPr>
    </w:pPr>
  </w:style>
  <w:style w:type="paragraph" w:customStyle="1" w:styleId="Tableheading-centred">
    <w:name w:val="Table heading-centred"/>
    <w:basedOn w:val="Tableheading"/>
    <w:uiPriority w:val="99"/>
    <w:qFormat/>
    <w:locked/>
    <w:rsid w:val="00300757"/>
    <w:rPr>
      <w:lang w:val="en-GB"/>
    </w:rPr>
  </w:style>
  <w:style w:type="paragraph" w:customStyle="1" w:styleId="Graphic-Centre">
    <w:name w:val="Graphic-Centre"/>
    <w:basedOn w:val="Normal"/>
    <w:uiPriority w:val="99"/>
    <w:qFormat/>
    <w:locked/>
    <w:rsid w:val="00300757"/>
    <w:pPr>
      <w:spacing w:before="80" w:after="0"/>
      <w:jc w:val="center"/>
    </w:pPr>
    <w:rPr>
      <w:sz w:val="16"/>
      <w:lang w:val="en-GB"/>
    </w:rPr>
  </w:style>
  <w:style w:type="paragraph" w:customStyle="1" w:styleId="Normalitalics">
    <w:name w:val="Normal + italics"/>
    <w:basedOn w:val="Normal"/>
    <w:link w:val="NormalitalicsChar"/>
    <w:locked/>
    <w:rsid w:val="00F37D77"/>
    <w:rPr>
      <w:i/>
    </w:rPr>
  </w:style>
  <w:style w:type="character" w:customStyle="1" w:styleId="NormalitalicsChar">
    <w:name w:val="Normal + italics Char"/>
    <w:basedOn w:val="DefaultParagraphFont"/>
    <w:link w:val="Normalitalics"/>
    <w:locked/>
    <w:rsid w:val="00F37D77"/>
    <w:rPr>
      <w:rFonts w:ascii="Arial" w:eastAsia="MS Mincho" w:hAnsi="Arial"/>
      <w:i/>
      <w:color w:val="191919"/>
      <w:sz w:val="18"/>
      <w:szCs w:val="24"/>
      <w:lang w:eastAsia="en-US"/>
    </w:rPr>
  </w:style>
  <w:style w:type="paragraph" w:customStyle="1" w:styleId="Normalboldcentre">
    <w:name w:val="Normal + bold + centre"/>
    <w:basedOn w:val="Normalbold"/>
    <w:uiPriority w:val="99"/>
    <w:locked/>
    <w:rsid w:val="00F37D77"/>
    <w:pPr>
      <w:spacing w:before="120"/>
      <w:jc w:val="center"/>
    </w:pPr>
    <w:rPr>
      <w:sz w:val="24"/>
    </w:rPr>
  </w:style>
  <w:style w:type="paragraph" w:customStyle="1" w:styleId="HeadingforTOC">
    <w:name w:val="Heading for TOC"/>
    <w:basedOn w:val="Normal"/>
    <w:next w:val="BodyText"/>
    <w:uiPriority w:val="99"/>
    <w:locked/>
    <w:rsid w:val="00F37D77"/>
    <w:pPr>
      <w:keepNext/>
      <w:spacing w:before="240" w:after="240"/>
    </w:pPr>
    <w:rPr>
      <w:b/>
      <w:color w:val="F36D00"/>
      <w:sz w:val="24"/>
    </w:rPr>
  </w:style>
  <w:style w:type="paragraph" w:customStyle="1" w:styleId="Notes">
    <w:name w:val="Notes"/>
    <w:basedOn w:val="Normal"/>
    <w:qFormat/>
    <w:locked/>
    <w:rsid w:val="00F37D77"/>
    <w:pPr>
      <w:ind w:left="851"/>
    </w:pPr>
    <w:rPr>
      <w:i/>
      <w:color w:val="F36D00"/>
      <w:sz w:val="16"/>
    </w:rPr>
  </w:style>
  <w:style w:type="paragraph" w:customStyle="1" w:styleId="HeadingnotinTOC">
    <w:name w:val="Heading not in TOC"/>
    <w:basedOn w:val="HeadingforTOC"/>
    <w:next w:val="BodyText"/>
    <w:uiPriority w:val="99"/>
    <w:locked/>
    <w:rsid w:val="00F37D77"/>
  </w:style>
  <w:style w:type="paragraph" w:customStyle="1" w:styleId="Maintitle1">
    <w:name w:val="Main title 1"/>
    <w:basedOn w:val="Normal"/>
    <w:next w:val="Maintitle2"/>
    <w:uiPriority w:val="99"/>
    <w:locked/>
    <w:rsid w:val="00F37D77"/>
    <w:pPr>
      <w:spacing w:before="1680" w:after="0"/>
      <w:contextualSpacing/>
    </w:pPr>
    <w:rPr>
      <w:b/>
      <w:caps/>
      <w:color w:val="F36D00"/>
      <w:sz w:val="44"/>
    </w:rPr>
  </w:style>
  <w:style w:type="paragraph" w:customStyle="1" w:styleId="Maintitle2">
    <w:name w:val="Main title 2"/>
    <w:basedOn w:val="Maintitle1"/>
    <w:uiPriority w:val="99"/>
    <w:locked/>
    <w:rsid w:val="00F37D77"/>
    <w:pPr>
      <w:spacing w:before="0"/>
    </w:pPr>
    <w:rPr>
      <w:b w:val="0"/>
      <w:caps w:val="0"/>
    </w:rPr>
  </w:style>
  <w:style w:type="paragraph" w:customStyle="1" w:styleId="NormalIndented">
    <w:name w:val="Normal Indented"/>
    <w:basedOn w:val="Normal"/>
    <w:uiPriority w:val="99"/>
    <w:locked/>
    <w:rsid w:val="00E86475"/>
    <w:pPr>
      <w:ind w:left="1304"/>
    </w:pPr>
  </w:style>
  <w:style w:type="paragraph" w:customStyle="1" w:styleId="TitlePageSmall2">
    <w:name w:val="Title Page Small 2"/>
    <w:basedOn w:val="Normal"/>
    <w:uiPriority w:val="99"/>
    <w:locked/>
    <w:rsid w:val="00E86475"/>
    <w:pPr>
      <w:spacing w:after="40"/>
      <w:ind w:left="1134"/>
      <w:jc w:val="center"/>
    </w:pPr>
    <w:rPr>
      <w:rFonts w:ascii="Verdana" w:eastAsia="Times New Roman" w:hAnsi="Verdana" w:cs="Arial"/>
      <w:b/>
      <w:i/>
      <w:sz w:val="16"/>
      <w:szCs w:val="16"/>
      <w:lang w:eastAsia="en-AU"/>
    </w:rPr>
  </w:style>
  <w:style w:type="paragraph" w:customStyle="1" w:styleId="Appendix1">
    <w:name w:val="Appendix 1"/>
    <w:basedOn w:val="Heading1"/>
    <w:autoRedefine/>
    <w:uiPriority w:val="99"/>
    <w:locked/>
    <w:rsid w:val="00E86475"/>
    <w:pPr>
      <w:numPr>
        <w:numId w:val="0"/>
      </w:numPr>
      <w:jc w:val="center"/>
    </w:pPr>
  </w:style>
  <w:style w:type="paragraph" w:customStyle="1" w:styleId="Appendix10">
    <w:name w:val="Appendix1"/>
    <w:basedOn w:val="Heading1"/>
    <w:uiPriority w:val="99"/>
    <w:locked/>
    <w:rsid w:val="00E86475"/>
    <w:pPr>
      <w:numPr>
        <w:numId w:val="0"/>
      </w:numPr>
    </w:pPr>
  </w:style>
  <w:style w:type="paragraph" w:styleId="FootnoteText">
    <w:name w:val="footnote text"/>
    <w:basedOn w:val="Normal"/>
    <w:link w:val="FootnoteTextChar"/>
    <w:uiPriority w:val="99"/>
    <w:locked/>
    <w:rsid w:val="008B61E2"/>
    <w:rPr>
      <w:szCs w:val="20"/>
    </w:rPr>
  </w:style>
  <w:style w:type="character" w:customStyle="1" w:styleId="FootnoteTextChar">
    <w:name w:val="Footnote Text Char"/>
    <w:basedOn w:val="DefaultParagraphFont"/>
    <w:link w:val="FootnoteText"/>
    <w:uiPriority w:val="99"/>
    <w:locked/>
    <w:rsid w:val="008B61E2"/>
    <w:rPr>
      <w:rFonts w:ascii="Trebuchet MS" w:eastAsia="MS Mincho" w:hAnsi="Trebuchet MS" w:cs="Times New Roman"/>
    </w:rPr>
  </w:style>
  <w:style w:type="character" w:styleId="FootnoteReference">
    <w:name w:val="footnote reference"/>
    <w:basedOn w:val="DefaultParagraphFont"/>
    <w:uiPriority w:val="99"/>
    <w:locked/>
    <w:rsid w:val="008B61E2"/>
    <w:rPr>
      <w:rFonts w:cs="Times New Roman"/>
      <w:vertAlign w:val="superscript"/>
    </w:rPr>
  </w:style>
  <w:style w:type="paragraph" w:customStyle="1" w:styleId="BulletList">
    <w:name w:val="Bullet List"/>
    <w:basedOn w:val="Normal"/>
    <w:uiPriority w:val="99"/>
    <w:locked/>
    <w:rsid w:val="008B61E2"/>
    <w:pPr>
      <w:numPr>
        <w:numId w:val="12"/>
      </w:numPr>
      <w:tabs>
        <w:tab w:val="left" w:pos="1247"/>
      </w:tabs>
      <w:spacing w:after="60" w:line="288" w:lineRule="auto"/>
      <w:jc w:val="both"/>
    </w:pPr>
    <w:rPr>
      <w:rFonts w:eastAsia="Times New Roman"/>
      <w:sz w:val="22"/>
      <w:szCs w:val="20"/>
      <w:lang w:val="en-GB" w:eastAsia="en-AU"/>
    </w:rPr>
  </w:style>
  <w:style w:type="paragraph" w:customStyle="1" w:styleId="StyleTableLeft">
    <w:name w:val="Style Table + Left"/>
    <w:basedOn w:val="Normal"/>
    <w:uiPriority w:val="99"/>
    <w:locked/>
    <w:rsid w:val="008B61E2"/>
    <w:pPr>
      <w:spacing w:before="60" w:after="60" w:line="288" w:lineRule="auto"/>
    </w:pPr>
    <w:rPr>
      <w:rFonts w:eastAsia="Times New Roman"/>
      <w:szCs w:val="20"/>
      <w:lang w:val="en-GB" w:eastAsia="en-AU"/>
    </w:rPr>
  </w:style>
  <w:style w:type="paragraph" w:styleId="IntenseQuote">
    <w:name w:val="Intense Quote"/>
    <w:basedOn w:val="Normal"/>
    <w:next w:val="Normal"/>
    <w:link w:val="IntenseQuoteChar"/>
    <w:uiPriority w:val="99"/>
    <w:qFormat/>
    <w:locked/>
    <w:rsid w:val="00E86475"/>
    <w:pPr>
      <w:pBdr>
        <w:bottom w:val="single" w:sz="4" w:space="1" w:color="auto"/>
      </w:pBdr>
      <w:spacing w:after="280"/>
      <w:ind w:left="1008" w:right="1152"/>
    </w:pPr>
    <w:rPr>
      <w:rFonts w:asciiTheme="minorHAnsi" w:hAnsiTheme="minorHAnsi"/>
      <w:b/>
      <w:bCs/>
      <w:i/>
      <w:iCs/>
    </w:rPr>
  </w:style>
  <w:style w:type="character" w:customStyle="1" w:styleId="IntenseQuoteChar">
    <w:name w:val="Intense Quote Char"/>
    <w:basedOn w:val="DefaultParagraphFont"/>
    <w:link w:val="IntenseQuote"/>
    <w:uiPriority w:val="99"/>
    <w:locked/>
    <w:rsid w:val="008B61E2"/>
    <w:rPr>
      <w:rFonts w:asciiTheme="minorHAnsi" w:eastAsia="MS Mincho" w:hAnsiTheme="minorHAnsi"/>
      <w:b/>
      <w:bCs/>
      <w:i/>
      <w:iCs/>
      <w:sz w:val="20"/>
      <w:szCs w:val="24"/>
      <w:lang w:eastAsia="en-US"/>
    </w:rPr>
  </w:style>
  <w:style w:type="paragraph" w:customStyle="1" w:styleId="References">
    <w:name w:val="References"/>
    <w:basedOn w:val="Normal"/>
    <w:uiPriority w:val="99"/>
    <w:locked/>
    <w:rsid w:val="008B61E2"/>
    <w:pPr>
      <w:numPr>
        <w:numId w:val="13"/>
      </w:numPr>
      <w:tabs>
        <w:tab w:val="clear" w:pos="1080"/>
        <w:tab w:val="left" w:pos="1418"/>
        <w:tab w:val="center" w:pos="3600"/>
      </w:tabs>
      <w:spacing w:line="288" w:lineRule="auto"/>
      <w:ind w:left="1418" w:hanging="567"/>
      <w:jc w:val="both"/>
    </w:pPr>
    <w:rPr>
      <w:rFonts w:eastAsia="Times New Roman" w:cs="Arial"/>
      <w:sz w:val="22"/>
    </w:rPr>
  </w:style>
  <w:style w:type="paragraph" w:styleId="EndnoteText">
    <w:name w:val="endnote text"/>
    <w:basedOn w:val="Normal"/>
    <w:link w:val="EndnoteTextChar"/>
    <w:uiPriority w:val="99"/>
    <w:locked/>
    <w:rsid w:val="008B61E2"/>
    <w:pPr>
      <w:widowControl w:val="0"/>
      <w:spacing w:after="220"/>
    </w:pPr>
    <w:rPr>
      <w:rFonts w:ascii="CG Times" w:eastAsia="Times New Roman" w:hAnsi="CG Times"/>
      <w:szCs w:val="20"/>
    </w:rPr>
  </w:style>
  <w:style w:type="character" w:customStyle="1" w:styleId="EndnoteTextChar">
    <w:name w:val="Endnote Text Char"/>
    <w:basedOn w:val="DefaultParagraphFont"/>
    <w:link w:val="EndnoteText"/>
    <w:uiPriority w:val="99"/>
    <w:locked/>
    <w:rsid w:val="008B61E2"/>
    <w:rPr>
      <w:rFonts w:ascii="CG Times" w:hAnsi="CG Times" w:cs="Times New Roman"/>
    </w:rPr>
  </w:style>
  <w:style w:type="paragraph" w:styleId="BodyText2">
    <w:name w:val="Body Text 2"/>
    <w:basedOn w:val="Normal"/>
    <w:link w:val="BodyText2Char"/>
    <w:uiPriority w:val="99"/>
    <w:locked/>
    <w:rsid w:val="008B61E2"/>
    <w:pPr>
      <w:spacing w:line="480" w:lineRule="auto"/>
    </w:pPr>
    <w:rPr>
      <w:sz w:val="22"/>
    </w:rPr>
  </w:style>
  <w:style w:type="character" w:customStyle="1" w:styleId="BodyText2Char">
    <w:name w:val="Body Text 2 Char"/>
    <w:basedOn w:val="DefaultParagraphFont"/>
    <w:link w:val="BodyText2"/>
    <w:uiPriority w:val="99"/>
    <w:locked/>
    <w:rsid w:val="008B61E2"/>
    <w:rPr>
      <w:rFonts w:ascii="Trebuchet MS" w:eastAsia="MS Mincho" w:hAnsi="Trebuchet MS" w:cs="Times New Roman"/>
      <w:sz w:val="24"/>
      <w:szCs w:val="24"/>
    </w:rPr>
  </w:style>
  <w:style w:type="paragraph" w:customStyle="1" w:styleId="IndentParaLevel1">
    <w:name w:val="IndentParaLevel1"/>
    <w:basedOn w:val="Normal"/>
    <w:link w:val="IndentParaLevel1Char"/>
    <w:uiPriority w:val="99"/>
    <w:locked/>
    <w:rsid w:val="008B61E2"/>
    <w:pPr>
      <w:spacing w:after="200" w:line="276" w:lineRule="auto"/>
      <w:ind w:left="964"/>
    </w:pPr>
    <w:rPr>
      <w:rFonts w:ascii="Calibri" w:hAnsi="Calibri"/>
      <w:sz w:val="22"/>
    </w:rPr>
  </w:style>
  <w:style w:type="character" w:customStyle="1" w:styleId="IndentParaLevel1Char">
    <w:name w:val="IndentParaLevel1 Char"/>
    <w:basedOn w:val="DefaultParagraphFont"/>
    <w:link w:val="IndentParaLevel1"/>
    <w:uiPriority w:val="99"/>
    <w:locked/>
    <w:rsid w:val="008B61E2"/>
    <w:rPr>
      <w:rFonts w:ascii="Calibri" w:hAnsi="Calibri" w:cs="Times New Roman"/>
      <w:sz w:val="22"/>
      <w:szCs w:val="22"/>
    </w:rPr>
  </w:style>
  <w:style w:type="paragraph" w:customStyle="1" w:styleId="tablebullet">
    <w:name w:val="table bullet"/>
    <w:basedOn w:val="Tabletext"/>
    <w:uiPriority w:val="99"/>
    <w:qFormat/>
    <w:locked/>
    <w:rsid w:val="00F37D77"/>
    <w:pPr>
      <w:numPr>
        <w:numId w:val="28"/>
      </w:numPr>
    </w:pPr>
  </w:style>
  <w:style w:type="paragraph" w:customStyle="1" w:styleId="Tabletextsmall-bullet">
    <w:name w:val="Table text small-bullet"/>
    <w:basedOn w:val="Tabletextsmall"/>
    <w:uiPriority w:val="99"/>
    <w:locked/>
    <w:rsid w:val="00EC4DB1"/>
    <w:pPr>
      <w:numPr>
        <w:numId w:val="14"/>
      </w:numPr>
      <w:ind w:left="170" w:hanging="170"/>
    </w:pPr>
  </w:style>
  <w:style w:type="character" w:customStyle="1" w:styleId="citation">
    <w:name w:val="citation"/>
    <w:basedOn w:val="DefaultParagraphFont"/>
    <w:uiPriority w:val="99"/>
    <w:locked/>
    <w:rsid w:val="009419FB"/>
    <w:rPr>
      <w:rFonts w:cs="Times New Roman"/>
    </w:rPr>
  </w:style>
  <w:style w:type="character" w:customStyle="1" w:styleId="subfielddata1">
    <w:name w:val="subfielddata1"/>
    <w:basedOn w:val="DefaultParagraphFont"/>
    <w:uiPriority w:val="99"/>
    <w:locked/>
    <w:rsid w:val="009419FB"/>
    <w:rPr>
      <w:rFonts w:cs="Times New Roman"/>
    </w:rPr>
  </w:style>
  <w:style w:type="character" w:customStyle="1" w:styleId="highlight1">
    <w:name w:val="highlight1"/>
    <w:basedOn w:val="DefaultParagraphFont"/>
    <w:uiPriority w:val="99"/>
    <w:locked/>
    <w:rsid w:val="009419FB"/>
    <w:rPr>
      <w:rFonts w:cs="Times New Roman"/>
      <w:b/>
      <w:bCs/>
      <w:i/>
      <w:iCs/>
    </w:rPr>
  </w:style>
  <w:style w:type="paragraph" w:customStyle="1" w:styleId="msolistparagraph0">
    <w:name w:val="msolistparagraph"/>
    <w:basedOn w:val="Normal"/>
    <w:uiPriority w:val="99"/>
    <w:locked/>
    <w:rsid w:val="009F3187"/>
    <w:pPr>
      <w:spacing w:after="0"/>
      <w:ind w:left="720"/>
    </w:pPr>
    <w:rPr>
      <w:rFonts w:ascii="Calibri" w:hAnsi="Calibri"/>
      <w:sz w:val="22"/>
      <w:lang w:eastAsia="en-AU"/>
    </w:rPr>
  </w:style>
  <w:style w:type="paragraph" w:customStyle="1" w:styleId="ParaDot">
    <w:name w:val="ParaDot"/>
    <w:basedOn w:val="bullet"/>
    <w:uiPriority w:val="99"/>
    <w:qFormat/>
    <w:locked/>
    <w:rsid w:val="00A90625"/>
    <w:pPr>
      <w:numPr>
        <w:numId w:val="0"/>
      </w:numPr>
    </w:pPr>
  </w:style>
  <w:style w:type="paragraph" w:customStyle="1" w:styleId="OSCPHeading2">
    <w:name w:val="OSCP Heading 2"/>
    <w:basedOn w:val="Heading1"/>
    <w:link w:val="OSCPHeading2Char"/>
    <w:qFormat/>
    <w:locked/>
    <w:rsid w:val="00316B45"/>
    <w:pPr>
      <w:numPr>
        <w:numId w:val="0"/>
      </w:numPr>
      <w:ind w:left="1004" w:hanging="720"/>
    </w:pPr>
    <w:rPr>
      <w:bCs w:val="0"/>
      <w:szCs w:val="20"/>
    </w:rPr>
  </w:style>
  <w:style w:type="paragraph" w:customStyle="1" w:styleId="tableitemnumber">
    <w:name w:val="table item number"/>
    <w:basedOn w:val="Tabletext"/>
    <w:qFormat/>
    <w:locked/>
    <w:rsid w:val="00F37D77"/>
    <w:pPr>
      <w:numPr>
        <w:numId w:val="31"/>
      </w:numPr>
    </w:pPr>
    <w:rPr>
      <w:b/>
    </w:rPr>
  </w:style>
  <w:style w:type="paragraph" w:customStyle="1" w:styleId="Tableheading-small">
    <w:name w:val="Table heading-small"/>
    <w:basedOn w:val="Tableheading"/>
    <w:qFormat/>
    <w:locked/>
    <w:rsid w:val="00594DCF"/>
  </w:style>
  <w:style w:type="paragraph" w:customStyle="1" w:styleId="Tabletext-small">
    <w:name w:val="Table text-small"/>
    <w:basedOn w:val="Tabletext"/>
    <w:uiPriority w:val="99"/>
    <w:qFormat/>
    <w:locked/>
    <w:rsid w:val="00594DCF"/>
    <w:rPr>
      <w:sz w:val="16"/>
      <w:szCs w:val="16"/>
    </w:rPr>
  </w:style>
  <w:style w:type="paragraph" w:customStyle="1" w:styleId="TableHeading-smallleft">
    <w:name w:val="Table Heading-small left"/>
    <w:basedOn w:val="Normal"/>
    <w:uiPriority w:val="99"/>
    <w:locked/>
    <w:rsid w:val="00594DCF"/>
    <w:pPr>
      <w:spacing w:before="20"/>
    </w:pPr>
    <w:rPr>
      <w:b/>
      <w:bCs/>
      <w:sz w:val="16"/>
      <w:lang w:eastAsia="zh-CN"/>
    </w:rPr>
  </w:style>
  <w:style w:type="numbering" w:customStyle="1" w:styleId="Numbered">
    <w:name w:val="Numbered"/>
    <w:locked/>
    <w:rsid w:val="00822A96"/>
    <w:pPr>
      <w:numPr>
        <w:numId w:val="11"/>
      </w:numPr>
    </w:pPr>
  </w:style>
  <w:style w:type="numbering" w:customStyle="1" w:styleId="Tablebullets">
    <w:name w:val="Table bullets"/>
    <w:basedOn w:val="NoList"/>
    <w:locked/>
    <w:rsid w:val="00F37D77"/>
    <w:pPr>
      <w:numPr>
        <w:numId w:val="29"/>
      </w:numPr>
    </w:pPr>
  </w:style>
  <w:style w:type="numbering" w:customStyle="1" w:styleId="StyleNumberedLeft0cmHanging063cm">
    <w:name w:val="Style Numbered Left:  0 cm Hanging:  0.63 cm"/>
    <w:locked/>
    <w:rsid w:val="00822A96"/>
    <w:pPr>
      <w:numPr>
        <w:numId w:val="10"/>
      </w:numPr>
    </w:pPr>
  </w:style>
  <w:style w:type="numbering" w:customStyle="1" w:styleId="Procedurebulleted">
    <w:name w:val="Procedure bulleted"/>
    <w:locked/>
    <w:rsid w:val="00822A96"/>
    <w:pPr>
      <w:numPr>
        <w:numId w:val="6"/>
      </w:numPr>
    </w:pPr>
  </w:style>
  <w:style w:type="numbering" w:customStyle="1" w:styleId="Bullets">
    <w:name w:val="Bullets"/>
    <w:basedOn w:val="NoList"/>
    <w:locked/>
    <w:rsid w:val="00F37D77"/>
    <w:pPr>
      <w:numPr>
        <w:numId w:val="23"/>
      </w:numPr>
    </w:pPr>
  </w:style>
  <w:style w:type="numbering" w:customStyle="1" w:styleId="Tablenumbering0">
    <w:name w:val="Table numbering"/>
    <w:basedOn w:val="NoList"/>
    <w:locked/>
    <w:rsid w:val="00F37D77"/>
    <w:pPr>
      <w:numPr>
        <w:numId w:val="32"/>
      </w:numPr>
    </w:pPr>
  </w:style>
  <w:style w:type="numbering" w:customStyle="1" w:styleId="Numbering0">
    <w:name w:val="Numbering"/>
    <w:basedOn w:val="NoList"/>
    <w:locked/>
    <w:rsid w:val="00F37D77"/>
    <w:pPr>
      <w:numPr>
        <w:numId w:val="24"/>
      </w:numPr>
    </w:pPr>
  </w:style>
  <w:style w:type="numbering" w:customStyle="1" w:styleId="OriginList">
    <w:name w:val="Origin List"/>
    <w:uiPriority w:val="99"/>
    <w:locked/>
    <w:rsid w:val="00822A96"/>
    <w:pPr>
      <w:numPr>
        <w:numId w:val="15"/>
      </w:numPr>
    </w:pPr>
  </w:style>
  <w:style w:type="numbering" w:customStyle="1" w:styleId="StyleOutlinenumberedSymbolsymbolGray-50Left125cm">
    <w:name w:val="Style Outline numbered Symbol (symbol) Gray-50% Left:  1.25 cm ..."/>
    <w:locked/>
    <w:rsid w:val="00822A96"/>
    <w:pPr>
      <w:numPr>
        <w:numId w:val="5"/>
      </w:numPr>
    </w:pPr>
  </w:style>
  <w:style w:type="numbering" w:customStyle="1" w:styleId="Procedurebullet">
    <w:name w:val="Procedure bullet"/>
    <w:locked/>
    <w:rsid w:val="00822A96"/>
    <w:pPr>
      <w:numPr>
        <w:numId w:val="4"/>
      </w:numPr>
    </w:pPr>
  </w:style>
  <w:style w:type="numbering" w:customStyle="1" w:styleId="Style1">
    <w:name w:val="Style1"/>
    <w:uiPriority w:val="99"/>
    <w:locked/>
    <w:rsid w:val="00F37D77"/>
    <w:pPr>
      <w:numPr>
        <w:numId w:val="26"/>
      </w:numPr>
    </w:pPr>
  </w:style>
  <w:style w:type="paragraph" w:customStyle="1" w:styleId="tabletext0">
    <w:name w:val="tabletext"/>
    <w:basedOn w:val="Normal"/>
    <w:uiPriority w:val="99"/>
    <w:locked/>
    <w:rsid w:val="00587FBA"/>
    <w:pPr>
      <w:spacing w:before="40" w:after="40"/>
    </w:pPr>
    <w:rPr>
      <w:rFonts w:eastAsiaTheme="minorHAnsi"/>
      <w:szCs w:val="20"/>
      <w:lang w:eastAsia="en-AU"/>
    </w:rPr>
  </w:style>
  <w:style w:type="paragraph" w:customStyle="1" w:styleId="tabletextsmall0">
    <w:name w:val="tabletextsmall"/>
    <w:basedOn w:val="Normal"/>
    <w:uiPriority w:val="99"/>
    <w:locked/>
    <w:rsid w:val="00587FBA"/>
    <w:pPr>
      <w:spacing w:before="20" w:after="20"/>
    </w:pPr>
    <w:rPr>
      <w:rFonts w:eastAsiaTheme="minorHAnsi"/>
      <w:szCs w:val="18"/>
      <w:lang w:eastAsia="en-AU"/>
    </w:rPr>
  </w:style>
  <w:style w:type="paragraph" w:customStyle="1" w:styleId="listparagraph0">
    <w:name w:val="listparagraph"/>
    <w:basedOn w:val="Normal"/>
    <w:uiPriority w:val="99"/>
    <w:locked/>
    <w:rsid w:val="00587FBA"/>
    <w:pPr>
      <w:ind w:left="720"/>
    </w:pPr>
    <w:rPr>
      <w:rFonts w:eastAsiaTheme="minorHAnsi"/>
      <w:szCs w:val="20"/>
      <w:lang w:eastAsia="en-AU"/>
    </w:rPr>
  </w:style>
  <w:style w:type="paragraph" w:customStyle="1" w:styleId="Heading3b">
    <w:name w:val="Heading 3b"/>
    <w:basedOn w:val="Heading3"/>
    <w:link w:val="Heading3bChar"/>
    <w:uiPriority w:val="99"/>
    <w:qFormat/>
    <w:locked/>
    <w:rsid w:val="00EA79B5"/>
  </w:style>
  <w:style w:type="character" w:customStyle="1" w:styleId="Heading3bChar">
    <w:name w:val="Heading 3b Char"/>
    <w:basedOn w:val="Heading3Char"/>
    <w:link w:val="Heading3b"/>
    <w:uiPriority w:val="99"/>
    <w:rsid w:val="00EA79B5"/>
    <w:rPr>
      <w:rFonts w:ascii="Arial" w:eastAsia="MS Mincho" w:hAnsi="Arial" w:cs="Arial"/>
      <w:bCs/>
      <w:color w:val="F36D00"/>
      <w:sz w:val="18"/>
      <w:szCs w:val="26"/>
      <w:lang w:eastAsia="en-US"/>
    </w:rPr>
  </w:style>
  <w:style w:type="table" w:customStyle="1" w:styleId="TableGrid1">
    <w:name w:val="Table Grid1"/>
    <w:basedOn w:val="TableNormal"/>
    <w:next w:val="TableGrid"/>
    <w:semiHidden/>
    <w:locked/>
    <w:rsid w:val="004A6E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locked/>
    <w:rsid w:val="004A6E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locked/>
    <w:rsid w:val="008D291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locked/>
    <w:rsid w:val="00C1068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Bulletform">
    <w:name w:val="Table Bullet form"/>
    <w:basedOn w:val="tablebullet"/>
    <w:uiPriority w:val="99"/>
    <w:qFormat/>
    <w:locked/>
    <w:rsid w:val="006F03DC"/>
  </w:style>
  <w:style w:type="paragraph" w:customStyle="1" w:styleId="TableText1">
    <w:name w:val="TableText"/>
    <w:basedOn w:val="Normal"/>
    <w:link w:val="TableTextChar0"/>
    <w:locked/>
    <w:rsid w:val="00FD487F"/>
    <w:pPr>
      <w:tabs>
        <w:tab w:val="left" w:pos="709"/>
        <w:tab w:val="left" w:pos="1080"/>
        <w:tab w:val="left" w:pos="1560"/>
      </w:tabs>
      <w:spacing w:before="60" w:after="60"/>
      <w:ind w:right="113"/>
      <w:jc w:val="center"/>
    </w:pPr>
    <w:rPr>
      <w:rFonts w:eastAsia="Times New Roman"/>
    </w:rPr>
  </w:style>
  <w:style w:type="paragraph" w:customStyle="1" w:styleId="tableitemnumberform">
    <w:name w:val="table item number form"/>
    <w:basedOn w:val="Normal"/>
    <w:uiPriority w:val="99"/>
    <w:qFormat/>
    <w:locked/>
    <w:rsid w:val="002937D3"/>
    <w:pPr>
      <w:spacing w:before="40" w:after="40"/>
    </w:pPr>
    <w:rPr>
      <w:rFonts w:eastAsia="Times New Roman"/>
      <w:b/>
      <w:sz w:val="16"/>
    </w:rPr>
  </w:style>
  <w:style w:type="paragraph" w:customStyle="1" w:styleId="Normal10ptbold">
    <w:name w:val="Normal 10pt bold"/>
    <w:basedOn w:val="Normal"/>
    <w:uiPriority w:val="99"/>
    <w:locked/>
    <w:rsid w:val="007A707C"/>
    <w:pPr>
      <w:spacing w:after="0"/>
    </w:pPr>
    <w:rPr>
      <w:rFonts w:ascii="Arial Bold" w:hAnsi="Arial Bold"/>
      <w:b/>
      <w:szCs w:val="20"/>
      <w:lang w:val="en-US" w:eastAsia="en-AU"/>
    </w:rPr>
  </w:style>
  <w:style w:type="paragraph" w:customStyle="1" w:styleId="TableHeadingform">
    <w:name w:val="Table Heading form"/>
    <w:basedOn w:val="Normal"/>
    <w:locked/>
    <w:rsid w:val="002937D3"/>
    <w:pPr>
      <w:spacing w:before="40" w:after="40"/>
    </w:pPr>
    <w:rPr>
      <w:rFonts w:eastAsia="Times New Roman"/>
      <w:b/>
      <w:sz w:val="16"/>
    </w:rPr>
  </w:style>
  <w:style w:type="paragraph" w:customStyle="1" w:styleId="TableSourceNotes">
    <w:name w:val="Table Source:/Notes:"/>
    <w:basedOn w:val="Normal"/>
    <w:uiPriority w:val="99"/>
    <w:locked/>
    <w:rsid w:val="00A76F4B"/>
    <w:pPr>
      <w:spacing w:after="0" w:line="288" w:lineRule="atLeast"/>
      <w:ind w:left="720" w:hanging="720"/>
    </w:pPr>
    <w:rPr>
      <w:rFonts w:ascii="Palatino" w:eastAsia="Times New Roman" w:hAnsi="Palatino"/>
      <w:i/>
      <w:sz w:val="16"/>
      <w:szCs w:val="20"/>
      <w:lang w:eastAsia="en-AU"/>
    </w:rPr>
  </w:style>
  <w:style w:type="paragraph" w:customStyle="1" w:styleId="tablenumberingform">
    <w:name w:val="table numbering form"/>
    <w:basedOn w:val="Normal"/>
    <w:uiPriority w:val="99"/>
    <w:qFormat/>
    <w:locked/>
    <w:rsid w:val="002937D3"/>
    <w:pPr>
      <w:spacing w:before="40" w:after="40"/>
    </w:pPr>
    <w:rPr>
      <w:rFonts w:eastAsia="Times New Roman"/>
      <w:sz w:val="16"/>
    </w:rPr>
  </w:style>
  <w:style w:type="paragraph" w:customStyle="1" w:styleId="TableTextform">
    <w:name w:val="Table Text form"/>
    <w:basedOn w:val="Normal"/>
    <w:qFormat/>
    <w:locked/>
    <w:rsid w:val="006D4742"/>
    <w:pPr>
      <w:spacing w:before="40" w:after="40"/>
    </w:pPr>
    <w:rPr>
      <w:rFonts w:eastAsia="Times New Roman"/>
      <w:szCs w:val="18"/>
    </w:rPr>
  </w:style>
  <w:style w:type="paragraph" w:customStyle="1" w:styleId="TableFont">
    <w:name w:val="TableFont"/>
    <w:basedOn w:val="Normal"/>
    <w:link w:val="TableFontChar"/>
    <w:locked/>
    <w:rsid w:val="007C760B"/>
    <w:pPr>
      <w:spacing w:before="40" w:after="40"/>
      <w:jc w:val="both"/>
    </w:pPr>
    <w:rPr>
      <w:rFonts w:eastAsia="Times New Roman"/>
      <w:color w:val="000000"/>
      <w:szCs w:val="20"/>
      <w:lang w:val="en-GB"/>
    </w:rPr>
  </w:style>
  <w:style w:type="character" w:customStyle="1" w:styleId="TableFontChar">
    <w:name w:val="TableFont Char"/>
    <w:basedOn w:val="DefaultParagraphFont"/>
    <w:link w:val="TableFont"/>
    <w:locked/>
    <w:rsid w:val="007C760B"/>
    <w:rPr>
      <w:rFonts w:ascii="Arial" w:eastAsia="Times New Roman" w:hAnsi="Arial"/>
      <w:color w:val="000000"/>
      <w:sz w:val="18"/>
      <w:szCs w:val="20"/>
      <w:lang w:val="en-GB" w:eastAsia="en-US"/>
    </w:rPr>
  </w:style>
  <w:style w:type="paragraph" w:customStyle="1" w:styleId="HeaderDocNumber">
    <w:name w:val="Header Doc Number"/>
    <w:basedOn w:val="Header"/>
    <w:uiPriority w:val="99"/>
    <w:locked/>
    <w:rsid w:val="00F37D77"/>
    <w:pPr>
      <w:spacing w:before="0"/>
    </w:pPr>
    <w:rPr>
      <w:b w:val="0"/>
      <w:color w:val="B4B4B4"/>
      <w:sz w:val="28"/>
    </w:rPr>
  </w:style>
  <w:style w:type="paragraph" w:customStyle="1" w:styleId="NotesNumbering">
    <w:name w:val="NotesNumbering"/>
    <w:basedOn w:val="Notes"/>
    <w:locked/>
    <w:rsid w:val="00F37D77"/>
    <w:pPr>
      <w:ind w:left="0"/>
    </w:pPr>
  </w:style>
  <w:style w:type="numbering" w:customStyle="1" w:styleId="StyleBulleted">
    <w:name w:val="Style Bulleted"/>
    <w:basedOn w:val="NoList"/>
    <w:locked/>
    <w:rsid w:val="00F37D77"/>
    <w:pPr>
      <w:numPr>
        <w:numId w:val="25"/>
      </w:numPr>
    </w:pPr>
  </w:style>
  <w:style w:type="numbering" w:customStyle="1" w:styleId="Table1Numbering">
    <w:name w:val="Table 1. Numbering"/>
    <w:basedOn w:val="NoList"/>
    <w:locked/>
    <w:rsid w:val="00F37D77"/>
    <w:pPr>
      <w:numPr>
        <w:numId w:val="27"/>
      </w:numPr>
    </w:pPr>
  </w:style>
  <w:style w:type="numbering" w:customStyle="1" w:styleId="TableBullets0">
    <w:name w:val="Table Bullets"/>
    <w:basedOn w:val="NoList"/>
    <w:locked/>
    <w:rsid w:val="00F37D77"/>
    <w:pPr>
      <w:numPr>
        <w:numId w:val="30"/>
      </w:numPr>
    </w:pPr>
  </w:style>
  <w:style w:type="numbering" w:customStyle="1" w:styleId="TableNumbering1">
    <w:name w:val="Table Numbering"/>
    <w:basedOn w:val="NoList"/>
    <w:locked/>
    <w:rsid w:val="00F37D77"/>
  </w:style>
  <w:style w:type="numbering" w:customStyle="1" w:styleId="TableNumberingLevel2">
    <w:name w:val="Table Numbering + Level 2"/>
    <w:basedOn w:val="TableNumbering1"/>
    <w:locked/>
    <w:rsid w:val="00F37D77"/>
    <w:pPr>
      <w:numPr>
        <w:numId w:val="35"/>
      </w:numPr>
    </w:pPr>
  </w:style>
  <w:style w:type="numbering" w:customStyle="1" w:styleId="Tabletextsize8bullets">
    <w:name w:val="Table text + size 8 bullets"/>
    <w:basedOn w:val="Numbering0"/>
    <w:locked/>
    <w:rsid w:val="00F37D77"/>
    <w:pPr>
      <w:numPr>
        <w:numId w:val="36"/>
      </w:numPr>
    </w:pPr>
  </w:style>
  <w:style w:type="paragraph" w:customStyle="1" w:styleId="TableNotes">
    <w:name w:val="TableNotes"/>
    <w:basedOn w:val="Tabletext"/>
    <w:uiPriority w:val="99"/>
    <w:locked/>
    <w:rsid w:val="00F37D77"/>
    <w:rPr>
      <w:i/>
      <w:color w:val="F36D00"/>
      <w:sz w:val="16"/>
    </w:rPr>
  </w:style>
  <w:style w:type="paragraph" w:customStyle="1" w:styleId="TableNotesNumbering">
    <w:name w:val="TableNotesNumbering"/>
    <w:basedOn w:val="Normal"/>
    <w:uiPriority w:val="99"/>
    <w:locked/>
    <w:rsid w:val="00F37D77"/>
    <w:pPr>
      <w:numPr>
        <w:numId w:val="37"/>
      </w:numPr>
      <w:spacing w:before="60" w:after="60"/>
    </w:pPr>
    <w:rPr>
      <w:rFonts w:eastAsia="Times New Roman"/>
      <w:i/>
      <w:color w:val="F36D00"/>
      <w:sz w:val="16"/>
    </w:rPr>
  </w:style>
  <w:style w:type="table" w:styleId="MediumList2-Accent1">
    <w:name w:val="Medium List 2 Accent 1"/>
    <w:basedOn w:val="TableNormal"/>
    <w:uiPriority w:val="66"/>
    <w:locked/>
    <w:rsid w:val="00C42826"/>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lankPage">
    <w:name w:val="Blank Page"/>
    <w:basedOn w:val="Normal"/>
    <w:uiPriority w:val="99"/>
    <w:qFormat/>
    <w:locked/>
    <w:rsid w:val="00E86475"/>
    <w:pPr>
      <w:spacing w:before="5000" w:after="4000"/>
      <w:jc w:val="center"/>
    </w:pPr>
    <w:rPr>
      <w:b/>
      <w:smallCaps/>
      <w:sz w:val="36"/>
      <w:szCs w:val="22"/>
    </w:rPr>
  </w:style>
  <w:style w:type="paragraph" w:customStyle="1" w:styleId="Flashbox">
    <w:name w:val="Flash box"/>
    <w:basedOn w:val="Normal"/>
    <w:uiPriority w:val="99"/>
    <w:locked/>
    <w:rsid w:val="00E86475"/>
    <w:pPr>
      <w:spacing w:before="40" w:after="40"/>
    </w:pPr>
    <w:rPr>
      <w:rFonts w:eastAsia="Times New Roman" w:cs="Trebuchet MS"/>
      <w:b/>
      <w:bCs/>
      <w:caps/>
      <w:sz w:val="22"/>
      <w:szCs w:val="22"/>
      <w:lang w:eastAsia="en-AU"/>
    </w:rPr>
  </w:style>
  <w:style w:type="paragraph" w:customStyle="1" w:styleId="Flashboxcentre">
    <w:name w:val="Flash box centre"/>
    <w:basedOn w:val="Flashbox"/>
    <w:uiPriority w:val="99"/>
    <w:locked/>
    <w:rsid w:val="00E86475"/>
    <w:pPr>
      <w:jc w:val="center"/>
    </w:pPr>
  </w:style>
  <w:style w:type="character" w:customStyle="1" w:styleId="HeaderChapterTitle">
    <w:name w:val="Header Chapter Title"/>
    <w:uiPriority w:val="99"/>
    <w:locked/>
    <w:rsid w:val="00E86475"/>
    <w:rPr>
      <w:rFonts w:ascii="Trebuchet MS" w:hAnsi="Trebuchet MS" w:cs="Trebuchet MS"/>
      <w:noProof/>
      <w:color w:val="808080"/>
      <w:sz w:val="20"/>
      <w:szCs w:val="20"/>
    </w:rPr>
  </w:style>
  <w:style w:type="character" w:styleId="IntenseEmphasis">
    <w:name w:val="Intense Emphasis"/>
    <w:uiPriority w:val="21"/>
    <w:qFormat/>
    <w:locked/>
    <w:rsid w:val="00E86475"/>
    <w:rPr>
      <w:b/>
      <w:bCs/>
    </w:rPr>
  </w:style>
  <w:style w:type="character" w:styleId="IntenseReference">
    <w:name w:val="Intense Reference"/>
    <w:uiPriority w:val="32"/>
    <w:qFormat/>
    <w:locked/>
    <w:rsid w:val="00E86475"/>
    <w:rPr>
      <w:smallCaps/>
      <w:spacing w:val="5"/>
      <w:u w:val="single"/>
    </w:rPr>
  </w:style>
  <w:style w:type="character" w:styleId="SubtleEmphasis">
    <w:name w:val="Subtle Emphasis"/>
    <w:uiPriority w:val="19"/>
    <w:qFormat/>
    <w:locked/>
    <w:rsid w:val="00E86475"/>
    <w:rPr>
      <w:i/>
      <w:iCs/>
    </w:rPr>
  </w:style>
  <w:style w:type="character" w:styleId="SubtleReference">
    <w:name w:val="Subtle Reference"/>
    <w:uiPriority w:val="31"/>
    <w:qFormat/>
    <w:locked/>
    <w:rsid w:val="00E86475"/>
    <w:rPr>
      <w:smallCaps/>
    </w:rPr>
  </w:style>
  <w:style w:type="paragraph" w:customStyle="1" w:styleId="Bulleted">
    <w:name w:val="Bulleted"/>
    <w:basedOn w:val="bullet"/>
    <w:uiPriority w:val="99"/>
    <w:qFormat/>
    <w:locked/>
    <w:rsid w:val="005729EF"/>
    <w:pPr>
      <w:numPr>
        <w:numId w:val="0"/>
      </w:numPr>
      <w:ind w:left="737" w:hanging="453"/>
    </w:pPr>
    <w:rPr>
      <w:szCs w:val="20"/>
    </w:rPr>
  </w:style>
  <w:style w:type="paragraph" w:styleId="BodyTextIndent">
    <w:name w:val="Body Text Indent"/>
    <w:basedOn w:val="BodyText"/>
    <w:link w:val="BodyTextIndentChar"/>
    <w:uiPriority w:val="99"/>
    <w:locked/>
    <w:rsid w:val="00F37D77"/>
    <w:pPr>
      <w:ind w:left="1304"/>
    </w:pPr>
  </w:style>
  <w:style w:type="character" w:customStyle="1" w:styleId="BodyTextIndentChar">
    <w:name w:val="Body Text Indent Char"/>
    <w:basedOn w:val="DefaultParagraphFont"/>
    <w:link w:val="BodyTextIndent"/>
    <w:uiPriority w:val="99"/>
    <w:rsid w:val="00F37D77"/>
    <w:rPr>
      <w:rFonts w:ascii="Arial" w:eastAsia="MS Mincho" w:hAnsi="Arial"/>
      <w:color w:val="191919"/>
      <w:sz w:val="18"/>
      <w:szCs w:val="24"/>
      <w:lang w:eastAsia="en-US"/>
    </w:rPr>
  </w:style>
  <w:style w:type="paragraph" w:customStyle="1" w:styleId="CaptionTables">
    <w:name w:val="Caption Tables"/>
    <w:basedOn w:val="Caption"/>
    <w:link w:val="CaptionTablesChar"/>
    <w:qFormat/>
    <w:locked/>
    <w:rsid w:val="00F37D77"/>
    <w:pPr>
      <w:keepNext/>
    </w:pPr>
  </w:style>
  <w:style w:type="character" w:customStyle="1" w:styleId="EmailStyle231">
    <w:name w:val="EmailStyle231"/>
    <w:basedOn w:val="DefaultParagraphFont"/>
    <w:semiHidden/>
    <w:locked/>
    <w:rsid w:val="00685B34"/>
    <w:rPr>
      <w:rFonts w:ascii="Arial" w:hAnsi="Arial" w:cs="Arial"/>
      <w:color w:val="000080"/>
      <w:sz w:val="20"/>
      <w:szCs w:val="20"/>
    </w:rPr>
  </w:style>
  <w:style w:type="paragraph" w:customStyle="1" w:styleId="FooterA3Landscape">
    <w:name w:val="Footer A3 Landscape"/>
    <w:basedOn w:val="FooterLandscape"/>
    <w:uiPriority w:val="99"/>
    <w:qFormat/>
    <w:locked/>
    <w:rsid w:val="00F37D77"/>
    <w:pPr>
      <w:tabs>
        <w:tab w:val="clear" w:pos="14005"/>
        <w:tab w:val="right" w:pos="20979"/>
      </w:tabs>
    </w:pPr>
  </w:style>
  <w:style w:type="paragraph" w:customStyle="1" w:styleId="HeaderA3landscape">
    <w:name w:val="Header A3 landscape"/>
    <w:basedOn w:val="Headernormallandscape"/>
    <w:uiPriority w:val="99"/>
    <w:qFormat/>
    <w:locked/>
    <w:rsid w:val="00F37D77"/>
    <w:pPr>
      <w:tabs>
        <w:tab w:val="clear" w:pos="14005"/>
        <w:tab w:val="right" w:pos="20979"/>
      </w:tabs>
    </w:pPr>
  </w:style>
  <w:style w:type="paragraph" w:customStyle="1" w:styleId="MaintitleUpstream">
    <w:name w:val="Main title Upstream"/>
    <w:basedOn w:val="Maintitle1"/>
    <w:uiPriority w:val="99"/>
    <w:qFormat/>
    <w:locked/>
    <w:rsid w:val="00685B34"/>
    <w:pPr>
      <w:shd w:val="clear" w:color="auto" w:fill="749953"/>
      <w:spacing w:before="1920"/>
    </w:pPr>
    <w:rPr>
      <w:color w:val="FFFFFF" w:themeColor="background1"/>
    </w:rPr>
  </w:style>
  <w:style w:type="paragraph" w:customStyle="1" w:styleId="Tabletextbold">
    <w:name w:val="Table text + bold"/>
    <w:basedOn w:val="Tabletext"/>
    <w:uiPriority w:val="99"/>
    <w:locked/>
    <w:rsid w:val="00F37D77"/>
    <w:pPr>
      <w:framePr w:hSpace="180" w:wrap="around" w:vAnchor="text" w:hAnchor="margin" w:y="262"/>
    </w:pPr>
    <w:rPr>
      <w:b/>
    </w:rPr>
  </w:style>
  <w:style w:type="paragraph" w:customStyle="1" w:styleId="alphanumbering">
    <w:name w:val="alphanumbering"/>
    <w:basedOn w:val="numbering"/>
    <w:uiPriority w:val="99"/>
    <w:qFormat/>
    <w:locked/>
    <w:rsid w:val="00F37D77"/>
    <w:pPr>
      <w:numPr>
        <w:numId w:val="21"/>
      </w:numPr>
    </w:pPr>
  </w:style>
  <w:style w:type="character" w:customStyle="1" w:styleId="EmailStyle67">
    <w:name w:val="EmailStyle67"/>
    <w:basedOn w:val="DefaultParagraphFont"/>
    <w:semiHidden/>
    <w:locked/>
    <w:rsid w:val="00F37D77"/>
    <w:rPr>
      <w:rFonts w:ascii="Arial" w:hAnsi="Arial" w:cs="Arial"/>
      <w:color w:val="000080"/>
      <w:sz w:val="20"/>
      <w:szCs w:val="20"/>
    </w:rPr>
  </w:style>
  <w:style w:type="paragraph" w:customStyle="1" w:styleId="Maintitle3description">
    <w:name w:val="Main title 3 description"/>
    <w:basedOn w:val="Maintitle2"/>
    <w:uiPriority w:val="99"/>
    <w:qFormat/>
    <w:locked/>
    <w:rsid w:val="00F37D77"/>
    <w:pPr>
      <w:spacing w:before="240" w:after="1680"/>
    </w:pPr>
    <w:rPr>
      <w:color w:val="191919"/>
      <w:sz w:val="18"/>
      <w:lang w:eastAsia="en-AU"/>
    </w:rPr>
  </w:style>
  <w:style w:type="paragraph" w:customStyle="1" w:styleId="MaintitleIG">
    <w:name w:val="Main title IG"/>
    <w:basedOn w:val="Maintitle1"/>
    <w:uiPriority w:val="99"/>
    <w:qFormat/>
    <w:locked/>
    <w:rsid w:val="00F37D77"/>
    <w:pPr>
      <w:shd w:val="clear" w:color="auto" w:fill="F36D00"/>
      <w:spacing w:before="1920"/>
    </w:pPr>
    <w:rPr>
      <w:caps w:val="0"/>
      <w:color w:val="FFFFFF" w:themeColor="background1"/>
    </w:rPr>
  </w:style>
  <w:style w:type="character" w:customStyle="1" w:styleId="Orange">
    <w:name w:val="Orange"/>
    <w:basedOn w:val="DefaultParagraphFont"/>
    <w:uiPriority w:val="1"/>
    <w:qFormat/>
    <w:locked/>
    <w:rsid w:val="00F37D77"/>
    <w:rPr>
      <w:color w:val="F36D19"/>
    </w:rPr>
  </w:style>
  <w:style w:type="table" w:styleId="TableContemporary">
    <w:name w:val="Table Contemporary"/>
    <w:basedOn w:val="TableNormal"/>
    <w:locked/>
    <w:rsid w:val="00F37D77"/>
    <w:pPr>
      <w:spacing w:after="120"/>
    </w:pPr>
    <w:rPr>
      <w:rFonts w:ascii="Times New Roman" w:eastAsia="MS Mincho"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locked/>
    <w:rsid w:val="00F37D77"/>
    <w:pPr>
      <w:spacing w:after="120"/>
    </w:pPr>
    <w:rPr>
      <w:rFonts w:ascii="Times New Roman" w:eastAsia="MS Mincho"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Bullets1">
    <w:name w:val="Bullets1"/>
    <w:basedOn w:val="NoList"/>
    <w:locked/>
    <w:rsid w:val="006D5BFF"/>
    <w:pPr>
      <w:numPr>
        <w:numId w:val="69"/>
      </w:numPr>
    </w:pPr>
  </w:style>
  <w:style w:type="numbering" w:customStyle="1" w:styleId="TableNumberingLevel21">
    <w:name w:val="Table Numbering + Level 21"/>
    <w:basedOn w:val="TableNumbering1"/>
    <w:locked/>
    <w:rsid w:val="00956C6D"/>
    <w:pPr>
      <w:numPr>
        <w:numId w:val="34"/>
      </w:numPr>
    </w:pPr>
  </w:style>
  <w:style w:type="paragraph" w:styleId="NormalWeb">
    <w:name w:val="Normal (Web)"/>
    <w:basedOn w:val="Normal"/>
    <w:link w:val="NormalWebChar"/>
    <w:uiPriority w:val="99"/>
    <w:unhideWhenUsed/>
    <w:locked/>
    <w:rsid w:val="00157735"/>
    <w:pPr>
      <w:spacing w:before="100" w:beforeAutospacing="1" w:after="100" w:afterAutospacing="1"/>
    </w:pPr>
    <w:rPr>
      <w:rFonts w:ascii="Times New Roman" w:eastAsiaTheme="minorEastAsia" w:hAnsi="Times New Roman"/>
      <w:color w:val="auto"/>
      <w:sz w:val="24"/>
      <w:lang w:eastAsia="en-AU"/>
    </w:rPr>
  </w:style>
  <w:style w:type="character" w:customStyle="1" w:styleId="tgc">
    <w:name w:val="_tgc"/>
    <w:basedOn w:val="DefaultParagraphFont"/>
    <w:locked/>
    <w:rsid w:val="00B20559"/>
  </w:style>
  <w:style w:type="paragraph" w:customStyle="1" w:styleId="lead">
    <w:name w:val="lead"/>
    <w:basedOn w:val="Normal"/>
    <w:uiPriority w:val="99"/>
    <w:locked/>
    <w:rsid w:val="00570FF5"/>
    <w:pPr>
      <w:spacing w:before="100" w:beforeAutospacing="1" w:after="300"/>
    </w:pPr>
    <w:rPr>
      <w:rFonts w:ascii="Times New Roman" w:eastAsia="Times New Roman" w:hAnsi="Times New Roman"/>
      <w:color w:val="auto"/>
      <w:sz w:val="24"/>
      <w:lang w:eastAsia="en-AU"/>
    </w:rPr>
  </w:style>
  <w:style w:type="character" w:customStyle="1" w:styleId="tableheadingChar">
    <w:name w:val="tableheading Char"/>
    <w:aliases w:val="th Char Char"/>
    <w:link w:val="Tableheading"/>
    <w:locked/>
    <w:rsid w:val="004E7C28"/>
    <w:rPr>
      <w:rFonts w:ascii="Arial" w:eastAsia="Times New Roman" w:hAnsi="Arial"/>
      <w:b/>
      <w:color w:val="191919"/>
      <w:sz w:val="18"/>
      <w:szCs w:val="24"/>
      <w:lang w:eastAsia="en-US"/>
    </w:rPr>
  </w:style>
  <w:style w:type="character" w:customStyle="1" w:styleId="tabletextChar">
    <w:name w:val="tabletext Char"/>
    <w:aliases w:val="tt Char Char,Table text Char,tt Char"/>
    <w:link w:val="Tabletext"/>
    <w:locked/>
    <w:rsid w:val="006F03DC"/>
    <w:rPr>
      <w:rFonts w:ascii="Arial" w:eastAsia="Times New Roman" w:hAnsi="Arial"/>
      <w:color w:val="191919"/>
      <w:sz w:val="18"/>
      <w:szCs w:val="24"/>
      <w:lang w:eastAsia="en-US"/>
    </w:rPr>
  </w:style>
  <w:style w:type="character" w:customStyle="1" w:styleId="Heading1Char1">
    <w:name w:val="Heading 1 Char1"/>
    <w:aliases w:val="Aventus Heading 1 Char1,Heading 11 Char1,New D&amp;M Heading 1 Char1,LDM HEADING 1 Char1,LDM Char1,LDM_1 Char1,D&amp;M Char1,D&amp;M 1 Char1,h1 Char1,MacroEnvironmental_1 Char1,MacroEnvironmental_11 Char1,LDM HEADING 11 Char1,LDM1 Char1,LDM_11 Char1"/>
    <w:basedOn w:val="DefaultParagraphFont"/>
    <w:locked/>
    <w:rsid w:val="007A1445"/>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aliases w:val="Aventus Heading 2 Char1,Heading 21 Char1,Sub 1 Char1,h2 Char1,Char Char1,MacroEnvironmental-2 Char1,LDM_2 Char1,MacroEnvironmental-21 Char1,LDM_21 Char1,Major Heading Char1,Major Heading1 Char1,Major Heading2 Char1,Major Heading3 Char1"/>
    <w:basedOn w:val="DefaultParagraphFont"/>
    <w:semiHidden/>
    <w:locked/>
    <w:rsid w:val="007A1445"/>
    <w:rPr>
      <w:rFonts w:asciiTheme="majorHAnsi" w:eastAsiaTheme="majorEastAsia" w:hAnsiTheme="majorHAnsi" w:cstheme="majorBidi" w:hint="default"/>
      <w:color w:val="365F91" w:themeColor="accent1" w:themeShade="BF"/>
      <w:sz w:val="26"/>
      <w:szCs w:val="26"/>
    </w:rPr>
  </w:style>
  <w:style w:type="character" w:customStyle="1" w:styleId="Heading3Char1">
    <w:name w:val="Heading 3 Char1"/>
    <w:aliases w:val="Heading 31 Char1,h3 Char1,MOD H2 Char1,Heading 3 Char1 Char Char1,Heading 3 Char Char Char Char1,MacroEnvironmental_3 Char1,LDM_3 Char1,D&amp;M3 Char1,D&amp;M 3 Char1,MacroEnvironmental_31 Char1,LDM_31 Char1,D&amp;M31 Char1,D&amp;M 31 Char1"/>
    <w:basedOn w:val="DefaultParagraphFont"/>
    <w:semiHidden/>
    <w:locked/>
    <w:rsid w:val="007A1445"/>
    <w:rPr>
      <w:rFonts w:asciiTheme="majorHAnsi" w:eastAsiaTheme="majorEastAsia" w:hAnsiTheme="majorHAnsi" w:cstheme="majorBidi" w:hint="default"/>
      <w:color w:val="243F60" w:themeColor="accent1" w:themeShade="7F"/>
      <w:sz w:val="24"/>
      <w:szCs w:val="24"/>
    </w:rPr>
  </w:style>
  <w:style w:type="character" w:customStyle="1" w:styleId="NormalWebChar">
    <w:name w:val="Normal (Web) Char"/>
    <w:link w:val="NormalWeb"/>
    <w:uiPriority w:val="99"/>
    <w:locked/>
    <w:rsid w:val="007A1445"/>
    <w:rPr>
      <w:rFonts w:ascii="Times New Roman" w:eastAsiaTheme="minorEastAsia" w:hAnsi="Times New Roman"/>
      <w:sz w:val="24"/>
      <w:szCs w:val="24"/>
    </w:rPr>
  </w:style>
  <w:style w:type="paragraph" w:styleId="Index1">
    <w:name w:val="index 1"/>
    <w:basedOn w:val="Normal"/>
    <w:next w:val="Normal"/>
    <w:autoRedefine/>
    <w:uiPriority w:val="99"/>
    <w:unhideWhenUsed/>
    <w:locked/>
    <w:rsid w:val="007A1445"/>
    <w:pPr>
      <w:widowControl w:val="0"/>
      <w:spacing w:after="0"/>
      <w:ind w:left="200" w:hanging="200"/>
    </w:pPr>
    <w:rPr>
      <w:rFonts w:eastAsia="Times New Roman"/>
      <w:szCs w:val="20"/>
      <w:lang w:val="en-US"/>
    </w:rPr>
  </w:style>
  <w:style w:type="paragraph" w:styleId="Index9">
    <w:name w:val="index 9"/>
    <w:basedOn w:val="Normal"/>
    <w:next w:val="Normal"/>
    <w:autoRedefine/>
    <w:uiPriority w:val="99"/>
    <w:unhideWhenUsed/>
    <w:locked/>
    <w:rsid w:val="007A1445"/>
    <w:pPr>
      <w:ind w:left="1980" w:hanging="220"/>
    </w:pPr>
    <w:rPr>
      <w:sz w:val="22"/>
    </w:rPr>
  </w:style>
  <w:style w:type="paragraph" w:styleId="NormalIndent">
    <w:name w:val="Normal Indent"/>
    <w:basedOn w:val="Normal"/>
    <w:uiPriority w:val="99"/>
    <w:unhideWhenUsed/>
    <w:locked/>
    <w:rsid w:val="007A1445"/>
    <w:pPr>
      <w:ind w:left="720"/>
    </w:pPr>
  </w:style>
  <w:style w:type="character" w:customStyle="1" w:styleId="HeaderChar1">
    <w:name w:val="Header Char1"/>
    <w:aliases w:val="Header Doc Type Char1"/>
    <w:basedOn w:val="DefaultParagraphFont"/>
    <w:semiHidden/>
    <w:locked/>
    <w:rsid w:val="007A1445"/>
    <w:rPr>
      <w:rFonts w:eastAsiaTheme="minorHAnsi"/>
      <w:lang w:eastAsia="en-US"/>
    </w:rPr>
  </w:style>
  <w:style w:type="character" w:customStyle="1" w:styleId="FooterChar1">
    <w:name w:val="Footer Char1"/>
    <w:aliases w:val="Portrait Char1"/>
    <w:basedOn w:val="DefaultParagraphFont"/>
    <w:semiHidden/>
    <w:locked/>
    <w:rsid w:val="007A1445"/>
    <w:rPr>
      <w:rFonts w:eastAsiaTheme="minorHAnsi"/>
      <w:lang w:eastAsia="en-US"/>
    </w:rPr>
  </w:style>
  <w:style w:type="paragraph" w:styleId="TableofAuthorities">
    <w:name w:val="table of authorities"/>
    <w:basedOn w:val="Normal"/>
    <w:next w:val="Normal"/>
    <w:uiPriority w:val="99"/>
    <w:unhideWhenUsed/>
    <w:locked/>
    <w:rsid w:val="007A1445"/>
    <w:pPr>
      <w:ind w:left="200" w:hanging="200"/>
    </w:pPr>
  </w:style>
  <w:style w:type="paragraph" w:styleId="TOAHeading">
    <w:name w:val="toa heading"/>
    <w:basedOn w:val="Normal"/>
    <w:next w:val="Normal"/>
    <w:uiPriority w:val="99"/>
    <w:unhideWhenUsed/>
    <w:locked/>
    <w:rsid w:val="007A1445"/>
    <w:pPr>
      <w:tabs>
        <w:tab w:val="right" w:pos="9360"/>
      </w:tabs>
      <w:suppressAutoHyphens/>
    </w:pPr>
    <w:rPr>
      <w:sz w:val="22"/>
    </w:rPr>
  </w:style>
  <w:style w:type="paragraph" w:styleId="ListNumber">
    <w:name w:val="List Number"/>
    <w:basedOn w:val="Normal"/>
    <w:uiPriority w:val="99"/>
    <w:unhideWhenUsed/>
    <w:locked/>
    <w:rsid w:val="007A1445"/>
    <w:pPr>
      <w:tabs>
        <w:tab w:val="num" w:pos="340"/>
      </w:tabs>
      <w:spacing w:before="20" w:after="20"/>
      <w:ind w:left="340" w:hanging="340"/>
    </w:pPr>
    <w:rPr>
      <w:sz w:val="24"/>
      <w:szCs w:val="20"/>
      <w:lang w:eastAsia="en-AU"/>
    </w:rPr>
  </w:style>
  <w:style w:type="paragraph" w:styleId="ListBullet2">
    <w:name w:val="List Bullet 2"/>
    <w:basedOn w:val="Normal"/>
    <w:uiPriority w:val="99"/>
    <w:unhideWhenUsed/>
    <w:locked/>
    <w:rsid w:val="007A1445"/>
    <w:pPr>
      <w:tabs>
        <w:tab w:val="num" w:pos="926"/>
      </w:tabs>
      <w:ind w:left="643" w:hanging="360"/>
      <w:contextualSpacing/>
    </w:pPr>
  </w:style>
  <w:style w:type="paragraph" w:styleId="ListBullet3">
    <w:name w:val="List Bullet 3"/>
    <w:basedOn w:val="Normal"/>
    <w:uiPriority w:val="99"/>
    <w:unhideWhenUsed/>
    <w:locked/>
    <w:rsid w:val="007A1445"/>
    <w:pPr>
      <w:ind w:left="926" w:hanging="360"/>
      <w:contextualSpacing/>
    </w:pPr>
  </w:style>
  <w:style w:type="paragraph" w:styleId="ListNumber3">
    <w:name w:val="List Number 3"/>
    <w:basedOn w:val="Normal"/>
    <w:uiPriority w:val="99"/>
    <w:unhideWhenUsed/>
    <w:locked/>
    <w:rsid w:val="007A1445"/>
    <w:pPr>
      <w:tabs>
        <w:tab w:val="num" w:pos="360"/>
      </w:tabs>
    </w:pPr>
    <w:rPr>
      <w:rFonts w:ascii="Times New Roman" w:hAnsi="Times New Roman"/>
      <w:sz w:val="24"/>
      <w:lang w:eastAsia="en-AU"/>
    </w:rPr>
  </w:style>
  <w:style w:type="paragraph" w:styleId="MessageHeader">
    <w:name w:val="Message Header"/>
    <w:basedOn w:val="Normal"/>
    <w:link w:val="MessageHeaderChar"/>
    <w:uiPriority w:val="99"/>
    <w:unhideWhenUsed/>
    <w:locked/>
    <w:rsid w:val="007A1445"/>
    <w:pPr>
      <w:pBdr>
        <w:top w:val="single" w:sz="6" w:space="1" w:color="auto"/>
        <w:left w:val="single" w:sz="6" w:space="1" w:color="auto"/>
        <w:bottom w:val="single" w:sz="6" w:space="1" w:color="auto"/>
        <w:right w:val="single" w:sz="6" w:space="1" w:color="auto"/>
      </w:pBdr>
      <w:shd w:val="pct20" w:color="auto" w:fill="auto"/>
      <w:ind w:left="1134" w:hanging="1134"/>
      <w:jc w:val="center"/>
    </w:pPr>
    <w:rPr>
      <w:rFonts w:eastAsia="Times New Roman"/>
      <w:sz w:val="24"/>
    </w:rPr>
  </w:style>
  <w:style w:type="character" w:customStyle="1" w:styleId="MessageHeaderChar">
    <w:name w:val="Message Header Char"/>
    <w:basedOn w:val="DefaultParagraphFont"/>
    <w:link w:val="MessageHeader"/>
    <w:uiPriority w:val="99"/>
    <w:rsid w:val="007A1445"/>
    <w:rPr>
      <w:rFonts w:ascii="Arial" w:eastAsia="Times New Roman" w:hAnsi="Arial"/>
      <w:color w:val="191919"/>
      <w:sz w:val="24"/>
      <w:szCs w:val="24"/>
      <w:shd w:val="pct20" w:color="auto" w:fill="auto"/>
      <w:lang w:eastAsia="en-US"/>
    </w:rPr>
  </w:style>
  <w:style w:type="paragraph" w:styleId="BodyTextFirstIndent">
    <w:name w:val="Body Text First Indent"/>
    <w:basedOn w:val="BodyText"/>
    <w:link w:val="BodyTextFirstIndentChar"/>
    <w:uiPriority w:val="99"/>
    <w:unhideWhenUsed/>
    <w:locked/>
    <w:rsid w:val="007A1445"/>
    <w:pPr>
      <w:spacing w:before="120"/>
      <w:ind w:left="0" w:firstLine="210"/>
    </w:pPr>
    <w:rPr>
      <w:rFonts w:ascii="Verdana" w:eastAsia="Times New Roman" w:hAnsi="Verdana"/>
      <w:szCs w:val="20"/>
    </w:rPr>
  </w:style>
  <w:style w:type="character" w:customStyle="1" w:styleId="BodyTextFirstIndentChar">
    <w:name w:val="Body Text First Indent Char"/>
    <w:basedOn w:val="BodyTextChar"/>
    <w:link w:val="BodyTextFirstIndent"/>
    <w:uiPriority w:val="99"/>
    <w:rsid w:val="007A1445"/>
    <w:rPr>
      <w:rFonts w:ascii="Verdana" w:eastAsia="Times New Roman" w:hAnsi="Verdana"/>
      <w:color w:val="191919"/>
      <w:sz w:val="18"/>
      <w:szCs w:val="20"/>
      <w:lang w:eastAsia="en-US"/>
    </w:rPr>
  </w:style>
  <w:style w:type="paragraph" w:styleId="NoteHeading">
    <w:name w:val="Note Heading"/>
    <w:basedOn w:val="Normal"/>
    <w:next w:val="Normal"/>
    <w:link w:val="NoteHeadingChar"/>
    <w:uiPriority w:val="99"/>
    <w:unhideWhenUsed/>
    <w:locked/>
    <w:rsid w:val="007A1445"/>
    <w:pPr>
      <w:spacing w:after="0"/>
    </w:pPr>
  </w:style>
  <w:style w:type="character" w:customStyle="1" w:styleId="NoteHeadingChar">
    <w:name w:val="Note Heading Char"/>
    <w:basedOn w:val="DefaultParagraphFont"/>
    <w:link w:val="NoteHeading"/>
    <w:uiPriority w:val="99"/>
    <w:rsid w:val="007A1445"/>
    <w:rPr>
      <w:rFonts w:ascii="Arial" w:eastAsia="MS Mincho" w:hAnsi="Arial"/>
      <w:color w:val="191919"/>
      <w:sz w:val="18"/>
      <w:szCs w:val="24"/>
      <w:lang w:eastAsia="en-US"/>
    </w:rPr>
  </w:style>
  <w:style w:type="paragraph" w:styleId="BodyTextIndent3">
    <w:name w:val="Body Text Indent 3"/>
    <w:basedOn w:val="Normal"/>
    <w:link w:val="BodyTextIndent3Char"/>
    <w:uiPriority w:val="99"/>
    <w:unhideWhenUsed/>
    <w:locked/>
    <w:rsid w:val="007A1445"/>
    <w:pPr>
      <w:spacing w:before="120"/>
      <w:ind w:left="283"/>
    </w:pPr>
    <w:rPr>
      <w:rFonts w:ascii="Verdana" w:eastAsia="Times New Roman" w:hAnsi="Verdana"/>
      <w:sz w:val="16"/>
      <w:szCs w:val="16"/>
    </w:rPr>
  </w:style>
  <w:style w:type="character" w:customStyle="1" w:styleId="BodyTextIndent3Char">
    <w:name w:val="Body Text Indent 3 Char"/>
    <w:basedOn w:val="DefaultParagraphFont"/>
    <w:link w:val="BodyTextIndent3"/>
    <w:uiPriority w:val="99"/>
    <w:rsid w:val="007A1445"/>
    <w:rPr>
      <w:rFonts w:ascii="Verdana" w:eastAsia="Times New Roman" w:hAnsi="Verdana"/>
      <w:color w:val="191919"/>
      <w:sz w:val="16"/>
      <w:szCs w:val="16"/>
      <w:lang w:eastAsia="en-US"/>
    </w:rPr>
  </w:style>
  <w:style w:type="paragraph" w:styleId="PlainText">
    <w:name w:val="Plain Text"/>
    <w:basedOn w:val="Normal"/>
    <w:link w:val="PlainTextChar"/>
    <w:uiPriority w:val="99"/>
    <w:unhideWhenUsed/>
    <w:locked/>
    <w:rsid w:val="007A1445"/>
    <w:rPr>
      <w:rFonts w:ascii="Calibri" w:hAnsi="Calibri"/>
      <w:sz w:val="22"/>
      <w:lang w:eastAsia="en-AU"/>
    </w:rPr>
  </w:style>
  <w:style w:type="character" w:customStyle="1" w:styleId="PlainTextChar">
    <w:name w:val="Plain Text Char"/>
    <w:basedOn w:val="DefaultParagraphFont"/>
    <w:link w:val="PlainText"/>
    <w:uiPriority w:val="99"/>
    <w:rsid w:val="007A1445"/>
    <w:rPr>
      <w:rFonts w:eastAsia="MS Mincho"/>
      <w:color w:val="191919"/>
      <w:szCs w:val="24"/>
    </w:rPr>
  </w:style>
  <w:style w:type="paragraph" w:customStyle="1" w:styleId="MSDFirstBullet">
    <w:name w:val="MSD First Bullet"/>
    <w:uiPriority w:val="99"/>
    <w:locked/>
    <w:rsid w:val="007A1445"/>
    <w:pPr>
      <w:numPr>
        <w:numId w:val="38"/>
      </w:numPr>
      <w:spacing w:after="120"/>
      <w:jc w:val="both"/>
    </w:pPr>
    <w:rPr>
      <w:rFonts w:ascii="Arial" w:eastAsia="Times New Roman" w:hAnsi="Arial"/>
      <w:sz w:val="20"/>
      <w:szCs w:val="20"/>
    </w:rPr>
  </w:style>
  <w:style w:type="character" w:customStyle="1" w:styleId="MSDTextChar">
    <w:name w:val="MSD Text Char"/>
    <w:link w:val="MSDText"/>
    <w:locked/>
    <w:rsid w:val="007A1445"/>
    <w:rPr>
      <w:rFonts w:ascii="Arial" w:hAnsi="Arial" w:cs="Arial"/>
    </w:rPr>
  </w:style>
  <w:style w:type="paragraph" w:customStyle="1" w:styleId="MSDText">
    <w:name w:val="MSD Text"/>
    <w:link w:val="MSDTextChar"/>
    <w:locked/>
    <w:rsid w:val="007A1445"/>
    <w:pPr>
      <w:spacing w:after="120"/>
      <w:ind w:left="851"/>
      <w:jc w:val="both"/>
    </w:pPr>
    <w:rPr>
      <w:rFonts w:ascii="Arial" w:hAnsi="Arial" w:cs="Arial"/>
    </w:rPr>
  </w:style>
  <w:style w:type="character" w:customStyle="1" w:styleId="NormalBodyTextChar">
    <w:name w:val="Normal Body Text Char"/>
    <w:link w:val="NormalBodyText"/>
    <w:locked/>
    <w:rsid w:val="007A1445"/>
    <w:rPr>
      <w:rFonts w:ascii="Arial" w:hAnsi="Arial" w:cs="Arial"/>
    </w:rPr>
  </w:style>
  <w:style w:type="paragraph" w:customStyle="1" w:styleId="NormalBodyText">
    <w:name w:val="Normal Body Text"/>
    <w:basedOn w:val="MSDText"/>
    <w:link w:val="NormalBodyTextChar"/>
    <w:qFormat/>
    <w:locked/>
    <w:rsid w:val="007A1445"/>
    <w:pPr>
      <w:spacing w:before="120" w:line="264" w:lineRule="auto"/>
    </w:pPr>
  </w:style>
  <w:style w:type="paragraph" w:customStyle="1" w:styleId="StyleHeading6Firstline0cm">
    <w:name w:val="Style Heading 6 + First line:  0 cm"/>
    <w:basedOn w:val="Heading6"/>
    <w:uiPriority w:val="99"/>
    <w:locked/>
    <w:rsid w:val="007A1445"/>
    <w:pPr>
      <w:keepNext/>
      <w:numPr>
        <w:ilvl w:val="0"/>
        <w:numId w:val="0"/>
      </w:numPr>
      <w:spacing w:before="120" w:after="120"/>
      <w:ind w:left="851"/>
      <w:jc w:val="both"/>
    </w:pPr>
    <w:rPr>
      <w:rFonts w:eastAsia="Times New Roman"/>
      <w:i/>
      <w:iCs/>
      <w:kern w:val="32"/>
      <w:sz w:val="22"/>
      <w:szCs w:val="20"/>
      <w:lang w:eastAsia="en-AU"/>
    </w:rPr>
  </w:style>
  <w:style w:type="character" w:customStyle="1" w:styleId="MainBodyChar">
    <w:name w:val="Main Body Char"/>
    <w:link w:val="MainBody"/>
    <w:locked/>
    <w:rsid w:val="007A1445"/>
    <w:rPr>
      <w:rFonts w:ascii="Arial" w:hAnsi="Arial" w:cs="Arial"/>
      <w:color w:val="191919"/>
      <w:sz w:val="18"/>
    </w:rPr>
  </w:style>
  <w:style w:type="paragraph" w:customStyle="1" w:styleId="MainBody">
    <w:name w:val="Main Body"/>
    <w:basedOn w:val="Normal"/>
    <w:link w:val="MainBodyChar"/>
    <w:qFormat/>
    <w:locked/>
    <w:rsid w:val="007A1445"/>
    <w:pPr>
      <w:spacing w:before="120"/>
      <w:ind w:left="567"/>
    </w:pPr>
    <w:rPr>
      <w:rFonts w:eastAsia="Calibri" w:cs="Arial"/>
      <w:szCs w:val="22"/>
      <w:lang w:eastAsia="en-AU"/>
    </w:rPr>
  </w:style>
  <w:style w:type="character" w:customStyle="1" w:styleId="TableTextChar0">
    <w:name w:val="TableText Char"/>
    <w:link w:val="TableText1"/>
    <w:locked/>
    <w:rsid w:val="007A1445"/>
    <w:rPr>
      <w:rFonts w:ascii="Arial" w:eastAsia="Times New Roman" w:hAnsi="Arial"/>
      <w:color w:val="191919"/>
      <w:sz w:val="18"/>
      <w:szCs w:val="24"/>
      <w:lang w:eastAsia="en-US"/>
    </w:rPr>
  </w:style>
  <w:style w:type="character" w:customStyle="1" w:styleId="TableHeaderChar">
    <w:name w:val="Table Header Char"/>
    <w:link w:val="TableHeader"/>
    <w:locked/>
    <w:rsid w:val="007A1445"/>
    <w:rPr>
      <w:rFonts w:ascii="Arial" w:hAnsi="Arial" w:cs="Arial"/>
      <w:bCs/>
      <w:color w:val="A71932"/>
      <w:sz w:val="18"/>
      <w:szCs w:val="24"/>
    </w:rPr>
  </w:style>
  <w:style w:type="paragraph" w:customStyle="1" w:styleId="TableHeader">
    <w:name w:val="Table Header"/>
    <w:basedOn w:val="Normal"/>
    <w:link w:val="TableHeaderChar"/>
    <w:qFormat/>
    <w:locked/>
    <w:rsid w:val="007A1445"/>
    <w:pPr>
      <w:spacing w:before="60" w:after="60"/>
    </w:pPr>
    <w:rPr>
      <w:rFonts w:eastAsia="Calibri" w:cs="Arial"/>
      <w:bCs/>
      <w:color w:val="A71932"/>
      <w:lang w:eastAsia="en-AU"/>
    </w:rPr>
  </w:style>
  <w:style w:type="paragraph" w:customStyle="1" w:styleId="DocControlHeading">
    <w:name w:val="Doc Control Heading"/>
    <w:basedOn w:val="Normal"/>
    <w:uiPriority w:val="99"/>
    <w:locked/>
    <w:rsid w:val="007A1445"/>
    <w:rPr>
      <w:b/>
      <w:bCs/>
      <w:color w:val="A71932"/>
    </w:rPr>
  </w:style>
  <w:style w:type="character" w:customStyle="1" w:styleId="OSCPHeading2Char">
    <w:name w:val="OSCP Heading 2 Char"/>
    <w:link w:val="OSCPHeading2"/>
    <w:locked/>
    <w:rsid w:val="007A1445"/>
    <w:rPr>
      <w:rFonts w:ascii="Arial" w:eastAsia="MS Mincho" w:hAnsi="Arial" w:cs="Arial"/>
      <w:b/>
      <w:color w:val="F36D00"/>
      <w:kern w:val="32"/>
      <w:sz w:val="24"/>
      <w:szCs w:val="20"/>
      <w:lang w:eastAsia="en-US"/>
    </w:rPr>
  </w:style>
  <w:style w:type="paragraph" w:customStyle="1" w:styleId="tabletext2">
    <w:name w:val="table text"/>
    <w:basedOn w:val="BodyText"/>
    <w:uiPriority w:val="99"/>
    <w:locked/>
    <w:rsid w:val="007A1445"/>
    <w:pPr>
      <w:spacing w:before="40" w:after="40"/>
      <w:ind w:left="0"/>
    </w:pPr>
    <w:rPr>
      <w:rFonts w:eastAsia="Times New Roman"/>
      <w:szCs w:val="20"/>
    </w:rPr>
  </w:style>
  <w:style w:type="paragraph" w:customStyle="1" w:styleId="Tablebullet0">
    <w:name w:val="Table bullet"/>
    <w:basedOn w:val="Tabletext"/>
    <w:uiPriority w:val="99"/>
    <w:qFormat/>
    <w:locked/>
    <w:rsid w:val="007A1445"/>
    <w:pPr>
      <w:spacing w:before="20" w:after="20"/>
      <w:ind w:left="360" w:hanging="360"/>
    </w:pPr>
    <w:rPr>
      <w:rFonts w:eastAsia="Calibri" w:cs="Arial"/>
      <w:lang w:eastAsia="en-AU"/>
    </w:rPr>
  </w:style>
  <w:style w:type="paragraph" w:customStyle="1" w:styleId="Bulleted2">
    <w:name w:val="Bulleted2"/>
    <w:basedOn w:val="Bulleted"/>
    <w:uiPriority w:val="99"/>
    <w:locked/>
    <w:rsid w:val="007A1445"/>
    <w:pPr>
      <w:numPr>
        <w:numId w:val="39"/>
      </w:numPr>
      <w:spacing w:before="20" w:after="20"/>
      <w:ind w:left="1135" w:hanging="284"/>
    </w:pPr>
    <w:rPr>
      <w:szCs w:val="24"/>
      <w:lang w:eastAsia="en-AU"/>
    </w:rPr>
  </w:style>
  <w:style w:type="paragraph" w:customStyle="1" w:styleId="Tablebullet-small2">
    <w:name w:val="Table bullet-small2"/>
    <w:basedOn w:val="Tablebullet-small"/>
    <w:uiPriority w:val="99"/>
    <w:locked/>
    <w:rsid w:val="007A1445"/>
    <w:pPr>
      <w:numPr>
        <w:numId w:val="40"/>
      </w:numPr>
      <w:spacing w:before="0" w:after="0"/>
      <w:ind w:left="312" w:hanging="170"/>
    </w:pPr>
    <w:rPr>
      <w:lang w:eastAsia="en-AU"/>
    </w:rPr>
  </w:style>
  <w:style w:type="paragraph" w:customStyle="1" w:styleId="Note">
    <w:name w:val="Note"/>
    <w:basedOn w:val="Normal"/>
    <w:uiPriority w:val="99"/>
    <w:locked/>
    <w:rsid w:val="007A1445"/>
    <w:pPr>
      <w:pBdr>
        <w:top w:val="single" w:sz="8" w:space="1" w:color="FFC000"/>
        <w:left w:val="single" w:sz="8" w:space="4" w:color="FFC000"/>
        <w:bottom w:val="single" w:sz="8" w:space="1" w:color="FFC000"/>
        <w:right w:val="single" w:sz="8" w:space="4" w:color="FFC000"/>
      </w:pBdr>
      <w:shd w:val="clear" w:color="auto" w:fill="FFE7B7"/>
      <w:spacing w:before="120" w:after="0"/>
      <w:ind w:left="567"/>
    </w:pPr>
    <w:rPr>
      <w:szCs w:val="22"/>
      <w:lang w:eastAsia="en-AU"/>
    </w:rPr>
  </w:style>
  <w:style w:type="paragraph" w:customStyle="1" w:styleId="Notebullet1">
    <w:name w:val="Notebullet1"/>
    <w:basedOn w:val="Note"/>
    <w:uiPriority w:val="99"/>
    <w:locked/>
    <w:rsid w:val="007A1445"/>
    <w:pPr>
      <w:numPr>
        <w:numId w:val="41"/>
      </w:numPr>
      <w:spacing w:before="40"/>
      <w:ind w:left="737" w:hanging="170"/>
    </w:pPr>
  </w:style>
  <w:style w:type="paragraph" w:customStyle="1" w:styleId="Tabletext-smallnumbering">
    <w:name w:val="Table text-small numbering"/>
    <w:basedOn w:val="Tabletext-small"/>
    <w:uiPriority w:val="99"/>
    <w:locked/>
    <w:rsid w:val="007A1445"/>
    <w:pPr>
      <w:ind w:left="284" w:hanging="284"/>
    </w:pPr>
    <w:rPr>
      <w:rFonts w:eastAsia="Calibri" w:cs="Arial"/>
      <w:lang w:eastAsia="en-AU"/>
    </w:rPr>
  </w:style>
  <w:style w:type="paragraph" w:customStyle="1" w:styleId="MasterHeader">
    <w:name w:val="Master Header"/>
    <w:basedOn w:val="Normal"/>
    <w:uiPriority w:val="99"/>
    <w:locked/>
    <w:rsid w:val="007A1445"/>
    <w:pPr>
      <w:tabs>
        <w:tab w:val="left" w:pos="142"/>
      </w:tabs>
      <w:ind w:left="142"/>
    </w:pPr>
  </w:style>
  <w:style w:type="paragraph" w:customStyle="1" w:styleId="Warning">
    <w:name w:val="Warning"/>
    <w:basedOn w:val="Normal"/>
    <w:uiPriority w:val="99"/>
    <w:qFormat/>
    <w:locked/>
    <w:rsid w:val="007A1445"/>
    <w:pPr>
      <w:shd w:val="clear" w:color="auto" w:fill="FF8B8B"/>
      <w:spacing w:before="40" w:after="40"/>
      <w:jc w:val="center"/>
    </w:pPr>
    <w:rPr>
      <w:b/>
    </w:rPr>
  </w:style>
  <w:style w:type="paragraph" w:customStyle="1" w:styleId="Tabletext-smallcentre">
    <w:name w:val="Table text-small centre"/>
    <w:basedOn w:val="Tableheading-small"/>
    <w:uiPriority w:val="99"/>
    <w:locked/>
    <w:rsid w:val="007A1445"/>
    <w:rPr>
      <w:rFonts w:eastAsia="Calibri" w:cs="Arial"/>
      <w:b w:val="0"/>
      <w:lang w:eastAsia="en-AU"/>
    </w:rPr>
  </w:style>
  <w:style w:type="paragraph" w:customStyle="1" w:styleId="Tabletextsmall-centered">
    <w:name w:val="Table text small-centered"/>
    <w:basedOn w:val="Tabletextsmall"/>
    <w:uiPriority w:val="99"/>
    <w:locked/>
    <w:rsid w:val="007A1445"/>
    <w:pPr>
      <w:jc w:val="center"/>
    </w:pPr>
    <w:rPr>
      <w:rFonts w:eastAsia="Calibri" w:cs="Arial"/>
    </w:rPr>
  </w:style>
  <w:style w:type="paragraph" w:customStyle="1" w:styleId="TitleBox">
    <w:name w:val="Title Box"/>
    <w:basedOn w:val="Normal"/>
    <w:uiPriority w:val="99"/>
    <w:locked/>
    <w:rsid w:val="007A1445"/>
    <w:pPr>
      <w:spacing w:before="60"/>
    </w:pPr>
    <w:rPr>
      <w:color w:val="7F7F7F"/>
      <w:sz w:val="16"/>
    </w:rPr>
  </w:style>
  <w:style w:type="character" w:customStyle="1" w:styleId="NormalsmallChar">
    <w:name w:val="Normalsmall Char"/>
    <w:link w:val="Normalsmall"/>
    <w:locked/>
    <w:rsid w:val="007A1445"/>
    <w:rPr>
      <w:rFonts w:ascii="Arial" w:hAnsi="Arial" w:cs="Arial"/>
      <w:color w:val="191919"/>
      <w:sz w:val="16"/>
      <w:szCs w:val="24"/>
    </w:rPr>
  </w:style>
  <w:style w:type="paragraph" w:customStyle="1" w:styleId="Normalsmall">
    <w:name w:val="Normalsmall"/>
    <w:basedOn w:val="Normal"/>
    <w:link w:val="NormalsmallChar"/>
    <w:qFormat/>
    <w:locked/>
    <w:rsid w:val="007A1445"/>
    <w:pPr>
      <w:pageBreakBefore/>
    </w:pPr>
    <w:rPr>
      <w:rFonts w:eastAsia="Calibri" w:cs="Arial"/>
      <w:sz w:val="16"/>
      <w:lang w:eastAsia="en-AU"/>
    </w:rPr>
  </w:style>
  <w:style w:type="paragraph" w:customStyle="1" w:styleId="NotesSteps">
    <w:name w:val="Notes Steps"/>
    <w:basedOn w:val="Normal"/>
    <w:uiPriority w:val="99"/>
    <w:qFormat/>
    <w:locked/>
    <w:rsid w:val="007A1445"/>
    <w:pPr>
      <w:ind w:left="851"/>
    </w:pPr>
    <w:rPr>
      <w:i/>
      <w:color w:val="A71932"/>
      <w:sz w:val="22"/>
    </w:rPr>
  </w:style>
  <w:style w:type="paragraph" w:customStyle="1" w:styleId="Heading1a">
    <w:name w:val="Heading 1a"/>
    <w:basedOn w:val="Heading1"/>
    <w:uiPriority w:val="99"/>
    <w:locked/>
    <w:rsid w:val="007A1445"/>
    <w:pPr>
      <w:numPr>
        <w:numId w:val="0"/>
      </w:numPr>
      <w:spacing w:before="120" w:after="60"/>
    </w:pPr>
    <w:rPr>
      <w:color w:val="auto"/>
      <w:sz w:val="32"/>
      <w:szCs w:val="28"/>
      <w:lang w:eastAsia="en-AU"/>
    </w:rPr>
  </w:style>
  <w:style w:type="paragraph" w:customStyle="1" w:styleId="Heading2a">
    <w:name w:val="Heading 2a"/>
    <w:basedOn w:val="Heading2"/>
    <w:uiPriority w:val="99"/>
    <w:locked/>
    <w:rsid w:val="007A1445"/>
    <w:pPr>
      <w:numPr>
        <w:ilvl w:val="0"/>
        <w:numId w:val="0"/>
      </w:numPr>
    </w:pPr>
    <w:rPr>
      <w:sz w:val="28"/>
      <w:lang w:eastAsia="en-AU"/>
    </w:rPr>
  </w:style>
  <w:style w:type="paragraph" w:customStyle="1" w:styleId="Heading3a">
    <w:name w:val="Heading 3a"/>
    <w:basedOn w:val="Heading3"/>
    <w:uiPriority w:val="99"/>
    <w:locked/>
    <w:rsid w:val="007A1445"/>
    <w:pPr>
      <w:numPr>
        <w:ilvl w:val="0"/>
        <w:numId w:val="0"/>
      </w:numPr>
    </w:pPr>
    <w:rPr>
      <w:sz w:val="26"/>
      <w:lang w:val="en-US"/>
    </w:rPr>
  </w:style>
  <w:style w:type="paragraph" w:customStyle="1" w:styleId="Tabletextsmall-bullet2">
    <w:name w:val="Table text small-bullet2"/>
    <w:basedOn w:val="Tabletextsmall-bullet"/>
    <w:uiPriority w:val="99"/>
    <w:locked/>
    <w:rsid w:val="007A1445"/>
    <w:pPr>
      <w:numPr>
        <w:numId w:val="0"/>
      </w:numPr>
      <w:tabs>
        <w:tab w:val="num" w:pos="360"/>
        <w:tab w:val="num" w:pos="1304"/>
      </w:tabs>
      <w:ind w:left="340" w:hanging="170"/>
    </w:pPr>
    <w:rPr>
      <w:rFonts w:eastAsia="Calibri" w:cs="Arial"/>
    </w:rPr>
  </w:style>
  <w:style w:type="character" w:customStyle="1" w:styleId="OSCPHeading1Char">
    <w:name w:val="OSCP Heading 1 Char"/>
    <w:link w:val="OSCPHeading1"/>
    <w:locked/>
    <w:rsid w:val="007A1445"/>
    <w:rPr>
      <w:rFonts w:ascii="Arial" w:hAnsi="Arial" w:cs="Arial"/>
      <w:b/>
      <w:bCs/>
      <w:color w:val="F36D00"/>
      <w:kern w:val="32"/>
      <w:sz w:val="24"/>
      <w:szCs w:val="32"/>
    </w:rPr>
  </w:style>
  <w:style w:type="paragraph" w:customStyle="1" w:styleId="OSCPHeading1">
    <w:name w:val="OSCP Heading 1"/>
    <w:basedOn w:val="Heading1"/>
    <w:link w:val="OSCPHeading1Char"/>
    <w:qFormat/>
    <w:locked/>
    <w:rsid w:val="007A1445"/>
    <w:pPr>
      <w:numPr>
        <w:numId w:val="0"/>
      </w:numPr>
      <w:spacing w:before="0"/>
      <w:ind w:left="720" w:hanging="360"/>
    </w:pPr>
    <w:rPr>
      <w:rFonts w:eastAsia="Calibri"/>
      <w:lang w:eastAsia="en-AU"/>
    </w:rPr>
  </w:style>
  <w:style w:type="paragraph" w:customStyle="1" w:styleId="Tabletext-centred">
    <w:name w:val="Table text-centred"/>
    <w:basedOn w:val="Normal"/>
    <w:next w:val="Tabletext"/>
    <w:uiPriority w:val="99"/>
    <w:locked/>
    <w:rsid w:val="007A1445"/>
    <w:pPr>
      <w:jc w:val="center"/>
    </w:pPr>
    <w:rPr>
      <w:szCs w:val="20"/>
    </w:rPr>
  </w:style>
  <w:style w:type="paragraph" w:customStyle="1" w:styleId="Maintitle3">
    <w:name w:val="Main title 3"/>
    <w:basedOn w:val="Maintitle2"/>
    <w:uiPriority w:val="99"/>
    <w:qFormat/>
    <w:locked/>
    <w:rsid w:val="007A1445"/>
  </w:style>
  <w:style w:type="paragraph" w:customStyle="1" w:styleId="HeaderLandscape">
    <w:name w:val="Header Landscape"/>
    <w:basedOn w:val="Headernormal"/>
    <w:uiPriority w:val="99"/>
    <w:qFormat/>
    <w:locked/>
    <w:rsid w:val="007A1445"/>
    <w:pPr>
      <w:tabs>
        <w:tab w:val="right" w:pos="14601"/>
      </w:tabs>
    </w:pPr>
    <w:rPr>
      <w:rFonts w:eastAsia="Calibri" w:cs="Arial"/>
      <w:lang w:eastAsia="en-AU"/>
    </w:rPr>
  </w:style>
  <w:style w:type="paragraph" w:customStyle="1" w:styleId="Table-Caption">
    <w:name w:val="Table-Caption"/>
    <w:basedOn w:val="Normal"/>
    <w:uiPriority w:val="99"/>
    <w:qFormat/>
    <w:locked/>
    <w:rsid w:val="007A1445"/>
    <w:pPr>
      <w:jc w:val="center"/>
    </w:pPr>
    <w:rPr>
      <w:b/>
    </w:rPr>
  </w:style>
  <w:style w:type="paragraph" w:customStyle="1" w:styleId="Appendix2">
    <w:name w:val="Appendix 2"/>
    <w:basedOn w:val="Normal"/>
    <w:uiPriority w:val="99"/>
    <w:locked/>
    <w:rsid w:val="007A1445"/>
    <w:pPr>
      <w:keepNext/>
      <w:tabs>
        <w:tab w:val="num" w:pos="720"/>
      </w:tabs>
      <w:spacing w:before="40" w:after="40"/>
    </w:pPr>
    <w:rPr>
      <w:b/>
      <w:color w:val="800000"/>
      <w:szCs w:val="20"/>
    </w:rPr>
  </w:style>
  <w:style w:type="paragraph" w:customStyle="1" w:styleId="FigsTabs">
    <w:name w:val="Figs/Tabs"/>
    <w:basedOn w:val="Normal"/>
    <w:uiPriority w:val="99"/>
    <w:locked/>
    <w:rsid w:val="007A1445"/>
    <w:pPr>
      <w:keepNext/>
      <w:spacing w:before="240" w:after="240"/>
      <w:jc w:val="center"/>
    </w:pPr>
    <w:rPr>
      <w:rFonts w:ascii="Times New Roman" w:hAnsi="Times New Roman"/>
      <w:b/>
      <w:sz w:val="24"/>
      <w:lang w:eastAsia="en-AU"/>
    </w:rPr>
  </w:style>
  <w:style w:type="paragraph" w:customStyle="1" w:styleId="Dash">
    <w:name w:val="Dash"/>
    <w:uiPriority w:val="99"/>
    <w:locked/>
    <w:rsid w:val="007A1445"/>
    <w:pPr>
      <w:tabs>
        <w:tab w:val="num" w:pos="-410"/>
        <w:tab w:val="left" w:pos="1814"/>
      </w:tabs>
      <w:spacing w:before="60"/>
      <w:ind w:left="-70" w:hanging="284"/>
    </w:pPr>
    <w:rPr>
      <w:rFonts w:ascii="Arial" w:eastAsia="MS Mincho" w:hAnsi="Arial"/>
      <w:szCs w:val="24"/>
    </w:rPr>
  </w:style>
  <w:style w:type="paragraph" w:customStyle="1" w:styleId="Status">
    <w:name w:val="Status"/>
    <w:basedOn w:val="Tableheading-centred"/>
    <w:uiPriority w:val="99"/>
    <w:locked/>
    <w:rsid w:val="007A1445"/>
    <w:rPr>
      <w:rFonts w:eastAsia="Calibri" w:cs="Arial"/>
      <w:lang w:val="en-AU" w:eastAsia="en-AU"/>
    </w:rPr>
  </w:style>
  <w:style w:type="paragraph" w:customStyle="1" w:styleId="Tabletext-smaller">
    <w:name w:val="Table text-smaller"/>
    <w:basedOn w:val="Tabletext-small"/>
    <w:uiPriority w:val="99"/>
    <w:locked/>
    <w:rsid w:val="007A1445"/>
    <w:pPr>
      <w:spacing w:after="0"/>
    </w:pPr>
    <w:rPr>
      <w:rFonts w:eastAsia="Calibri" w:cs="Arial"/>
      <w:sz w:val="18"/>
      <w:lang w:eastAsia="en-AU"/>
    </w:rPr>
  </w:style>
  <w:style w:type="paragraph" w:customStyle="1" w:styleId="Tabletext-small-bullet">
    <w:name w:val="Table text-small-bullet"/>
    <w:basedOn w:val="Normal"/>
    <w:uiPriority w:val="99"/>
    <w:locked/>
    <w:rsid w:val="007A1445"/>
    <w:pPr>
      <w:spacing w:before="20" w:after="20"/>
      <w:ind w:left="170" w:hanging="170"/>
    </w:pPr>
    <w:rPr>
      <w:sz w:val="16"/>
      <w:lang w:eastAsia="en-AU"/>
    </w:rPr>
  </w:style>
  <w:style w:type="paragraph" w:customStyle="1" w:styleId="Tableheading-smaller">
    <w:name w:val="Table heading-smaller"/>
    <w:basedOn w:val="TableHeading-left"/>
    <w:uiPriority w:val="99"/>
    <w:locked/>
    <w:rsid w:val="007A1445"/>
    <w:rPr>
      <w:rFonts w:eastAsia="Calibri" w:cs="Arial"/>
      <w:lang w:eastAsia="en-AU"/>
    </w:rPr>
  </w:style>
  <w:style w:type="paragraph" w:customStyle="1" w:styleId="Notesform">
    <w:name w:val="Notes form"/>
    <w:basedOn w:val="Normal"/>
    <w:uiPriority w:val="99"/>
    <w:locked/>
    <w:rsid w:val="007A1445"/>
    <w:pPr>
      <w:spacing w:before="120" w:after="0"/>
    </w:pPr>
    <w:rPr>
      <w:i/>
      <w:color w:val="A71932"/>
      <w:sz w:val="16"/>
    </w:rPr>
  </w:style>
  <w:style w:type="paragraph" w:customStyle="1" w:styleId="HeadingnotinTOC2">
    <w:name w:val="Heading not in TOC 2"/>
    <w:basedOn w:val="HeadingnotinTOC"/>
    <w:uiPriority w:val="99"/>
    <w:locked/>
    <w:rsid w:val="007A1445"/>
    <w:pPr>
      <w:ind w:left="567"/>
    </w:pPr>
    <w:rPr>
      <w:bCs/>
      <w:i/>
    </w:rPr>
  </w:style>
  <w:style w:type="paragraph" w:customStyle="1" w:styleId="Tabletextsize85">
    <w:name w:val="Table text + size 8.5"/>
    <w:basedOn w:val="Normal"/>
    <w:uiPriority w:val="99"/>
    <w:locked/>
    <w:rsid w:val="007A1445"/>
    <w:pPr>
      <w:framePr w:hSpace="180" w:wrap="around" w:vAnchor="text" w:hAnchor="margin" w:y="262"/>
      <w:tabs>
        <w:tab w:val="num" w:pos="170"/>
      </w:tabs>
      <w:spacing w:before="60" w:after="60"/>
      <w:ind w:left="170" w:hanging="170"/>
    </w:pPr>
    <w:rPr>
      <w:rFonts w:eastAsia="Times New Roman"/>
      <w:szCs w:val="18"/>
    </w:rPr>
  </w:style>
  <w:style w:type="paragraph" w:customStyle="1" w:styleId="tablebullet-small0">
    <w:name w:val="tablebullet-small"/>
    <w:basedOn w:val="Normal"/>
    <w:uiPriority w:val="99"/>
    <w:locked/>
    <w:rsid w:val="007A1445"/>
    <w:pPr>
      <w:spacing w:before="40" w:after="40"/>
      <w:ind w:left="720" w:hanging="360"/>
    </w:pPr>
    <w:rPr>
      <w:rFonts w:eastAsia="Calibri"/>
      <w:szCs w:val="18"/>
      <w:lang w:eastAsia="en-AU"/>
    </w:rPr>
  </w:style>
  <w:style w:type="paragraph" w:customStyle="1" w:styleId="TableParagraph">
    <w:name w:val="Table Paragraph"/>
    <w:basedOn w:val="Normal"/>
    <w:uiPriority w:val="1"/>
    <w:qFormat/>
    <w:locked/>
    <w:rsid w:val="007A1445"/>
    <w:pPr>
      <w:widowControl w:val="0"/>
      <w:spacing w:after="0"/>
    </w:pPr>
    <w:rPr>
      <w:rFonts w:ascii="Calibri" w:eastAsia="Calibri" w:hAnsi="Calibri"/>
      <w:sz w:val="22"/>
      <w:szCs w:val="22"/>
      <w:lang w:val="en-US"/>
    </w:rPr>
  </w:style>
  <w:style w:type="character" w:customStyle="1" w:styleId="StyleCaptionCaption-TableFigureTitleTitles-1Titles9ptChar">
    <w:name w:val="Style CaptionCaption-Table &amp; Figure TitleTitles-1Titles + 9 pt Char"/>
    <w:link w:val="StyleCaptionCaption-TableFigureTitleTitles-1Titles9pt"/>
    <w:locked/>
    <w:rsid w:val="007A1445"/>
    <w:rPr>
      <w:rFonts w:ascii="Arial" w:hAnsi="Arial" w:cs="Arial"/>
      <w:b/>
      <w:bCs/>
      <w:color w:val="191919"/>
      <w:sz w:val="18"/>
    </w:rPr>
  </w:style>
  <w:style w:type="paragraph" w:customStyle="1" w:styleId="StyleCaptionCaption-TableFigureTitleTitles-1Titles9pt">
    <w:name w:val="Style CaptionCaption-Table &amp; Figure TitleTitles-1Titles + 9 pt"/>
    <w:basedOn w:val="Caption"/>
    <w:link w:val="StyleCaptionCaption-TableFigureTitleTitles-1Titles9ptChar"/>
    <w:locked/>
    <w:rsid w:val="007A1445"/>
    <w:pPr>
      <w:keepNext/>
      <w:spacing w:before="120" w:line="288" w:lineRule="auto"/>
      <w:ind w:left="0" w:hanging="1417"/>
      <w:jc w:val="both"/>
    </w:pPr>
    <w:rPr>
      <w:rFonts w:eastAsia="Calibri" w:cs="Arial"/>
      <w:szCs w:val="22"/>
      <w:lang w:eastAsia="en-AU"/>
    </w:rPr>
  </w:style>
  <w:style w:type="paragraph" w:customStyle="1" w:styleId="ZDisclaimer">
    <w:name w:val="ZDisclaimer"/>
    <w:basedOn w:val="Normal"/>
    <w:uiPriority w:val="99"/>
    <w:locked/>
    <w:rsid w:val="007A1445"/>
    <w:pPr>
      <w:spacing w:before="140" w:line="280" w:lineRule="atLeast"/>
      <w:ind w:left="1135"/>
    </w:pPr>
    <w:rPr>
      <w:rFonts w:eastAsia="Times New Roman" w:cs="Arial"/>
      <w:i/>
      <w:iCs/>
      <w:szCs w:val="20"/>
    </w:rPr>
  </w:style>
  <w:style w:type="paragraph" w:customStyle="1" w:styleId="Tabletext-smallernumbering">
    <w:name w:val="Table text-smaller numbering"/>
    <w:basedOn w:val="Tabletext-smaller"/>
    <w:uiPriority w:val="99"/>
    <w:locked/>
    <w:rsid w:val="007A1445"/>
    <w:pPr>
      <w:spacing w:before="20" w:after="20"/>
      <w:ind w:left="284" w:hanging="284"/>
    </w:pPr>
    <w:rPr>
      <w:rFonts w:eastAsia="MS Mincho"/>
    </w:rPr>
  </w:style>
  <w:style w:type="paragraph" w:customStyle="1" w:styleId="Tabletext-smallerbullet">
    <w:name w:val="Table text-smaller bullet"/>
    <w:basedOn w:val="Tabletext-smaller"/>
    <w:uiPriority w:val="99"/>
    <w:locked/>
    <w:rsid w:val="007A1445"/>
    <w:pPr>
      <w:numPr>
        <w:numId w:val="42"/>
      </w:numPr>
      <w:tabs>
        <w:tab w:val="num" w:pos="360"/>
      </w:tabs>
      <w:spacing w:before="20" w:after="20"/>
      <w:ind w:left="170" w:hanging="170"/>
    </w:pPr>
    <w:rPr>
      <w:rFonts w:eastAsia="MS Mincho"/>
    </w:rPr>
  </w:style>
  <w:style w:type="paragraph" w:customStyle="1" w:styleId="FooterlandscapeA3">
    <w:name w:val="Footer landscape A3"/>
    <w:basedOn w:val="FooterLandscape"/>
    <w:uiPriority w:val="99"/>
    <w:locked/>
    <w:rsid w:val="007A1445"/>
    <w:pPr>
      <w:tabs>
        <w:tab w:val="clear" w:pos="14005"/>
        <w:tab w:val="right" w:pos="21546"/>
      </w:tabs>
    </w:pPr>
    <w:rPr>
      <w:rFonts w:eastAsia="Calibri" w:cs="Arial"/>
      <w:sz w:val="16"/>
      <w:szCs w:val="18"/>
      <w:lang w:eastAsia="en-AU"/>
    </w:rPr>
  </w:style>
  <w:style w:type="character" w:customStyle="1" w:styleId="ListAChar">
    <w:name w:val="ListA Char"/>
    <w:link w:val="ListA"/>
    <w:uiPriority w:val="99"/>
    <w:locked/>
    <w:rsid w:val="007A1445"/>
    <w:rPr>
      <w:rFonts w:ascii="Univers 45 Light" w:hAnsi="Univers 45 Light"/>
      <w:szCs w:val="24"/>
      <w:lang w:val="en-US"/>
    </w:rPr>
  </w:style>
  <w:style w:type="paragraph" w:customStyle="1" w:styleId="ListA">
    <w:name w:val="ListA"/>
    <w:link w:val="ListAChar"/>
    <w:uiPriority w:val="99"/>
    <w:locked/>
    <w:rsid w:val="007A1445"/>
    <w:pPr>
      <w:spacing w:before="60" w:after="60"/>
    </w:pPr>
    <w:rPr>
      <w:rFonts w:ascii="Univers 45 Light" w:hAnsi="Univers 45 Light"/>
      <w:szCs w:val="24"/>
      <w:lang w:val="en-US"/>
    </w:rPr>
  </w:style>
  <w:style w:type="paragraph" w:customStyle="1" w:styleId="bMainbodytext4">
    <w:name w:val="b_Main body text 4"/>
    <w:basedOn w:val="Normal"/>
    <w:uiPriority w:val="99"/>
    <w:locked/>
    <w:rsid w:val="007A1445"/>
    <w:pPr>
      <w:ind w:left="1800"/>
    </w:pPr>
    <w:rPr>
      <w:rFonts w:ascii="Univers 45 Light" w:eastAsia="Times New Roman" w:hAnsi="Univers 45 Light"/>
      <w:i/>
      <w:color w:val="0000FF"/>
      <w:szCs w:val="40"/>
      <w:lang w:val="en-GB"/>
    </w:rPr>
  </w:style>
  <w:style w:type="paragraph" w:customStyle="1" w:styleId="Tabletext-smallcentered">
    <w:name w:val="Table text-small centered"/>
    <w:basedOn w:val="Normal"/>
    <w:uiPriority w:val="99"/>
    <w:locked/>
    <w:rsid w:val="007A1445"/>
    <w:pPr>
      <w:spacing w:before="20" w:after="20"/>
      <w:jc w:val="center"/>
    </w:pPr>
    <w:rPr>
      <w:sz w:val="16"/>
      <w:lang w:eastAsia="en-AU"/>
    </w:rPr>
  </w:style>
  <w:style w:type="paragraph" w:customStyle="1" w:styleId="Tabletext-smaller-centered">
    <w:name w:val="Table text-smaller-centered"/>
    <w:basedOn w:val="Tabletext-smallcentered"/>
    <w:uiPriority w:val="99"/>
    <w:locked/>
    <w:rsid w:val="007A1445"/>
    <w:rPr>
      <w:sz w:val="18"/>
    </w:rPr>
  </w:style>
  <w:style w:type="character" w:customStyle="1" w:styleId="Normal2Char">
    <w:name w:val="Normal2 Char"/>
    <w:link w:val="Normal2"/>
    <w:locked/>
    <w:rsid w:val="007A1445"/>
    <w:rPr>
      <w:rFonts w:ascii="Arial" w:hAnsi="Arial" w:cs="Arial"/>
      <w:color w:val="191919"/>
      <w:sz w:val="16"/>
      <w:szCs w:val="24"/>
    </w:rPr>
  </w:style>
  <w:style w:type="paragraph" w:customStyle="1" w:styleId="Normal2">
    <w:name w:val="Normal2"/>
    <w:basedOn w:val="Normal"/>
    <w:link w:val="Normal2Char"/>
    <w:locked/>
    <w:rsid w:val="007A1445"/>
    <w:pPr>
      <w:spacing w:before="120"/>
      <w:ind w:left="562"/>
    </w:pPr>
    <w:rPr>
      <w:rFonts w:eastAsia="Calibri" w:cs="Arial"/>
      <w:sz w:val="16"/>
      <w:lang w:eastAsia="en-AU"/>
    </w:rPr>
  </w:style>
  <w:style w:type="paragraph" w:customStyle="1" w:styleId="tabletextsmall-bullet0">
    <w:name w:val="tabletextsmall-bullet"/>
    <w:basedOn w:val="Normal"/>
    <w:uiPriority w:val="99"/>
    <w:locked/>
    <w:rsid w:val="007A1445"/>
    <w:pPr>
      <w:spacing w:before="40" w:after="40"/>
      <w:ind w:left="720" w:hanging="360"/>
    </w:pPr>
    <w:rPr>
      <w:rFonts w:eastAsia="Calibri"/>
      <w:sz w:val="16"/>
      <w:szCs w:val="16"/>
      <w:lang w:eastAsia="en-AU"/>
    </w:rPr>
  </w:style>
  <w:style w:type="paragraph" w:customStyle="1" w:styleId="Tablefill">
    <w:name w:val="Table fill"/>
    <w:basedOn w:val="NormalWeb"/>
    <w:uiPriority w:val="99"/>
    <w:locked/>
    <w:rsid w:val="007A1445"/>
    <w:pPr>
      <w:spacing w:before="60" w:beforeAutospacing="0" w:after="60" w:afterAutospacing="0"/>
    </w:pPr>
    <w:rPr>
      <w:rFonts w:ascii="Arial Narrow" w:eastAsia="MS Mincho" w:hAnsi="Arial Narrow" w:cs="Arial Narrow"/>
      <w:color w:val="000000"/>
      <w:sz w:val="20"/>
      <w:szCs w:val="20"/>
    </w:rPr>
  </w:style>
  <w:style w:type="paragraph" w:customStyle="1" w:styleId="default0">
    <w:name w:val="default"/>
    <w:basedOn w:val="Normal"/>
    <w:uiPriority w:val="99"/>
    <w:locked/>
    <w:rsid w:val="007A1445"/>
    <w:pPr>
      <w:autoSpaceDE w:val="0"/>
      <w:autoSpaceDN w:val="0"/>
      <w:spacing w:after="0"/>
    </w:pPr>
    <w:rPr>
      <w:rFonts w:eastAsia="Calibri" w:cs="Arial"/>
      <w:color w:val="000000"/>
      <w:sz w:val="24"/>
      <w:lang w:val="en-US"/>
    </w:rPr>
  </w:style>
  <w:style w:type="paragraph" w:customStyle="1" w:styleId="Graphic-centre0">
    <w:name w:val="Graphic-centre"/>
    <w:basedOn w:val="Normal"/>
    <w:uiPriority w:val="99"/>
    <w:locked/>
    <w:rsid w:val="007A1445"/>
    <w:pPr>
      <w:spacing w:before="60" w:after="60"/>
      <w:jc w:val="center"/>
    </w:pPr>
    <w:rPr>
      <w:rFonts w:cs="Trebuchet MS"/>
      <w:noProof/>
      <w:szCs w:val="20"/>
      <w:lang w:eastAsia="en-AU"/>
    </w:rPr>
  </w:style>
  <w:style w:type="paragraph" w:customStyle="1" w:styleId="nav1">
    <w:name w:val="nav1"/>
    <w:basedOn w:val="Normal"/>
    <w:uiPriority w:val="99"/>
    <w:locked/>
    <w:rsid w:val="007A1445"/>
    <w:pPr>
      <w:spacing w:before="225" w:after="225" w:line="210" w:lineRule="atLeast"/>
      <w:ind w:left="450" w:right="450"/>
    </w:pPr>
    <w:rPr>
      <w:rFonts w:ascii="Times New Roman" w:eastAsia="Times New Roman" w:hAnsi="Times New Roman"/>
      <w:sz w:val="17"/>
      <w:szCs w:val="17"/>
      <w:lang w:eastAsia="en-AU"/>
    </w:rPr>
  </w:style>
  <w:style w:type="character" w:customStyle="1" w:styleId="bodytextChar0">
    <w:name w:val="body text Char"/>
    <w:link w:val="BodyText1"/>
    <w:locked/>
    <w:rsid w:val="007A1445"/>
    <w:rPr>
      <w:rFonts w:ascii="Verdana" w:hAnsi="Verdana"/>
      <w:color w:val="1B242A"/>
      <w:sz w:val="18"/>
    </w:rPr>
  </w:style>
  <w:style w:type="paragraph" w:customStyle="1" w:styleId="BodyText1">
    <w:name w:val="Body Text1"/>
    <w:basedOn w:val="Normal"/>
    <w:link w:val="bodytextChar0"/>
    <w:qFormat/>
    <w:locked/>
    <w:rsid w:val="007A1445"/>
    <w:pPr>
      <w:tabs>
        <w:tab w:val="left" w:pos="851"/>
        <w:tab w:val="left" w:pos="1701"/>
        <w:tab w:val="left" w:pos="2835"/>
        <w:tab w:val="left" w:pos="4253"/>
      </w:tabs>
      <w:spacing w:before="120" w:line="240" w:lineRule="atLeast"/>
      <w:ind w:left="1134"/>
    </w:pPr>
    <w:rPr>
      <w:rFonts w:ascii="Verdana" w:eastAsia="Calibri" w:hAnsi="Verdana"/>
      <w:color w:val="1B242A"/>
      <w:szCs w:val="22"/>
      <w:lang w:eastAsia="en-AU"/>
    </w:rPr>
  </w:style>
  <w:style w:type="paragraph" w:customStyle="1" w:styleId="bullet2">
    <w:name w:val="bullet2"/>
    <w:basedOn w:val="Normal"/>
    <w:uiPriority w:val="99"/>
    <w:locked/>
    <w:rsid w:val="007A1445"/>
    <w:pPr>
      <w:spacing w:before="120" w:line="300" w:lineRule="auto"/>
      <w:ind w:left="1843" w:hanging="283"/>
      <w:jc w:val="both"/>
    </w:pPr>
    <w:rPr>
      <w:rFonts w:ascii="Times New Roman" w:eastAsia="Times New Roman" w:hAnsi="Times New Roman"/>
      <w:szCs w:val="22"/>
      <w:lang w:val="en-US" w:eastAsia="en-AU"/>
    </w:rPr>
  </w:style>
  <w:style w:type="paragraph" w:customStyle="1" w:styleId="Para0">
    <w:name w:val="Para 0"/>
    <w:basedOn w:val="Normal"/>
    <w:uiPriority w:val="99"/>
    <w:locked/>
    <w:rsid w:val="007A1445"/>
    <w:pPr>
      <w:spacing w:after="220" w:line="300" w:lineRule="auto"/>
      <w:jc w:val="both"/>
    </w:pPr>
    <w:rPr>
      <w:rFonts w:ascii="Times New Roman" w:eastAsia="Times New Roman" w:hAnsi="Times New Roman"/>
      <w:color w:val="000000"/>
      <w:szCs w:val="22"/>
      <w:lang w:val="en-GB" w:eastAsia="en-AU"/>
    </w:rPr>
  </w:style>
  <w:style w:type="paragraph" w:customStyle="1" w:styleId="Bullets10">
    <w:name w:val="Bullets 1"/>
    <w:basedOn w:val="Normal"/>
    <w:next w:val="Normal"/>
    <w:uiPriority w:val="99"/>
    <w:locked/>
    <w:rsid w:val="007A1445"/>
    <w:pPr>
      <w:tabs>
        <w:tab w:val="left" w:pos="0"/>
      </w:tabs>
      <w:suppressAutoHyphens/>
      <w:spacing w:before="97" w:after="153" w:line="270" w:lineRule="atLeast"/>
    </w:pPr>
    <w:rPr>
      <w:rFonts w:eastAsia="Times New Roman"/>
      <w:color w:val="000000"/>
      <w:szCs w:val="20"/>
      <w:lang w:eastAsia="en-AU"/>
    </w:rPr>
  </w:style>
  <w:style w:type="paragraph" w:customStyle="1" w:styleId="table">
    <w:name w:val="table"/>
    <w:aliases w:val="t"/>
    <w:basedOn w:val="Normal"/>
    <w:uiPriority w:val="99"/>
    <w:locked/>
    <w:rsid w:val="007A1445"/>
    <w:pPr>
      <w:spacing w:before="40" w:after="40" w:line="240" w:lineRule="atLeast"/>
    </w:pPr>
    <w:rPr>
      <w:rFonts w:ascii="Times" w:eastAsia="Times New Roman" w:hAnsi="Times"/>
      <w:szCs w:val="20"/>
    </w:rPr>
  </w:style>
  <w:style w:type="paragraph" w:customStyle="1" w:styleId="ColorfulList-Accent11">
    <w:name w:val="Colorful List - Accent 11"/>
    <w:basedOn w:val="Normal"/>
    <w:uiPriority w:val="34"/>
    <w:qFormat/>
    <w:locked/>
    <w:rsid w:val="007A1445"/>
    <w:pPr>
      <w:ind w:left="720"/>
      <w:contextualSpacing/>
    </w:pPr>
    <w:rPr>
      <w:szCs w:val="20"/>
      <w:lang w:eastAsia="en-AU"/>
    </w:rPr>
  </w:style>
  <w:style w:type="character" w:customStyle="1" w:styleId="TableHeader2Char">
    <w:name w:val="Table Header 2 Char"/>
    <w:link w:val="TableHeader2"/>
    <w:locked/>
    <w:rsid w:val="007A1445"/>
    <w:rPr>
      <w:rFonts w:ascii="Arial" w:hAnsi="Arial" w:cs="Arial"/>
      <w:b/>
      <w:color w:val="FFFFFF"/>
      <w:sz w:val="18"/>
      <w:szCs w:val="24"/>
    </w:rPr>
  </w:style>
  <w:style w:type="paragraph" w:customStyle="1" w:styleId="TableHeader2">
    <w:name w:val="Table Header 2"/>
    <w:basedOn w:val="TableHeader"/>
    <w:link w:val="TableHeader2Char"/>
    <w:qFormat/>
    <w:locked/>
    <w:rsid w:val="007A1445"/>
    <w:pPr>
      <w:spacing w:line="300" w:lineRule="auto"/>
      <w:jc w:val="both"/>
    </w:pPr>
    <w:rPr>
      <w:b/>
      <w:bCs w:val="0"/>
      <w:color w:val="FFFFFF"/>
    </w:rPr>
  </w:style>
  <w:style w:type="character" w:customStyle="1" w:styleId="NormalTextChar">
    <w:name w:val="Normal Text Char"/>
    <w:link w:val="NormalText"/>
    <w:locked/>
    <w:rsid w:val="007A1445"/>
    <w:rPr>
      <w:rFonts w:ascii="Arial" w:hAnsi="Arial" w:cs="Arial"/>
      <w:color w:val="191919"/>
      <w:sz w:val="18"/>
    </w:rPr>
  </w:style>
  <w:style w:type="paragraph" w:customStyle="1" w:styleId="NormalText">
    <w:name w:val="Normal Text"/>
    <w:basedOn w:val="Normal"/>
    <w:link w:val="NormalTextChar"/>
    <w:locked/>
    <w:rsid w:val="007A1445"/>
    <w:pPr>
      <w:numPr>
        <w:ilvl w:val="12"/>
      </w:numPr>
      <w:spacing w:before="240" w:after="0" w:line="288" w:lineRule="auto"/>
      <w:jc w:val="both"/>
    </w:pPr>
    <w:rPr>
      <w:rFonts w:eastAsia="Calibri" w:cs="Arial"/>
      <w:szCs w:val="22"/>
      <w:lang w:eastAsia="en-AU"/>
    </w:rPr>
  </w:style>
  <w:style w:type="paragraph" w:customStyle="1" w:styleId="jvnames">
    <w:name w:val="jv names"/>
    <w:next w:val="Normal"/>
    <w:uiPriority w:val="99"/>
    <w:locked/>
    <w:rsid w:val="007A1445"/>
    <w:pPr>
      <w:keepNext/>
      <w:keepLines/>
      <w:spacing w:line="320" w:lineRule="atLeast"/>
      <w:jc w:val="center"/>
    </w:pPr>
    <w:rPr>
      <w:rFonts w:ascii="Times" w:eastAsia="Times New Roman" w:hAnsi="Times"/>
      <w:sz w:val="24"/>
      <w:szCs w:val="20"/>
      <w:lang w:eastAsia="en-US"/>
    </w:rPr>
  </w:style>
  <w:style w:type="paragraph" w:customStyle="1" w:styleId="AppendixSubsection1">
    <w:name w:val="Appendix Subsection 1"/>
    <w:basedOn w:val="Heading2"/>
    <w:uiPriority w:val="99"/>
    <w:locked/>
    <w:rsid w:val="007A1445"/>
    <w:pPr>
      <w:keepNext w:val="0"/>
      <w:numPr>
        <w:ilvl w:val="0"/>
        <w:numId w:val="0"/>
      </w:numPr>
      <w:spacing w:before="240" w:line="300" w:lineRule="auto"/>
    </w:pPr>
    <w:rPr>
      <w:rFonts w:ascii="Univers 45 Light" w:eastAsia="Times New Roman" w:hAnsi="Univers 45 Light"/>
      <w:b/>
      <w:bCs w:val="0"/>
      <w:color w:val="99CC00"/>
      <w:sz w:val="28"/>
      <w:lang w:val="en-GB" w:eastAsia="en-GB"/>
    </w:rPr>
  </w:style>
  <w:style w:type="character" w:styleId="EndnoteReference">
    <w:name w:val="endnote reference"/>
    <w:unhideWhenUsed/>
    <w:locked/>
    <w:rsid w:val="007A1445"/>
    <w:rPr>
      <w:rFonts w:ascii="Times New Roman" w:hAnsi="Times New Roman" w:cs="Times New Roman" w:hint="default"/>
      <w:vertAlign w:val="superscript"/>
    </w:rPr>
  </w:style>
  <w:style w:type="character" w:customStyle="1" w:styleId="emailstyle26">
    <w:name w:val="emailstyle26"/>
    <w:basedOn w:val="DefaultParagraphFont"/>
    <w:semiHidden/>
    <w:locked/>
    <w:rsid w:val="007A1445"/>
    <w:rPr>
      <w:rFonts w:ascii="Arial" w:hAnsi="Arial" w:cs="Arial" w:hint="default"/>
      <w:color w:val="auto"/>
    </w:rPr>
  </w:style>
  <w:style w:type="character" w:customStyle="1" w:styleId="emailstyle27">
    <w:name w:val="emailstyle27"/>
    <w:basedOn w:val="DefaultParagraphFont"/>
    <w:semiHidden/>
    <w:locked/>
    <w:rsid w:val="007A1445"/>
    <w:rPr>
      <w:rFonts w:ascii="Arial" w:hAnsi="Arial" w:cstheme="minorBidi" w:hint="default"/>
      <w:color w:val="1F497D"/>
      <w:sz w:val="20"/>
      <w:szCs w:val="22"/>
    </w:rPr>
  </w:style>
  <w:style w:type="character" w:customStyle="1" w:styleId="EmailStyle71">
    <w:name w:val="EmailStyle71"/>
    <w:semiHidden/>
    <w:locked/>
    <w:rsid w:val="007A1445"/>
    <w:rPr>
      <w:rFonts w:ascii="Arial" w:hAnsi="Arial" w:cs="Arial" w:hint="default"/>
      <w:color w:val="000080"/>
      <w:sz w:val="20"/>
      <w:szCs w:val="20"/>
    </w:rPr>
  </w:style>
  <w:style w:type="character" w:customStyle="1" w:styleId="BulletsChar">
    <w:name w:val="Bullets Char"/>
    <w:locked/>
    <w:rsid w:val="007A1445"/>
    <w:rPr>
      <w:rFonts w:ascii="Arial" w:eastAsia="Times New Roman" w:hAnsi="Arial" w:cs="Times New Roman" w:hint="default"/>
      <w:sz w:val="20"/>
      <w:szCs w:val="20"/>
    </w:rPr>
  </w:style>
  <w:style w:type="character" w:customStyle="1" w:styleId="EmailStyle116">
    <w:name w:val="EmailStyle116"/>
    <w:semiHidden/>
    <w:locked/>
    <w:rsid w:val="007A1445"/>
    <w:rPr>
      <w:rFonts w:ascii="Arial" w:hAnsi="Arial" w:cs="Arial" w:hint="default"/>
      <w:color w:val="000080"/>
      <w:sz w:val="20"/>
      <w:szCs w:val="20"/>
    </w:rPr>
  </w:style>
  <w:style w:type="character" w:customStyle="1" w:styleId="EmailStyle120">
    <w:name w:val="EmailStyle120"/>
    <w:semiHidden/>
    <w:locked/>
    <w:rsid w:val="007A1445"/>
    <w:rPr>
      <w:rFonts w:ascii="Arial" w:hAnsi="Arial" w:cs="Arial" w:hint="default"/>
      <w:color w:val="000080"/>
      <w:sz w:val="20"/>
      <w:szCs w:val="20"/>
    </w:rPr>
  </w:style>
  <w:style w:type="character" w:customStyle="1" w:styleId="imo-stylesstyle-bold2">
    <w:name w:val="imo-stylesstyle-bold2"/>
    <w:locked/>
    <w:rsid w:val="007A1445"/>
    <w:rPr>
      <w:b/>
      <w:bCs/>
    </w:rPr>
  </w:style>
  <w:style w:type="character" w:customStyle="1" w:styleId="toctoggle">
    <w:name w:val="toctoggle"/>
    <w:basedOn w:val="DefaultParagraphFont"/>
    <w:locked/>
    <w:rsid w:val="007A1445"/>
  </w:style>
  <w:style w:type="character" w:customStyle="1" w:styleId="tocnumber2">
    <w:name w:val="tocnumber2"/>
    <w:basedOn w:val="DefaultParagraphFont"/>
    <w:locked/>
    <w:rsid w:val="007A1445"/>
  </w:style>
  <w:style w:type="character" w:customStyle="1" w:styleId="toctext">
    <w:name w:val="toctext"/>
    <w:basedOn w:val="DefaultParagraphFont"/>
    <w:locked/>
    <w:rsid w:val="007A1445"/>
  </w:style>
  <w:style w:type="character" w:customStyle="1" w:styleId="mw-headline">
    <w:name w:val="mw-headline"/>
    <w:basedOn w:val="DefaultParagraphFont"/>
    <w:locked/>
    <w:rsid w:val="007A1445"/>
  </w:style>
  <w:style w:type="character" w:customStyle="1" w:styleId="mw-editsection1">
    <w:name w:val="mw-editsection1"/>
    <w:basedOn w:val="DefaultParagraphFont"/>
    <w:locked/>
    <w:rsid w:val="007A1445"/>
  </w:style>
  <w:style w:type="character" w:customStyle="1" w:styleId="mw-editsection-bracket">
    <w:name w:val="mw-editsection-bracket"/>
    <w:basedOn w:val="DefaultParagraphFont"/>
    <w:locked/>
    <w:rsid w:val="007A1445"/>
  </w:style>
  <w:style w:type="character" w:customStyle="1" w:styleId="mw-editsection-divider1">
    <w:name w:val="mw-editsection-divider1"/>
    <w:locked/>
    <w:rsid w:val="007A1445"/>
    <w:rPr>
      <w:color w:val="555555"/>
    </w:rPr>
  </w:style>
  <w:style w:type="character" w:customStyle="1" w:styleId="ve-tabmessage-appendix1">
    <w:name w:val="ve-tabmessage-appendix1"/>
    <w:locked/>
    <w:rsid w:val="007A1445"/>
    <w:rPr>
      <w:vanish/>
      <w:webHidden w:val="0"/>
      <w:sz w:val="17"/>
      <w:szCs w:val="17"/>
      <w:specVanish/>
    </w:rPr>
  </w:style>
  <w:style w:type="character" w:customStyle="1" w:styleId="multilabel1">
    <w:name w:val="multilabel1"/>
    <w:uiPriority w:val="99"/>
    <w:locked/>
    <w:rsid w:val="007A1445"/>
    <w:rPr>
      <w:rFonts w:ascii="Verdana" w:hAnsi="Verdana" w:cs="Times New Roman" w:hint="default"/>
      <w:b/>
      <w:bCs/>
      <w:sz w:val="15"/>
      <w:szCs w:val="15"/>
    </w:rPr>
  </w:style>
  <w:style w:type="character" w:customStyle="1" w:styleId="EmailStyle301">
    <w:name w:val="EmailStyle301"/>
    <w:semiHidden/>
    <w:locked/>
    <w:rsid w:val="007A1445"/>
    <w:rPr>
      <w:rFonts w:ascii="Arial" w:hAnsi="Arial" w:cs="Arial" w:hint="default"/>
      <w:color w:val="000080"/>
      <w:sz w:val="20"/>
      <w:szCs w:val="20"/>
    </w:rPr>
  </w:style>
  <w:style w:type="character" w:customStyle="1" w:styleId="EmailStyle309">
    <w:name w:val="EmailStyle309"/>
    <w:semiHidden/>
    <w:locked/>
    <w:rsid w:val="007A1445"/>
    <w:rPr>
      <w:rFonts w:ascii="Arial" w:hAnsi="Arial" w:cs="Arial" w:hint="default"/>
      <w:color w:val="000080"/>
      <w:sz w:val="20"/>
      <w:szCs w:val="20"/>
    </w:rPr>
  </w:style>
  <w:style w:type="character" w:customStyle="1" w:styleId="CharChar5">
    <w:name w:val="Char Char5"/>
    <w:semiHidden/>
    <w:locked/>
    <w:rsid w:val="007A1445"/>
    <w:rPr>
      <w:rFonts w:ascii="Trebuchet MS" w:hAnsi="Trebuchet MS" w:cs="Times New Roman" w:hint="default"/>
      <w:sz w:val="22"/>
      <w:szCs w:val="22"/>
      <w:lang w:val="en-AU" w:eastAsia="en-US" w:bidi="ar-SA"/>
    </w:rPr>
  </w:style>
  <w:style w:type="character" w:customStyle="1" w:styleId="st1">
    <w:name w:val="st1"/>
    <w:basedOn w:val="DefaultParagraphFont"/>
    <w:locked/>
    <w:rsid w:val="007A1445"/>
  </w:style>
  <w:style w:type="character" w:customStyle="1" w:styleId="LDM4CharChar">
    <w:name w:val="LDM_4 Char Char"/>
    <w:locked/>
    <w:rsid w:val="007A1445"/>
    <w:rPr>
      <w:rFonts w:ascii="Gill Sans MT" w:hAnsi="Gill Sans MT" w:cs="Times New Roman" w:hint="default"/>
      <w:b/>
      <w:bCs w:val="0"/>
      <w:i/>
      <w:iCs w:val="0"/>
      <w:color w:val="17365D"/>
      <w:lang w:val="en-US" w:eastAsia="en-GB" w:bidi="ar-SA"/>
    </w:rPr>
  </w:style>
  <w:style w:type="character" w:customStyle="1" w:styleId="EmailStyle3361">
    <w:name w:val="EmailStyle3361"/>
    <w:semiHidden/>
    <w:locked/>
    <w:rsid w:val="007A1445"/>
    <w:rPr>
      <w:rFonts w:ascii="Arial" w:hAnsi="Arial" w:cs="Arial" w:hint="default"/>
      <w:color w:val="000080"/>
      <w:sz w:val="20"/>
      <w:szCs w:val="20"/>
    </w:rPr>
  </w:style>
  <w:style w:type="character" w:customStyle="1" w:styleId="EmailStyle3371">
    <w:name w:val="EmailStyle3371"/>
    <w:semiHidden/>
    <w:locked/>
    <w:rsid w:val="007A1445"/>
    <w:rPr>
      <w:rFonts w:ascii="Arial" w:hAnsi="Arial" w:cs="Arial" w:hint="default"/>
      <w:color w:val="000080"/>
      <w:sz w:val="20"/>
      <w:szCs w:val="20"/>
    </w:rPr>
  </w:style>
  <w:style w:type="character" w:customStyle="1" w:styleId="EmailStyle3381">
    <w:name w:val="EmailStyle3381"/>
    <w:semiHidden/>
    <w:locked/>
    <w:rsid w:val="007A1445"/>
    <w:rPr>
      <w:rFonts w:ascii="Arial" w:hAnsi="Arial" w:cs="Arial" w:hint="default"/>
      <w:color w:val="000080"/>
      <w:sz w:val="20"/>
      <w:szCs w:val="20"/>
    </w:rPr>
  </w:style>
  <w:style w:type="character" w:customStyle="1" w:styleId="EmailStyle3571">
    <w:name w:val="EmailStyle3571"/>
    <w:semiHidden/>
    <w:locked/>
    <w:rsid w:val="007A1445"/>
    <w:rPr>
      <w:rFonts w:ascii="Arial" w:hAnsi="Arial" w:cs="Arial" w:hint="default"/>
      <w:color w:val="000080"/>
      <w:sz w:val="20"/>
      <w:szCs w:val="20"/>
    </w:rPr>
  </w:style>
  <w:style w:type="character" w:customStyle="1" w:styleId="EmailStyle3601">
    <w:name w:val="EmailStyle3601"/>
    <w:semiHidden/>
    <w:locked/>
    <w:rsid w:val="007A1445"/>
    <w:rPr>
      <w:rFonts w:ascii="Arial" w:hAnsi="Arial" w:cs="Arial" w:hint="default"/>
      <w:color w:val="000080"/>
      <w:sz w:val="20"/>
      <w:szCs w:val="20"/>
    </w:rPr>
  </w:style>
  <w:style w:type="character" w:customStyle="1" w:styleId="EmailStyle3611">
    <w:name w:val="EmailStyle3611"/>
    <w:semiHidden/>
    <w:locked/>
    <w:rsid w:val="007A1445"/>
    <w:rPr>
      <w:rFonts w:ascii="Arial" w:hAnsi="Arial" w:cs="Arial" w:hint="default"/>
      <w:color w:val="000080"/>
      <w:sz w:val="20"/>
      <w:szCs w:val="20"/>
    </w:rPr>
  </w:style>
  <w:style w:type="character" w:customStyle="1" w:styleId="EmailStyle3621">
    <w:name w:val="EmailStyle3621"/>
    <w:semiHidden/>
    <w:locked/>
    <w:rsid w:val="007A1445"/>
    <w:rPr>
      <w:rFonts w:ascii="Arial" w:hAnsi="Arial" w:cs="Arial" w:hint="default"/>
      <w:color w:val="000080"/>
      <w:sz w:val="20"/>
      <w:szCs w:val="20"/>
    </w:rPr>
  </w:style>
  <w:style w:type="character" w:customStyle="1" w:styleId="A4">
    <w:name w:val="A4"/>
    <w:uiPriority w:val="99"/>
    <w:locked/>
    <w:rsid w:val="007A1445"/>
    <w:rPr>
      <w:b/>
      <w:bCs w:val="0"/>
      <w:color w:val="000000"/>
      <w:sz w:val="32"/>
    </w:rPr>
  </w:style>
  <w:style w:type="character" w:customStyle="1" w:styleId="EmailStyle1791">
    <w:name w:val="EmailStyle1791"/>
    <w:semiHidden/>
    <w:locked/>
    <w:rsid w:val="007A1445"/>
    <w:rPr>
      <w:rFonts w:ascii="Arial" w:hAnsi="Arial" w:cs="Arial" w:hint="default"/>
      <w:color w:val="000080"/>
      <w:sz w:val="20"/>
      <w:szCs w:val="20"/>
    </w:rPr>
  </w:style>
  <w:style w:type="character" w:customStyle="1" w:styleId="reference-text">
    <w:name w:val="reference-text"/>
    <w:basedOn w:val="DefaultParagraphFont"/>
    <w:locked/>
    <w:rsid w:val="007A1445"/>
  </w:style>
  <w:style w:type="character" w:customStyle="1" w:styleId="a-size-large1">
    <w:name w:val="a-size-large1"/>
    <w:locked/>
    <w:rsid w:val="007A1445"/>
    <w:rPr>
      <w:rFonts w:ascii="Arial" w:hAnsi="Arial" w:cs="Arial" w:hint="default"/>
    </w:rPr>
  </w:style>
  <w:style w:type="character" w:customStyle="1" w:styleId="author">
    <w:name w:val="author"/>
    <w:basedOn w:val="DefaultParagraphFont"/>
    <w:locked/>
    <w:rsid w:val="007A1445"/>
  </w:style>
  <w:style w:type="character" w:customStyle="1" w:styleId="contribution">
    <w:name w:val="contribution"/>
    <w:basedOn w:val="DefaultParagraphFont"/>
    <w:locked/>
    <w:rsid w:val="007A1445"/>
  </w:style>
  <w:style w:type="character" w:customStyle="1" w:styleId="a-color-secondary">
    <w:name w:val="a-color-secondary"/>
    <w:basedOn w:val="DefaultParagraphFont"/>
    <w:locked/>
    <w:rsid w:val="007A1445"/>
  </w:style>
  <w:style w:type="character" w:customStyle="1" w:styleId="BodyTextChar1">
    <w:name w:val="Body Text Char1"/>
    <w:locked/>
    <w:rsid w:val="007A1445"/>
    <w:rPr>
      <w:rFonts w:ascii="Verdana" w:hAnsi="Verdana" w:hint="default"/>
    </w:rPr>
  </w:style>
  <w:style w:type="character" w:customStyle="1" w:styleId="EmailStyle396">
    <w:name w:val="EmailStyle396"/>
    <w:semiHidden/>
    <w:locked/>
    <w:rsid w:val="007A1445"/>
    <w:rPr>
      <w:rFonts w:ascii="Arial" w:hAnsi="Arial" w:cs="Arial" w:hint="default"/>
      <w:color w:val="000080"/>
      <w:sz w:val="20"/>
      <w:szCs w:val="20"/>
    </w:rPr>
  </w:style>
  <w:style w:type="character" w:customStyle="1" w:styleId="EmailStyle4021">
    <w:name w:val="EmailStyle4021"/>
    <w:semiHidden/>
    <w:locked/>
    <w:rsid w:val="007A1445"/>
    <w:rPr>
      <w:rFonts w:ascii="Arial" w:hAnsi="Arial" w:cs="Arial" w:hint="default"/>
      <w:color w:val="000080"/>
      <w:sz w:val="20"/>
      <w:szCs w:val="20"/>
    </w:rPr>
  </w:style>
  <w:style w:type="character" w:customStyle="1" w:styleId="apple-converted-space">
    <w:name w:val="apple-converted-space"/>
    <w:basedOn w:val="DefaultParagraphFont"/>
    <w:locked/>
    <w:rsid w:val="007A1445"/>
  </w:style>
  <w:style w:type="table" w:customStyle="1" w:styleId="OriginContentTable1">
    <w:name w:val="Origin Content Table1"/>
    <w:basedOn w:val="OriginHeaderTable"/>
    <w:uiPriority w:val="99"/>
    <w:locked/>
    <w:rsid w:val="007A144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100" w:beforeAutospacing="1" w:afterLines="0" w:after="100" w:afterAutospacing="1"/>
      </w:pPr>
      <w:rPr>
        <w:rFonts w:ascii="Trebuchet MS" w:hAnsi="Trebuchet MS" w:cs="Times New Roman" w:hint="default"/>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DDDDD"/>
      </w:tcPr>
    </w:tblStylePr>
    <w:tblStylePr w:type="lastRow">
      <w:pPr>
        <w:spacing w:beforeLines="0" w:before="100" w:beforeAutospacing="1" w:afterLines="0" w:after="100" w:afterAutospacing="1"/>
      </w:pPr>
      <w:rPr>
        <w:rFonts w:ascii="Arial Black" w:hAnsi="Arial Black" w:cs="Times New Roman" w:hint="default"/>
        <w:b w:val="0"/>
        <w:bCs/>
        <w:i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pPr>
        <w:spacing w:beforeLines="0" w:before="100" w:beforeAutospacing="1" w:afterLines="0" w:after="100" w:afterAutospacing="1"/>
      </w:pPr>
      <w:rPr>
        <w:rFonts w:ascii="Trebuchet MS" w:hAnsi="Trebuchet MS" w:cs="Times New Roman" w:hint="default"/>
        <w:b w:val="0"/>
        <w:bCs/>
      </w:rPr>
      <w:tblPr/>
      <w:tcPr>
        <w:shd w:val="clear" w:color="auto" w:fill="DDDDDD"/>
      </w:tcPr>
    </w:tblStylePr>
    <w:tblStylePr w:type="lastCol">
      <w:rPr>
        <w:rFonts w:ascii="Trebuchet MS" w:hAnsi="Trebuchet MS" w:cs="Times New Roman" w:hint="default"/>
        <w:b w:val="0"/>
        <w:bCs/>
      </w:rPr>
    </w:tblStylePr>
    <w:tblStylePr w:type="band1Vert">
      <w:rPr>
        <w:rFonts w:ascii="Trebuchet MS" w:hAnsi="Trebuchet MS" w:cs="Times New Roman" w:hint="default"/>
        <w:b/>
      </w:rPr>
      <w:tblPr/>
      <w:tcPr>
        <w:shd w:val="clear" w:color="auto" w:fill="DDDDDD"/>
      </w:tcPr>
    </w:tblStylePr>
    <w:tblStylePr w:type="band1Horz">
      <w:pPr>
        <w:spacing w:beforeLines="0" w:before="100" w:beforeAutospacing="1" w:afterLines="0" w:after="100" w:afterAutospacing="1"/>
      </w:pPr>
      <w:rPr>
        <w:rFonts w:ascii="Trebuchet MS" w:hAnsi="Trebuchet MS" w:cs="Times New Roman" w:hint="default"/>
      </w:rPr>
    </w:tblStylePr>
    <w:tblStylePr w:type="band2Horz">
      <w:pPr>
        <w:spacing w:beforeLines="0" w:before="100" w:beforeAutospacing="1" w:afterLines="0" w:after="100" w:afterAutospacing="1"/>
      </w:pPr>
      <w:rPr>
        <w:rFonts w:ascii="Trebuchet MS" w:hAnsi="Trebuchet MS" w:cs="Times New Roman" w:hint="default"/>
      </w:rPr>
    </w:tblStylePr>
  </w:style>
  <w:style w:type="table" w:customStyle="1" w:styleId="LightShading-Accent21">
    <w:name w:val="Light Shading - Accent 21"/>
    <w:basedOn w:val="TableNormal"/>
    <w:uiPriority w:val="99"/>
    <w:locked/>
    <w:rsid w:val="007A1445"/>
    <w:rPr>
      <w:rFonts w:eastAsia="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OriginHeaderTable1">
    <w:name w:val="Origin Header Table1"/>
    <w:basedOn w:val="TableGrid"/>
    <w:uiPriority w:val="99"/>
    <w:locked/>
    <w:rsid w:val="007A1445"/>
    <w:pPr>
      <w:spacing w:before="120" w:after="120"/>
    </w:pPr>
    <w:rPr>
      <w:rFonts w:ascii="Trebuchet MS" w:hAnsi="Trebuchet MS"/>
      <w:lang w:eastAsia="en-US"/>
    </w:rPr>
    <w:tblPr>
      <w:tblStyleRowBandSize w:val="1"/>
      <w:tblStyleColBandSize w:val="1"/>
      <w:tblBorders>
        <w:top w:val="single" w:sz="8" w:space="0" w:color="444744"/>
        <w:left w:val="none" w:sz="0" w:space="0" w:color="auto"/>
        <w:bottom w:val="single" w:sz="8" w:space="0" w:color="444744"/>
        <w:right w:val="none" w:sz="0" w:space="0" w:color="auto"/>
        <w:insideH w:val="single" w:sz="8" w:space="0" w:color="444744"/>
        <w:insideV w:val="none" w:sz="0" w:space="0" w:color="auto"/>
      </w:tblBorders>
    </w:tblPr>
    <w:tblStylePr w:type="firstRow">
      <w:pPr>
        <w:spacing w:beforeLines="0" w:before="100" w:beforeAutospacing="1" w:afterLines="0" w:after="100" w:afterAutospacing="1"/>
      </w:pPr>
      <w:rPr>
        <w:rFonts w:ascii="Trebuchet MS" w:hAnsi="Trebuchet MS" w:cs="Times New Roman" w:hint="default"/>
        <w:b w:val="0"/>
        <w:bCs/>
      </w:rPr>
      <w:tblPr/>
      <w:tcPr>
        <w:tcBorders>
          <w:top w:val="single" w:sz="8" w:space="0" w:color="444744"/>
          <w:left w:val="nil"/>
          <w:bottom w:val="single" w:sz="8" w:space="0" w:color="auto"/>
          <w:right w:val="nil"/>
          <w:insideH w:val="nil"/>
          <w:insideV w:val="nil"/>
        </w:tcBorders>
      </w:tcPr>
    </w:tblStylePr>
    <w:tblStylePr w:type="lastRow">
      <w:pPr>
        <w:spacing w:beforeLines="0" w:before="100" w:beforeAutospacing="1" w:afterLines="0" w:after="100" w:afterAutospacing="1"/>
      </w:pPr>
      <w:rPr>
        <w:rFonts w:ascii="Trebuchet MS" w:hAnsi="Trebuchet MS" w:cs="Times New Roman" w:hint="default"/>
        <w:b w:val="0"/>
        <w:bCs/>
      </w:rPr>
      <w:tblPr/>
      <w:tcPr>
        <w:tcBorders>
          <w:top w:val="single" w:sz="8" w:space="0" w:color="444744"/>
          <w:left w:val="nil"/>
          <w:bottom w:val="single" w:sz="8" w:space="0" w:color="444744"/>
          <w:right w:val="nil"/>
          <w:insideH w:val="nil"/>
          <w:insideV w:val="nil"/>
        </w:tcBorders>
      </w:tcPr>
    </w:tblStylePr>
    <w:tblStylePr w:type="firstCol">
      <w:pPr>
        <w:spacing w:beforeLines="0" w:before="100" w:beforeAutospacing="1" w:afterLines="0" w:after="100" w:afterAutospacing="1"/>
      </w:pPr>
      <w:rPr>
        <w:rFonts w:ascii="Trebuchet MS" w:hAnsi="Trebuchet MS" w:cs="Times New Roman" w:hint="default"/>
        <w:b w:val="0"/>
        <w:bCs/>
      </w:rPr>
      <w:tblPr/>
      <w:tcPr>
        <w:shd w:val="clear" w:color="auto" w:fill="DDDDDD"/>
      </w:tcPr>
    </w:tblStylePr>
    <w:tblStylePr w:type="lastCol">
      <w:rPr>
        <w:rFonts w:ascii="Trebuchet MS" w:hAnsi="Trebuchet MS" w:cs="Times New Roman" w:hint="default"/>
        <w:b w:val="0"/>
        <w:bCs/>
      </w:rPr>
    </w:tblStylePr>
    <w:tblStylePr w:type="band1Vert">
      <w:rPr>
        <w:rFonts w:ascii="Trebuchet MS" w:hAnsi="Trebuchet MS" w:cs="Times New Roman" w:hint="default"/>
        <w:b/>
      </w:rPr>
      <w:tblPr/>
      <w:tcPr>
        <w:shd w:val="clear" w:color="auto" w:fill="DDDDDD"/>
      </w:tcPr>
    </w:tblStylePr>
  </w:style>
  <w:style w:type="numbering" w:customStyle="1" w:styleId="Tabletextsize8bullets1">
    <w:name w:val="Table text + size 8 bullets1"/>
    <w:locked/>
    <w:rsid w:val="007A1445"/>
  </w:style>
  <w:style w:type="numbering" w:customStyle="1" w:styleId="Procedurebullet1">
    <w:name w:val="Procedure bullet1"/>
    <w:locked/>
    <w:rsid w:val="007A1445"/>
  </w:style>
  <w:style w:type="numbering" w:customStyle="1" w:styleId="Numbered1">
    <w:name w:val="Numbered1"/>
    <w:locked/>
    <w:rsid w:val="007A1445"/>
  </w:style>
  <w:style w:type="numbering" w:customStyle="1" w:styleId="OriginList1">
    <w:name w:val="Origin List1"/>
    <w:locked/>
    <w:rsid w:val="007A1445"/>
  </w:style>
  <w:style w:type="numbering" w:customStyle="1" w:styleId="StyleOutlinenumberedSymbolsymbolGray-50Left125cm1">
    <w:name w:val="Style Outline numbered Symbol (symbol) Gray-50% Left:  1.25 cm ...1"/>
    <w:locked/>
    <w:rsid w:val="007A1445"/>
  </w:style>
  <w:style w:type="numbering" w:customStyle="1" w:styleId="Tabletextsize8bullets2">
    <w:name w:val="Table text + size 8 bullets2"/>
    <w:locked/>
    <w:rsid w:val="007A1445"/>
  </w:style>
  <w:style w:type="numbering" w:customStyle="1" w:styleId="StyleNumberedLeft0cmHanging063cm1">
    <w:name w:val="Style Numbered Left:  0 cm Hanging:  0.63 cm1"/>
    <w:locked/>
    <w:rsid w:val="007A1445"/>
  </w:style>
  <w:style w:type="numbering" w:customStyle="1" w:styleId="StyleNumbered">
    <w:name w:val="Style Numbered"/>
    <w:locked/>
    <w:rsid w:val="007A1445"/>
    <w:pPr>
      <w:numPr>
        <w:numId w:val="43"/>
      </w:numPr>
    </w:pPr>
  </w:style>
  <w:style w:type="numbering" w:customStyle="1" w:styleId="Procedurebulleted1">
    <w:name w:val="Procedure bulleted1"/>
    <w:locked/>
    <w:rsid w:val="007A1445"/>
  </w:style>
  <w:style w:type="numbering" w:styleId="ArticleSection">
    <w:name w:val="Outline List 3"/>
    <w:basedOn w:val="NoList"/>
    <w:unhideWhenUsed/>
    <w:locked/>
    <w:rsid w:val="007A1445"/>
    <w:pPr>
      <w:numPr>
        <w:numId w:val="44"/>
      </w:numPr>
    </w:pPr>
  </w:style>
  <w:style w:type="numbering" w:customStyle="1" w:styleId="Tabletextsize8bullets11">
    <w:name w:val="Table text + size 8 bullets11"/>
    <w:locked/>
    <w:rsid w:val="007A1445"/>
    <w:pPr>
      <w:numPr>
        <w:numId w:val="45"/>
      </w:numPr>
    </w:pPr>
  </w:style>
  <w:style w:type="paragraph" w:customStyle="1" w:styleId="BodyText13">
    <w:name w:val="Body Text13"/>
    <w:basedOn w:val="Normal"/>
    <w:uiPriority w:val="99"/>
    <w:qFormat/>
    <w:locked/>
    <w:rsid w:val="00EF2BC2"/>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numbering" w:customStyle="1" w:styleId="Tablebullets1">
    <w:name w:val="Table bullets1"/>
    <w:basedOn w:val="NoList"/>
    <w:locked/>
    <w:rsid w:val="00EF2BC2"/>
  </w:style>
  <w:style w:type="numbering" w:customStyle="1" w:styleId="Tablenumbering10">
    <w:name w:val="Table numbering1"/>
    <w:basedOn w:val="NoList"/>
    <w:locked/>
    <w:rsid w:val="00EF2BC2"/>
  </w:style>
  <w:style w:type="numbering" w:customStyle="1" w:styleId="StyleBulletedSymbolsymbolLeft15">
    <w:name w:val="Style Bulleted Symbol (symbol) Left:  1.5"/>
    <w:locked/>
    <w:rsid w:val="00EF2BC2"/>
  </w:style>
  <w:style w:type="numbering" w:customStyle="1" w:styleId="Numbering1">
    <w:name w:val="Numbering1"/>
    <w:basedOn w:val="NoList"/>
    <w:locked/>
    <w:rsid w:val="00EF2BC2"/>
  </w:style>
  <w:style w:type="numbering" w:customStyle="1" w:styleId="StyleBulleted1">
    <w:name w:val="Style Bulleted1"/>
    <w:basedOn w:val="NoList"/>
    <w:locked/>
    <w:rsid w:val="00EF2BC2"/>
  </w:style>
  <w:style w:type="numbering" w:customStyle="1" w:styleId="Style11">
    <w:name w:val="Style11"/>
    <w:uiPriority w:val="99"/>
    <w:locked/>
    <w:rsid w:val="00EF2BC2"/>
  </w:style>
  <w:style w:type="numbering" w:customStyle="1" w:styleId="Table1Numbering1">
    <w:name w:val="Table 1. Numbering1"/>
    <w:basedOn w:val="NoList"/>
    <w:locked/>
    <w:rsid w:val="00EF2BC2"/>
  </w:style>
  <w:style w:type="numbering" w:customStyle="1" w:styleId="TableBullets10">
    <w:name w:val="Table Bullets1"/>
    <w:basedOn w:val="NoList"/>
    <w:locked/>
    <w:rsid w:val="00EF2BC2"/>
  </w:style>
  <w:style w:type="numbering" w:customStyle="1" w:styleId="TableNumbering11">
    <w:name w:val="Table Numbering1"/>
    <w:basedOn w:val="NoList"/>
    <w:locked/>
    <w:rsid w:val="00EF2BC2"/>
  </w:style>
  <w:style w:type="paragraph" w:customStyle="1" w:styleId="Pa7">
    <w:name w:val="Pa7"/>
    <w:basedOn w:val="Default"/>
    <w:next w:val="Default"/>
    <w:uiPriority w:val="99"/>
    <w:locked/>
    <w:rsid w:val="00EF2BC2"/>
    <w:pPr>
      <w:spacing w:line="161" w:lineRule="atLeast"/>
    </w:pPr>
    <w:rPr>
      <w:rFonts w:ascii="MiloPro-Light" w:eastAsia="MS Mincho" w:hAnsi="MiloPro-Light" w:cs="Times New Roman"/>
      <w:color w:val="auto"/>
    </w:rPr>
  </w:style>
  <w:style w:type="paragraph" w:customStyle="1" w:styleId="SpecificationNo">
    <w:name w:val="Specification No."/>
    <w:basedOn w:val="Normal"/>
    <w:next w:val="Normal"/>
    <w:uiPriority w:val="99"/>
    <w:semiHidden/>
    <w:locked/>
    <w:rsid w:val="00EF2BC2"/>
    <w:pPr>
      <w:spacing w:before="480" w:after="480"/>
      <w:jc w:val="center"/>
    </w:pPr>
    <w:rPr>
      <w:rFonts w:eastAsia="Times New Roman"/>
      <w:b/>
      <w:color w:val="auto"/>
      <w:sz w:val="32"/>
      <w:szCs w:val="20"/>
      <w:lang w:val="en-US"/>
    </w:rPr>
  </w:style>
  <w:style w:type="paragraph" w:customStyle="1" w:styleId="BodyText12">
    <w:name w:val="Body Text12"/>
    <w:basedOn w:val="Normal"/>
    <w:uiPriority w:val="99"/>
    <w:qFormat/>
    <w:locked/>
    <w:rsid w:val="00EF2BC2"/>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BodyText11">
    <w:name w:val="Body Text11"/>
    <w:basedOn w:val="Normal"/>
    <w:link w:val="BodytextChar2"/>
    <w:uiPriority w:val="99"/>
    <w:qFormat/>
    <w:locked/>
    <w:rsid w:val="00EF2BC2"/>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BodyText10">
    <w:name w:val="Body Text10"/>
    <w:basedOn w:val="Normal"/>
    <w:uiPriority w:val="99"/>
    <w:qFormat/>
    <w:locked/>
    <w:rsid w:val="00EF2BC2"/>
    <w:pPr>
      <w:tabs>
        <w:tab w:val="left" w:pos="851"/>
        <w:tab w:val="left" w:pos="1701"/>
        <w:tab w:val="left" w:pos="2835"/>
        <w:tab w:val="left" w:pos="4253"/>
      </w:tabs>
      <w:spacing w:before="120"/>
      <w:ind w:left="1134"/>
    </w:pPr>
    <w:rPr>
      <w:rFonts w:ascii="Verdana" w:eastAsia="Times New Roman" w:hAnsi="Verdana"/>
      <w:color w:val="1B242A"/>
      <w:sz w:val="20"/>
      <w:szCs w:val="20"/>
    </w:rPr>
  </w:style>
  <w:style w:type="character" w:customStyle="1" w:styleId="ListParagraphChar">
    <w:name w:val="List Paragraph Char"/>
    <w:aliases w:val="Style List Paragraph-HSEQ MS Char"/>
    <w:link w:val="ListParagraph"/>
    <w:uiPriority w:val="34"/>
    <w:rsid w:val="00EF2BC2"/>
    <w:rPr>
      <w:rFonts w:ascii="Arial" w:eastAsia="MS Mincho" w:hAnsi="Arial"/>
      <w:color w:val="191919"/>
      <w:sz w:val="18"/>
      <w:szCs w:val="24"/>
      <w:lang w:eastAsia="en-US"/>
    </w:rPr>
  </w:style>
  <w:style w:type="paragraph" w:customStyle="1" w:styleId="Content">
    <w:name w:val="Content"/>
    <w:basedOn w:val="Normal"/>
    <w:link w:val="ContentChar"/>
    <w:qFormat/>
    <w:locked/>
    <w:rsid w:val="00EF2BC2"/>
    <w:pPr>
      <w:spacing w:after="0"/>
      <w:ind w:left="567"/>
      <w:jc w:val="both"/>
    </w:pPr>
    <w:rPr>
      <w:rFonts w:ascii="Calibri" w:eastAsia="Times New Roman" w:hAnsi="Calibri" w:cs="Calibri"/>
      <w:color w:val="auto"/>
      <w:sz w:val="22"/>
      <w:szCs w:val="22"/>
      <w:lang w:val="en-US" w:eastAsia="en-GB"/>
    </w:rPr>
  </w:style>
  <w:style w:type="character" w:customStyle="1" w:styleId="ContentChar">
    <w:name w:val="Content Char"/>
    <w:link w:val="Content"/>
    <w:rsid w:val="00EF2BC2"/>
    <w:rPr>
      <w:rFonts w:eastAsia="Times New Roman" w:cs="Calibri"/>
      <w:lang w:val="en-US" w:eastAsia="en-GB"/>
    </w:rPr>
  </w:style>
  <w:style w:type="numbering" w:customStyle="1" w:styleId="ListBulletNumber">
    <w:name w:val="List_Bullet_Number"/>
    <w:basedOn w:val="NoList"/>
    <w:uiPriority w:val="99"/>
    <w:locked/>
    <w:rsid w:val="00EF2BC2"/>
    <w:pPr>
      <w:numPr>
        <w:numId w:val="49"/>
      </w:numPr>
    </w:pPr>
  </w:style>
  <w:style w:type="character" w:customStyle="1" w:styleId="doilink">
    <w:name w:val="doi_link"/>
    <w:basedOn w:val="DefaultParagraphFont"/>
    <w:locked/>
    <w:rsid w:val="00EF2BC2"/>
  </w:style>
  <w:style w:type="character" w:customStyle="1" w:styleId="BodytextChar2">
    <w:name w:val="Body text Char"/>
    <w:link w:val="BodyText11"/>
    <w:uiPriority w:val="99"/>
    <w:rsid w:val="00EF2BC2"/>
    <w:rPr>
      <w:rFonts w:ascii="Verdana" w:eastAsia="Times New Roman" w:hAnsi="Verdana"/>
      <w:color w:val="1B242A"/>
      <w:sz w:val="20"/>
      <w:szCs w:val="20"/>
      <w:lang w:eastAsia="en-US"/>
    </w:rPr>
  </w:style>
  <w:style w:type="character" w:customStyle="1" w:styleId="referencetext1">
    <w:name w:val="referencetext1"/>
    <w:locked/>
    <w:rsid w:val="00EF2BC2"/>
    <w:rPr>
      <w:vanish w:val="0"/>
      <w:webHidden w:val="0"/>
      <w:specVanish w:val="0"/>
    </w:rPr>
  </w:style>
  <w:style w:type="paragraph" w:customStyle="1" w:styleId="Reference">
    <w:name w:val="Reference"/>
    <w:basedOn w:val="Normal"/>
    <w:uiPriority w:val="99"/>
    <w:qFormat/>
    <w:locked/>
    <w:rsid w:val="00EF2BC2"/>
    <w:pPr>
      <w:keepLines/>
      <w:tabs>
        <w:tab w:val="left" w:pos="720"/>
      </w:tabs>
      <w:spacing w:after="0"/>
      <w:ind w:right="-369"/>
      <w:jc w:val="both"/>
    </w:pPr>
    <w:rPr>
      <w:rFonts w:ascii="Calibri" w:eastAsia="Times New Roman" w:hAnsi="Calibri" w:cs="Calibri"/>
      <w:color w:val="auto"/>
      <w:szCs w:val="18"/>
      <w:lang w:val="en-GB" w:eastAsia="en-AU"/>
    </w:rPr>
  </w:style>
  <w:style w:type="paragraph" w:customStyle="1" w:styleId="BulletStyle">
    <w:name w:val="BulletStyle"/>
    <w:basedOn w:val="Normal"/>
    <w:uiPriority w:val="99"/>
    <w:locked/>
    <w:rsid w:val="00EF2BC2"/>
    <w:pPr>
      <w:numPr>
        <w:numId w:val="50"/>
      </w:numPr>
      <w:spacing w:after="240" w:line="288" w:lineRule="atLeast"/>
      <w:jc w:val="both"/>
    </w:pPr>
    <w:rPr>
      <w:rFonts w:ascii="Palatino" w:eastAsia="Times New Roman" w:hAnsi="Palatino"/>
      <w:color w:val="auto"/>
      <w:sz w:val="22"/>
      <w:szCs w:val="20"/>
      <w:lang w:eastAsia="en-AU"/>
    </w:rPr>
  </w:style>
  <w:style w:type="paragraph" w:customStyle="1" w:styleId="Body">
    <w:name w:val="_Body"/>
    <w:uiPriority w:val="99"/>
    <w:qFormat/>
    <w:locked/>
    <w:rsid w:val="00EF2BC2"/>
    <w:pPr>
      <w:spacing w:after="113" w:line="240" w:lineRule="atLeast"/>
    </w:pPr>
    <w:rPr>
      <w:rFonts w:ascii="Arial" w:eastAsia="Times New Roman" w:hAnsi="Arial" w:cs="Arial"/>
      <w:sz w:val="18"/>
      <w:szCs w:val="24"/>
      <w:lang w:eastAsia="en-US"/>
    </w:rPr>
  </w:style>
  <w:style w:type="paragraph" w:customStyle="1" w:styleId="subsection">
    <w:name w:val="subsection"/>
    <w:basedOn w:val="Normal"/>
    <w:uiPriority w:val="99"/>
    <w:locked/>
    <w:rsid w:val="00F52F5B"/>
    <w:pPr>
      <w:spacing w:before="100" w:beforeAutospacing="1" w:after="100" w:afterAutospacing="1"/>
    </w:pPr>
    <w:rPr>
      <w:rFonts w:ascii="Times New Roman" w:eastAsia="Times New Roman" w:hAnsi="Times New Roman"/>
      <w:color w:val="auto"/>
      <w:sz w:val="24"/>
      <w:lang w:eastAsia="en-AU"/>
    </w:rPr>
  </w:style>
  <w:style w:type="paragraph" w:customStyle="1" w:styleId="paragraph">
    <w:name w:val="paragraph"/>
    <w:basedOn w:val="Normal"/>
    <w:uiPriority w:val="99"/>
    <w:locked/>
    <w:rsid w:val="00F52F5B"/>
    <w:pPr>
      <w:spacing w:before="100" w:beforeAutospacing="1" w:after="100" w:afterAutospacing="1"/>
    </w:pPr>
    <w:rPr>
      <w:rFonts w:ascii="Times New Roman" w:eastAsia="Times New Roman" w:hAnsi="Times New Roman"/>
      <w:color w:val="auto"/>
      <w:sz w:val="24"/>
      <w:lang w:eastAsia="en-AU"/>
    </w:rPr>
  </w:style>
  <w:style w:type="paragraph" w:customStyle="1" w:styleId="paragraphsub">
    <w:name w:val="paragraphsub"/>
    <w:basedOn w:val="Normal"/>
    <w:uiPriority w:val="99"/>
    <w:locked/>
    <w:rsid w:val="00F52F5B"/>
    <w:pPr>
      <w:spacing w:before="100" w:beforeAutospacing="1" w:after="100" w:afterAutospacing="1"/>
    </w:pPr>
    <w:rPr>
      <w:rFonts w:ascii="Times New Roman" w:eastAsia="Times New Roman" w:hAnsi="Times New Roman"/>
      <w:color w:val="auto"/>
      <w:sz w:val="24"/>
      <w:lang w:eastAsia="en-AU"/>
    </w:rPr>
  </w:style>
  <w:style w:type="table" w:customStyle="1" w:styleId="TableGrid5">
    <w:name w:val="Table Grid5"/>
    <w:basedOn w:val="TableNormal"/>
    <w:next w:val="TableGrid"/>
    <w:locked/>
    <w:rsid w:val="00177E90"/>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ectno">
    <w:name w:val="CharSectno"/>
    <w:basedOn w:val="DefaultParagraphFont"/>
    <w:locked/>
    <w:rsid w:val="00265C66"/>
    <w:rPr>
      <w:rFonts w:cs="Times New Roman"/>
    </w:rPr>
  </w:style>
  <w:style w:type="paragraph" w:customStyle="1" w:styleId="Pa11">
    <w:name w:val="Pa11"/>
    <w:basedOn w:val="Default"/>
    <w:next w:val="Default"/>
    <w:uiPriority w:val="99"/>
    <w:locked/>
    <w:rsid w:val="00ED5567"/>
    <w:pPr>
      <w:spacing w:line="175" w:lineRule="atLeast"/>
    </w:pPr>
    <w:rPr>
      <w:rFonts w:ascii="Corpid C1" w:hAnsi="Corpid C1" w:cs="Times New Roman"/>
      <w:color w:val="auto"/>
      <w:lang w:eastAsia="en-AU"/>
    </w:rPr>
  </w:style>
  <w:style w:type="paragraph" w:customStyle="1" w:styleId="Pa5">
    <w:name w:val="Pa5"/>
    <w:basedOn w:val="Default"/>
    <w:next w:val="Default"/>
    <w:uiPriority w:val="99"/>
    <w:locked/>
    <w:rsid w:val="00ED5567"/>
    <w:pPr>
      <w:spacing w:line="261" w:lineRule="atLeast"/>
    </w:pPr>
    <w:rPr>
      <w:rFonts w:ascii="Corpid C1" w:hAnsi="Corpid C1" w:cs="Times New Roman"/>
      <w:color w:val="auto"/>
      <w:lang w:eastAsia="en-AU"/>
    </w:rPr>
  </w:style>
  <w:style w:type="character" w:customStyle="1" w:styleId="A12">
    <w:name w:val="A12"/>
    <w:uiPriority w:val="99"/>
    <w:locked/>
    <w:rsid w:val="00ED5567"/>
    <w:rPr>
      <w:rFonts w:ascii="Corpid C1" w:hAnsi="Corpid C1" w:cs="Corpid C1" w:hint="default"/>
      <w:color w:val="000000"/>
      <w:sz w:val="10"/>
      <w:szCs w:val="10"/>
    </w:rPr>
  </w:style>
  <w:style w:type="character" w:customStyle="1" w:styleId="A13">
    <w:name w:val="A13"/>
    <w:uiPriority w:val="99"/>
    <w:locked/>
    <w:rsid w:val="00ED5567"/>
    <w:rPr>
      <w:rFonts w:ascii="Corpid C1" w:hAnsi="Corpid C1" w:cs="Corpid C1" w:hint="default"/>
      <w:b/>
      <w:bCs/>
      <w:color w:val="000000"/>
      <w:sz w:val="18"/>
      <w:szCs w:val="18"/>
    </w:rPr>
  </w:style>
  <w:style w:type="character" w:customStyle="1" w:styleId="Heading4Char1">
    <w:name w:val="Heading 4 Char1"/>
    <w:aliases w:val="H4 Char1,L Char1,MacroEnvironmental_4 Char1,LDM_4 Char1,MacroEnvironmental_41 Char1,LDM_41 Char1,HEADING 4 Char1,Minor Heading Char1,h4 Char1,Minor Heading1 Char1,Minor Heading2 Char1,Minor Heading3 Char1,Minor Heading4 Char1,Ch Char"/>
    <w:basedOn w:val="DefaultParagraphFont"/>
    <w:semiHidden/>
    <w:locked/>
    <w:rsid w:val="00002D24"/>
    <w:rPr>
      <w:rFonts w:asciiTheme="majorHAnsi" w:eastAsiaTheme="majorEastAsia" w:hAnsiTheme="majorHAnsi" w:cstheme="majorBidi"/>
      <w:i/>
      <w:iCs/>
      <w:color w:val="365F91" w:themeColor="accent1" w:themeShade="BF"/>
      <w:sz w:val="18"/>
      <w:szCs w:val="24"/>
    </w:rPr>
  </w:style>
  <w:style w:type="character" w:customStyle="1" w:styleId="CaptionTablesChar">
    <w:name w:val="Caption Tables Char"/>
    <w:basedOn w:val="CaptionChar"/>
    <w:link w:val="CaptionTables"/>
    <w:locked/>
    <w:rsid w:val="00002D24"/>
    <w:rPr>
      <w:rFonts w:ascii="Arial" w:eastAsia="MS Mincho" w:hAnsi="Arial"/>
      <w:b/>
      <w:bCs/>
      <w:color w:val="191919"/>
      <w:sz w:val="18"/>
      <w:szCs w:val="20"/>
      <w:lang w:eastAsia="en-US"/>
    </w:rPr>
  </w:style>
  <w:style w:type="character" w:customStyle="1" w:styleId="UnresolvedMention1">
    <w:name w:val="Unresolved Mention1"/>
    <w:basedOn w:val="DefaultParagraphFont"/>
    <w:uiPriority w:val="99"/>
    <w:semiHidden/>
    <w:unhideWhenUsed/>
    <w:locked/>
    <w:rsid w:val="00901C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636">
      <w:bodyDiv w:val="1"/>
      <w:marLeft w:val="0"/>
      <w:marRight w:val="0"/>
      <w:marTop w:val="0"/>
      <w:marBottom w:val="0"/>
      <w:divBdr>
        <w:top w:val="none" w:sz="0" w:space="0" w:color="auto"/>
        <w:left w:val="none" w:sz="0" w:space="0" w:color="auto"/>
        <w:bottom w:val="none" w:sz="0" w:space="0" w:color="auto"/>
        <w:right w:val="none" w:sz="0" w:space="0" w:color="auto"/>
      </w:divBdr>
    </w:div>
    <w:div w:id="52240049">
      <w:bodyDiv w:val="1"/>
      <w:marLeft w:val="0"/>
      <w:marRight w:val="0"/>
      <w:marTop w:val="0"/>
      <w:marBottom w:val="0"/>
      <w:divBdr>
        <w:top w:val="none" w:sz="0" w:space="0" w:color="auto"/>
        <w:left w:val="none" w:sz="0" w:space="0" w:color="auto"/>
        <w:bottom w:val="none" w:sz="0" w:space="0" w:color="auto"/>
        <w:right w:val="none" w:sz="0" w:space="0" w:color="auto"/>
      </w:divBdr>
    </w:div>
    <w:div w:id="60447079">
      <w:bodyDiv w:val="1"/>
      <w:marLeft w:val="0"/>
      <w:marRight w:val="0"/>
      <w:marTop w:val="0"/>
      <w:marBottom w:val="0"/>
      <w:divBdr>
        <w:top w:val="none" w:sz="0" w:space="0" w:color="auto"/>
        <w:left w:val="none" w:sz="0" w:space="0" w:color="auto"/>
        <w:bottom w:val="none" w:sz="0" w:space="0" w:color="auto"/>
        <w:right w:val="none" w:sz="0" w:space="0" w:color="auto"/>
      </w:divBdr>
    </w:div>
    <w:div w:id="107937849">
      <w:bodyDiv w:val="1"/>
      <w:marLeft w:val="0"/>
      <w:marRight w:val="0"/>
      <w:marTop w:val="0"/>
      <w:marBottom w:val="0"/>
      <w:divBdr>
        <w:top w:val="none" w:sz="0" w:space="0" w:color="auto"/>
        <w:left w:val="none" w:sz="0" w:space="0" w:color="auto"/>
        <w:bottom w:val="none" w:sz="0" w:space="0" w:color="auto"/>
        <w:right w:val="none" w:sz="0" w:space="0" w:color="auto"/>
      </w:divBdr>
    </w:div>
    <w:div w:id="216865365">
      <w:bodyDiv w:val="1"/>
      <w:marLeft w:val="0"/>
      <w:marRight w:val="0"/>
      <w:marTop w:val="0"/>
      <w:marBottom w:val="0"/>
      <w:divBdr>
        <w:top w:val="none" w:sz="0" w:space="0" w:color="auto"/>
        <w:left w:val="none" w:sz="0" w:space="0" w:color="auto"/>
        <w:bottom w:val="none" w:sz="0" w:space="0" w:color="auto"/>
        <w:right w:val="none" w:sz="0" w:space="0" w:color="auto"/>
      </w:divBdr>
    </w:div>
    <w:div w:id="230193310">
      <w:bodyDiv w:val="1"/>
      <w:marLeft w:val="0"/>
      <w:marRight w:val="0"/>
      <w:marTop w:val="0"/>
      <w:marBottom w:val="0"/>
      <w:divBdr>
        <w:top w:val="none" w:sz="0" w:space="0" w:color="auto"/>
        <w:left w:val="none" w:sz="0" w:space="0" w:color="auto"/>
        <w:bottom w:val="none" w:sz="0" w:space="0" w:color="auto"/>
        <w:right w:val="none" w:sz="0" w:space="0" w:color="auto"/>
      </w:divBdr>
    </w:div>
    <w:div w:id="233245163">
      <w:bodyDiv w:val="1"/>
      <w:marLeft w:val="0"/>
      <w:marRight w:val="0"/>
      <w:marTop w:val="0"/>
      <w:marBottom w:val="0"/>
      <w:divBdr>
        <w:top w:val="none" w:sz="0" w:space="0" w:color="auto"/>
        <w:left w:val="none" w:sz="0" w:space="0" w:color="auto"/>
        <w:bottom w:val="none" w:sz="0" w:space="0" w:color="auto"/>
        <w:right w:val="none" w:sz="0" w:space="0" w:color="auto"/>
      </w:divBdr>
      <w:divsChild>
        <w:div w:id="263804164">
          <w:marLeft w:val="0"/>
          <w:marRight w:val="0"/>
          <w:marTop w:val="0"/>
          <w:marBottom w:val="0"/>
          <w:divBdr>
            <w:top w:val="none" w:sz="0" w:space="0" w:color="auto"/>
            <w:left w:val="none" w:sz="0" w:space="0" w:color="auto"/>
            <w:bottom w:val="none" w:sz="0" w:space="0" w:color="auto"/>
            <w:right w:val="none" w:sz="0" w:space="0" w:color="auto"/>
          </w:divBdr>
          <w:divsChild>
            <w:div w:id="1966156423">
              <w:marLeft w:val="0"/>
              <w:marRight w:val="0"/>
              <w:marTop w:val="0"/>
              <w:marBottom w:val="0"/>
              <w:divBdr>
                <w:top w:val="none" w:sz="0" w:space="0" w:color="auto"/>
                <w:left w:val="none" w:sz="0" w:space="0" w:color="auto"/>
                <w:bottom w:val="none" w:sz="0" w:space="0" w:color="auto"/>
                <w:right w:val="none" w:sz="0" w:space="0" w:color="auto"/>
              </w:divBdr>
              <w:divsChild>
                <w:div w:id="1148479982">
                  <w:marLeft w:val="0"/>
                  <w:marRight w:val="0"/>
                  <w:marTop w:val="0"/>
                  <w:marBottom w:val="0"/>
                  <w:divBdr>
                    <w:top w:val="none" w:sz="0" w:space="0" w:color="auto"/>
                    <w:left w:val="none" w:sz="0" w:space="0" w:color="auto"/>
                    <w:bottom w:val="none" w:sz="0" w:space="0" w:color="auto"/>
                    <w:right w:val="none" w:sz="0" w:space="0" w:color="auto"/>
                  </w:divBdr>
                  <w:divsChild>
                    <w:div w:id="873465948">
                      <w:marLeft w:val="0"/>
                      <w:marRight w:val="0"/>
                      <w:marTop w:val="0"/>
                      <w:marBottom w:val="0"/>
                      <w:divBdr>
                        <w:top w:val="none" w:sz="0" w:space="0" w:color="auto"/>
                        <w:left w:val="none" w:sz="0" w:space="0" w:color="auto"/>
                        <w:bottom w:val="none" w:sz="0" w:space="0" w:color="auto"/>
                        <w:right w:val="none" w:sz="0" w:space="0" w:color="auto"/>
                      </w:divBdr>
                      <w:divsChild>
                        <w:div w:id="1581525617">
                          <w:marLeft w:val="0"/>
                          <w:marRight w:val="0"/>
                          <w:marTop w:val="0"/>
                          <w:marBottom w:val="0"/>
                          <w:divBdr>
                            <w:top w:val="none" w:sz="0" w:space="0" w:color="auto"/>
                            <w:left w:val="none" w:sz="0" w:space="0" w:color="auto"/>
                            <w:bottom w:val="none" w:sz="0" w:space="0" w:color="auto"/>
                            <w:right w:val="none" w:sz="0" w:space="0" w:color="auto"/>
                          </w:divBdr>
                          <w:divsChild>
                            <w:div w:id="2037197072">
                              <w:marLeft w:val="0"/>
                              <w:marRight w:val="0"/>
                              <w:marTop w:val="0"/>
                              <w:marBottom w:val="0"/>
                              <w:divBdr>
                                <w:top w:val="none" w:sz="0" w:space="0" w:color="auto"/>
                                <w:left w:val="none" w:sz="0" w:space="0" w:color="auto"/>
                                <w:bottom w:val="none" w:sz="0" w:space="0" w:color="auto"/>
                                <w:right w:val="none" w:sz="0" w:space="0" w:color="auto"/>
                              </w:divBdr>
                              <w:divsChild>
                                <w:div w:id="699669038">
                                  <w:marLeft w:val="0"/>
                                  <w:marRight w:val="0"/>
                                  <w:marTop w:val="0"/>
                                  <w:marBottom w:val="0"/>
                                  <w:divBdr>
                                    <w:top w:val="none" w:sz="0" w:space="0" w:color="auto"/>
                                    <w:left w:val="none" w:sz="0" w:space="0" w:color="auto"/>
                                    <w:bottom w:val="none" w:sz="0" w:space="0" w:color="auto"/>
                                    <w:right w:val="none" w:sz="0" w:space="0" w:color="auto"/>
                                  </w:divBdr>
                                  <w:divsChild>
                                    <w:div w:id="1566376030">
                                      <w:marLeft w:val="0"/>
                                      <w:marRight w:val="0"/>
                                      <w:marTop w:val="0"/>
                                      <w:marBottom w:val="0"/>
                                      <w:divBdr>
                                        <w:top w:val="none" w:sz="0" w:space="0" w:color="auto"/>
                                        <w:left w:val="none" w:sz="0" w:space="0" w:color="auto"/>
                                        <w:bottom w:val="none" w:sz="0" w:space="0" w:color="auto"/>
                                        <w:right w:val="none" w:sz="0" w:space="0" w:color="auto"/>
                                      </w:divBdr>
                                      <w:divsChild>
                                        <w:div w:id="772282806">
                                          <w:marLeft w:val="0"/>
                                          <w:marRight w:val="0"/>
                                          <w:marTop w:val="0"/>
                                          <w:marBottom w:val="0"/>
                                          <w:divBdr>
                                            <w:top w:val="none" w:sz="0" w:space="0" w:color="auto"/>
                                            <w:left w:val="none" w:sz="0" w:space="0" w:color="auto"/>
                                            <w:bottom w:val="none" w:sz="0" w:space="0" w:color="auto"/>
                                            <w:right w:val="none" w:sz="0" w:space="0" w:color="auto"/>
                                          </w:divBdr>
                                          <w:divsChild>
                                            <w:div w:id="1370374270">
                                              <w:marLeft w:val="0"/>
                                              <w:marRight w:val="0"/>
                                              <w:marTop w:val="0"/>
                                              <w:marBottom w:val="0"/>
                                              <w:divBdr>
                                                <w:top w:val="none" w:sz="0" w:space="0" w:color="auto"/>
                                                <w:left w:val="none" w:sz="0" w:space="0" w:color="auto"/>
                                                <w:bottom w:val="none" w:sz="0" w:space="0" w:color="auto"/>
                                                <w:right w:val="none" w:sz="0" w:space="0" w:color="auto"/>
                                              </w:divBdr>
                                              <w:divsChild>
                                                <w:div w:id="1587618817">
                                                  <w:marLeft w:val="0"/>
                                                  <w:marRight w:val="0"/>
                                                  <w:marTop w:val="0"/>
                                                  <w:marBottom w:val="0"/>
                                                  <w:divBdr>
                                                    <w:top w:val="none" w:sz="0" w:space="0" w:color="auto"/>
                                                    <w:left w:val="none" w:sz="0" w:space="0" w:color="auto"/>
                                                    <w:bottom w:val="none" w:sz="0" w:space="0" w:color="auto"/>
                                                    <w:right w:val="none" w:sz="0" w:space="0" w:color="auto"/>
                                                  </w:divBdr>
                                                  <w:divsChild>
                                                    <w:div w:id="1217819028">
                                                      <w:marLeft w:val="0"/>
                                                      <w:marRight w:val="0"/>
                                                      <w:marTop w:val="0"/>
                                                      <w:marBottom w:val="0"/>
                                                      <w:divBdr>
                                                        <w:top w:val="none" w:sz="0" w:space="0" w:color="auto"/>
                                                        <w:left w:val="none" w:sz="0" w:space="0" w:color="auto"/>
                                                        <w:bottom w:val="none" w:sz="0" w:space="0" w:color="auto"/>
                                                        <w:right w:val="none" w:sz="0" w:space="0" w:color="auto"/>
                                                      </w:divBdr>
                                                      <w:divsChild>
                                                        <w:div w:id="654802184">
                                                          <w:marLeft w:val="0"/>
                                                          <w:marRight w:val="0"/>
                                                          <w:marTop w:val="0"/>
                                                          <w:marBottom w:val="0"/>
                                                          <w:divBdr>
                                                            <w:top w:val="none" w:sz="0" w:space="0" w:color="auto"/>
                                                            <w:left w:val="none" w:sz="0" w:space="0" w:color="auto"/>
                                                            <w:bottom w:val="none" w:sz="0" w:space="0" w:color="auto"/>
                                                            <w:right w:val="none" w:sz="0" w:space="0" w:color="auto"/>
                                                          </w:divBdr>
                                                          <w:divsChild>
                                                            <w:div w:id="1736246206">
                                                              <w:marLeft w:val="0"/>
                                                              <w:marRight w:val="136"/>
                                                              <w:marTop w:val="0"/>
                                                              <w:marBottom w:val="136"/>
                                                              <w:divBdr>
                                                                <w:top w:val="none" w:sz="0" w:space="0" w:color="auto"/>
                                                                <w:left w:val="none" w:sz="0" w:space="0" w:color="auto"/>
                                                                <w:bottom w:val="none" w:sz="0" w:space="0" w:color="auto"/>
                                                                <w:right w:val="none" w:sz="0" w:space="0" w:color="auto"/>
                                                              </w:divBdr>
                                                              <w:divsChild>
                                                                <w:div w:id="1338339148">
                                                                  <w:marLeft w:val="0"/>
                                                                  <w:marRight w:val="0"/>
                                                                  <w:marTop w:val="0"/>
                                                                  <w:marBottom w:val="0"/>
                                                                  <w:divBdr>
                                                                    <w:top w:val="none" w:sz="0" w:space="0" w:color="auto"/>
                                                                    <w:left w:val="none" w:sz="0" w:space="0" w:color="auto"/>
                                                                    <w:bottom w:val="none" w:sz="0" w:space="0" w:color="auto"/>
                                                                    <w:right w:val="none" w:sz="0" w:space="0" w:color="auto"/>
                                                                  </w:divBdr>
                                                                  <w:divsChild>
                                                                    <w:div w:id="123933022">
                                                                      <w:marLeft w:val="0"/>
                                                                      <w:marRight w:val="0"/>
                                                                      <w:marTop w:val="0"/>
                                                                      <w:marBottom w:val="0"/>
                                                                      <w:divBdr>
                                                                        <w:top w:val="none" w:sz="0" w:space="0" w:color="auto"/>
                                                                        <w:left w:val="none" w:sz="0" w:space="0" w:color="auto"/>
                                                                        <w:bottom w:val="none" w:sz="0" w:space="0" w:color="auto"/>
                                                                        <w:right w:val="none" w:sz="0" w:space="0" w:color="auto"/>
                                                                      </w:divBdr>
                                                                      <w:divsChild>
                                                                        <w:div w:id="1463113377">
                                                                          <w:marLeft w:val="0"/>
                                                                          <w:marRight w:val="0"/>
                                                                          <w:marTop w:val="0"/>
                                                                          <w:marBottom w:val="0"/>
                                                                          <w:divBdr>
                                                                            <w:top w:val="none" w:sz="0" w:space="0" w:color="auto"/>
                                                                            <w:left w:val="none" w:sz="0" w:space="0" w:color="auto"/>
                                                                            <w:bottom w:val="none" w:sz="0" w:space="0" w:color="auto"/>
                                                                            <w:right w:val="none" w:sz="0" w:space="0" w:color="auto"/>
                                                                          </w:divBdr>
                                                                          <w:divsChild>
                                                                            <w:div w:id="1353066614">
                                                                              <w:marLeft w:val="0"/>
                                                                              <w:marRight w:val="0"/>
                                                                              <w:marTop w:val="0"/>
                                                                              <w:marBottom w:val="0"/>
                                                                              <w:divBdr>
                                                                                <w:top w:val="none" w:sz="0" w:space="0" w:color="auto"/>
                                                                                <w:left w:val="none" w:sz="0" w:space="0" w:color="auto"/>
                                                                                <w:bottom w:val="none" w:sz="0" w:space="0" w:color="auto"/>
                                                                                <w:right w:val="none" w:sz="0" w:space="0" w:color="auto"/>
                                                                              </w:divBdr>
                                                                              <w:divsChild>
                                                                                <w:div w:id="701906764">
                                                                                  <w:marLeft w:val="0"/>
                                                                                  <w:marRight w:val="0"/>
                                                                                  <w:marTop w:val="0"/>
                                                                                  <w:marBottom w:val="0"/>
                                                                                  <w:divBdr>
                                                                                    <w:top w:val="none" w:sz="0" w:space="0" w:color="auto"/>
                                                                                    <w:left w:val="none" w:sz="0" w:space="0" w:color="auto"/>
                                                                                    <w:bottom w:val="none" w:sz="0" w:space="0" w:color="auto"/>
                                                                                    <w:right w:val="none" w:sz="0" w:space="0" w:color="auto"/>
                                                                                  </w:divBdr>
                                                                                  <w:divsChild>
                                                                                    <w:div w:id="691104357">
                                                                                      <w:marLeft w:val="737"/>
                                                                                      <w:marRight w:val="0"/>
                                                                                      <w:marTop w:val="40"/>
                                                                                      <w:marBottom w:val="40"/>
                                                                                      <w:divBdr>
                                                                                        <w:top w:val="none" w:sz="0" w:space="0" w:color="auto"/>
                                                                                        <w:left w:val="none" w:sz="0" w:space="0" w:color="auto"/>
                                                                                        <w:bottom w:val="none" w:sz="0" w:space="0" w:color="auto"/>
                                                                                        <w:right w:val="none" w:sz="0" w:space="0" w:color="auto"/>
                                                                                      </w:divBdr>
                                                                                    </w:div>
                                                                                    <w:div w:id="732193915">
                                                                                      <w:marLeft w:val="567"/>
                                                                                      <w:marRight w:val="0"/>
                                                                                      <w:marTop w:val="120"/>
                                                                                      <w:marBottom w:val="120"/>
                                                                                      <w:divBdr>
                                                                                        <w:top w:val="none" w:sz="0" w:space="0" w:color="auto"/>
                                                                                        <w:left w:val="none" w:sz="0" w:space="0" w:color="auto"/>
                                                                                        <w:bottom w:val="none" w:sz="0" w:space="0" w:color="auto"/>
                                                                                        <w:right w:val="none" w:sz="0" w:space="0" w:color="auto"/>
                                                                                      </w:divBdr>
                                                                                    </w:div>
                                                                                    <w:div w:id="882212747">
                                                                                      <w:marLeft w:val="567"/>
                                                                                      <w:marRight w:val="0"/>
                                                                                      <w:marTop w:val="120"/>
                                                                                      <w:marBottom w:val="120"/>
                                                                                      <w:divBdr>
                                                                                        <w:top w:val="none" w:sz="0" w:space="0" w:color="auto"/>
                                                                                        <w:left w:val="none" w:sz="0" w:space="0" w:color="auto"/>
                                                                                        <w:bottom w:val="none" w:sz="0" w:space="0" w:color="auto"/>
                                                                                        <w:right w:val="none" w:sz="0" w:space="0" w:color="auto"/>
                                                                                      </w:divBdr>
                                                                                    </w:div>
                                                                                    <w:div w:id="1339430899">
                                                                                      <w:marLeft w:val="737"/>
                                                                                      <w:marRight w:val="0"/>
                                                                                      <w:marTop w:val="40"/>
                                                                                      <w:marBottom w:val="40"/>
                                                                                      <w:divBdr>
                                                                                        <w:top w:val="none" w:sz="0" w:space="0" w:color="auto"/>
                                                                                        <w:left w:val="none" w:sz="0" w:space="0" w:color="auto"/>
                                                                                        <w:bottom w:val="none" w:sz="0" w:space="0" w:color="auto"/>
                                                                                        <w:right w:val="none" w:sz="0" w:space="0" w:color="auto"/>
                                                                                      </w:divBdr>
                                                                                    </w:div>
                                                                                    <w:div w:id="1474104106">
                                                                                      <w:marLeft w:val="567"/>
                                                                                      <w:marRight w:val="0"/>
                                                                                      <w:marTop w:val="120"/>
                                                                                      <w:marBottom w:val="120"/>
                                                                                      <w:divBdr>
                                                                                        <w:top w:val="none" w:sz="0" w:space="0" w:color="auto"/>
                                                                                        <w:left w:val="none" w:sz="0" w:space="0" w:color="auto"/>
                                                                                        <w:bottom w:val="none" w:sz="0" w:space="0" w:color="auto"/>
                                                                                        <w:right w:val="none" w:sz="0" w:space="0" w:color="auto"/>
                                                                                      </w:divBdr>
                                                                                    </w:div>
                                                                                    <w:div w:id="1606843884">
                                                                                      <w:marLeft w:val="567"/>
                                                                                      <w:marRight w:val="0"/>
                                                                                      <w:marTop w:val="120"/>
                                                                                      <w:marBottom w:val="120"/>
                                                                                      <w:divBdr>
                                                                                        <w:top w:val="none" w:sz="0" w:space="0" w:color="auto"/>
                                                                                        <w:left w:val="none" w:sz="0" w:space="0" w:color="auto"/>
                                                                                        <w:bottom w:val="none" w:sz="0" w:space="0" w:color="auto"/>
                                                                                        <w:right w:val="none" w:sz="0" w:space="0" w:color="auto"/>
                                                                                      </w:divBdr>
                                                                                    </w:div>
                                                                                    <w:div w:id="1716003387">
                                                                                      <w:marLeft w:val="567"/>
                                                                                      <w:marRight w:val="0"/>
                                                                                      <w:marTop w:val="120"/>
                                                                                      <w:marBottom w:val="120"/>
                                                                                      <w:divBdr>
                                                                                        <w:top w:val="none" w:sz="0" w:space="0" w:color="auto"/>
                                                                                        <w:left w:val="none" w:sz="0" w:space="0" w:color="auto"/>
                                                                                        <w:bottom w:val="none" w:sz="0" w:space="0" w:color="auto"/>
                                                                                        <w:right w:val="none" w:sz="0" w:space="0" w:color="auto"/>
                                                                                      </w:divBdr>
                                                                                    </w:div>
                                                                                    <w:div w:id="1742757005">
                                                                                      <w:marLeft w:val="737"/>
                                                                                      <w:marRight w:val="0"/>
                                                                                      <w:marTop w:val="40"/>
                                                                                      <w:marBottom w:val="40"/>
                                                                                      <w:divBdr>
                                                                                        <w:top w:val="none" w:sz="0" w:space="0" w:color="auto"/>
                                                                                        <w:left w:val="none" w:sz="0" w:space="0" w:color="auto"/>
                                                                                        <w:bottom w:val="none" w:sz="0" w:space="0" w:color="auto"/>
                                                                                        <w:right w:val="none" w:sz="0" w:space="0" w:color="auto"/>
                                                                                      </w:divBdr>
                                                                                    </w:div>
                                                                                    <w:div w:id="1998224342">
                                                                                      <w:marLeft w:val="567"/>
                                                                                      <w:marRight w:val="0"/>
                                                                                      <w:marTop w:val="120"/>
                                                                                      <w:marBottom w:val="120"/>
                                                                                      <w:divBdr>
                                                                                        <w:top w:val="none" w:sz="0" w:space="0" w:color="auto"/>
                                                                                        <w:left w:val="none" w:sz="0" w:space="0" w:color="auto"/>
                                                                                        <w:bottom w:val="none" w:sz="0" w:space="0" w:color="auto"/>
                                                                                        <w:right w:val="none" w:sz="0" w:space="0" w:color="auto"/>
                                                                                      </w:divBdr>
                                                                                    </w:div>
                                                                                    <w:div w:id="2019427830">
                                                                                      <w:marLeft w:val="567"/>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005812">
      <w:bodyDiv w:val="1"/>
      <w:marLeft w:val="0"/>
      <w:marRight w:val="0"/>
      <w:marTop w:val="0"/>
      <w:marBottom w:val="0"/>
      <w:divBdr>
        <w:top w:val="none" w:sz="0" w:space="0" w:color="auto"/>
        <w:left w:val="none" w:sz="0" w:space="0" w:color="auto"/>
        <w:bottom w:val="none" w:sz="0" w:space="0" w:color="auto"/>
        <w:right w:val="none" w:sz="0" w:space="0" w:color="auto"/>
      </w:divBdr>
    </w:div>
    <w:div w:id="289629834">
      <w:bodyDiv w:val="1"/>
      <w:marLeft w:val="0"/>
      <w:marRight w:val="0"/>
      <w:marTop w:val="0"/>
      <w:marBottom w:val="0"/>
      <w:divBdr>
        <w:top w:val="none" w:sz="0" w:space="0" w:color="auto"/>
        <w:left w:val="none" w:sz="0" w:space="0" w:color="auto"/>
        <w:bottom w:val="none" w:sz="0" w:space="0" w:color="auto"/>
        <w:right w:val="none" w:sz="0" w:space="0" w:color="auto"/>
      </w:divBdr>
      <w:divsChild>
        <w:div w:id="553737146">
          <w:marLeft w:val="0"/>
          <w:marRight w:val="0"/>
          <w:marTop w:val="0"/>
          <w:marBottom w:val="0"/>
          <w:divBdr>
            <w:top w:val="none" w:sz="0" w:space="0" w:color="auto"/>
            <w:left w:val="none" w:sz="0" w:space="0" w:color="auto"/>
            <w:bottom w:val="none" w:sz="0" w:space="0" w:color="auto"/>
            <w:right w:val="none" w:sz="0" w:space="0" w:color="auto"/>
          </w:divBdr>
          <w:divsChild>
            <w:div w:id="2108773743">
              <w:marLeft w:val="0"/>
              <w:marRight w:val="0"/>
              <w:marTop w:val="0"/>
              <w:marBottom w:val="0"/>
              <w:divBdr>
                <w:top w:val="none" w:sz="0" w:space="0" w:color="auto"/>
                <w:left w:val="none" w:sz="0" w:space="0" w:color="auto"/>
                <w:bottom w:val="none" w:sz="0" w:space="0" w:color="auto"/>
                <w:right w:val="none" w:sz="0" w:space="0" w:color="auto"/>
              </w:divBdr>
              <w:divsChild>
                <w:div w:id="743379385">
                  <w:marLeft w:val="0"/>
                  <w:marRight w:val="0"/>
                  <w:marTop w:val="0"/>
                  <w:marBottom w:val="0"/>
                  <w:divBdr>
                    <w:top w:val="none" w:sz="0" w:space="0" w:color="auto"/>
                    <w:left w:val="none" w:sz="0" w:space="0" w:color="auto"/>
                    <w:bottom w:val="none" w:sz="0" w:space="0" w:color="auto"/>
                    <w:right w:val="none" w:sz="0" w:space="0" w:color="auto"/>
                  </w:divBdr>
                  <w:divsChild>
                    <w:div w:id="540358220">
                      <w:marLeft w:val="0"/>
                      <w:marRight w:val="0"/>
                      <w:marTop w:val="0"/>
                      <w:marBottom w:val="0"/>
                      <w:divBdr>
                        <w:top w:val="none" w:sz="0" w:space="0" w:color="auto"/>
                        <w:left w:val="none" w:sz="0" w:space="0" w:color="auto"/>
                        <w:bottom w:val="none" w:sz="0" w:space="0" w:color="auto"/>
                        <w:right w:val="none" w:sz="0" w:space="0" w:color="auto"/>
                      </w:divBdr>
                      <w:divsChild>
                        <w:div w:id="1841650929">
                          <w:marLeft w:val="0"/>
                          <w:marRight w:val="0"/>
                          <w:marTop w:val="0"/>
                          <w:marBottom w:val="0"/>
                          <w:divBdr>
                            <w:top w:val="none" w:sz="0" w:space="0" w:color="auto"/>
                            <w:left w:val="none" w:sz="0" w:space="0" w:color="auto"/>
                            <w:bottom w:val="none" w:sz="0" w:space="0" w:color="auto"/>
                            <w:right w:val="none" w:sz="0" w:space="0" w:color="auto"/>
                          </w:divBdr>
                          <w:divsChild>
                            <w:div w:id="1646083446">
                              <w:marLeft w:val="0"/>
                              <w:marRight w:val="0"/>
                              <w:marTop w:val="0"/>
                              <w:marBottom w:val="0"/>
                              <w:divBdr>
                                <w:top w:val="none" w:sz="0" w:space="0" w:color="auto"/>
                                <w:left w:val="none" w:sz="0" w:space="0" w:color="auto"/>
                                <w:bottom w:val="none" w:sz="0" w:space="0" w:color="auto"/>
                                <w:right w:val="none" w:sz="0" w:space="0" w:color="auto"/>
                              </w:divBdr>
                              <w:divsChild>
                                <w:div w:id="678775595">
                                  <w:marLeft w:val="0"/>
                                  <w:marRight w:val="0"/>
                                  <w:marTop w:val="0"/>
                                  <w:marBottom w:val="0"/>
                                  <w:divBdr>
                                    <w:top w:val="none" w:sz="0" w:space="0" w:color="auto"/>
                                    <w:left w:val="none" w:sz="0" w:space="0" w:color="auto"/>
                                    <w:bottom w:val="none" w:sz="0" w:space="0" w:color="auto"/>
                                    <w:right w:val="none" w:sz="0" w:space="0" w:color="auto"/>
                                  </w:divBdr>
                                  <w:divsChild>
                                    <w:div w:id="578637954">
                                      <w:marLeft w:val="0"/>
                                      <w:marRight w:val="0"/>
                                      <w:marTop w:val="0"/>
                                      <w:marBottom w:val="0"/>
                                      <w:divBdr>
                                        <w:top w:val="none" w:sz="0" w:space="0" w:color="auto"/>
                                        <w:left w:val="none" w:sz="0" w:space="0" w:color="auto"/>
                                        <w:bottom w:val="none" w:sz="0" w:space="0" w:color="auto"/>
                                        <w:right w:val="none" w:sz="0" w:space="0" w:color="auto"/>
                                      </w:divBdr>
                                      <w:divsChild>
                                        <w:div w:id="1498769616">
                                          <w:marLeft w:val="0"/>
                                          <w:marRight w:val="0"/>
                                          <w:marTop w:val="0"/>
                                          <w:marBottom w:val="0"/>
                                          <w:divBdr>
                                            <w:top w:val="none" w:sz="0" w:space="0" w:color="auto"/>
                                            <w:left w:val="none" w:sz="0" w:space="0" w:color="auto"/>
                                            <w:bottom w:val="none" w:sz="0" w:space="0" w:color="auto"/>
                                            <w:right w:val="none" w:sz="0" w:space="0" w:color="auto"/>
                                          </w:divBdr>
                                          <w:divsChild>
                                            <w:div w:id="2123962368">
                                              <w:marLeft w:val="0"/>
                                              <w:marRight w:val="0"/>
                                              <w:marTop w:val="0"/>
                                              <w:marBottom w:val="0"/>
                                              <w:divBdr>
                                                <w:top w:val="none" w:sz="0" w:space="0" w:color="auto"/>
                                                <w:left w:val="none" w:sz="0" w:space="0" w:color="auto"/>
                                                <w:bottom w:val="none" w:sz="0" w:space="0" w:color="auto"/>
                                                <w:right w:val="none" w:sz="0" w:space="0" w:color="auto"/>
                                              </w:divBdr>
                                              <w:divsChild>
                                                <w:div w:id="542985371">
                                                  <w:marLeft w:val="0"/>
                                                  <w:marRight w:val="0"/>
                                                  <w:marTop w:val="0"/>
                                                  <w:marBottom w:val="0"/>
                                                  <w:divBdr>
                                                    <w:top w:val="none" w:sz="0" w:space="0" w:color="auto"/>
                                                    <w:left w:val="none" w:sz="0" w:space="0" w:color="auto"/>
                                                    <w:bottom w:val="none" w:sz="0" w:space="0" w:color="auto"/>
                                                    <w:right w:val="none" w:sz="0" w:space="0" w:color="auto"/>
                                                  </w:divBdr>
                                                  <w:divsChild>
                                                    <w:div w:id="1839878551">
                                                      <w:marLeft w:val="0"/>
                                                      <w:marRight w:val="0"/>
                                                      <w:marTop w:val="0"/>
                                                      <w:marBottom w:val="0"/>
                                                      <w:divBdr>
                                                        <w:top w:val="none" w:sz="0" w:space="0" w:color="auto"/>
                                                        <w:left w:val="none" w:sz="0" w:space="0" w:color="auto"/>
                                                        <w:bottom w:val="none" w:sz="0" w:space="0" w:color="auto"/>
                                                        <w:right w:val="none" w:sz="0" w:space="0" w:color="auto"/>
                                                      </w:divBdr>
                                                      <w:divsChild>
                                                        <w:div w:id="1416704496">
                                                          <w:marLeft w:val="0"/>
                                                          <w:marRight w:val="0"/>
                                                          <w:marTop w:val="0"/>
                                                          <w:marBottom w:val="0"/>
                                                          <w:divBdr>
                                                            <w:top w:val="none" w:sz="0" w:space="0" w:color="auto"/>
                                                            <w:left w:val="none" w:sz="0" w:space="0" w:color="auto"/>
                                                            <w:bottom w:val="none" w:sz="0" w:space="0" w:color="auto"/>
                                                            <w:right w:val="none" w:sz="0" w:space="0" w:color="auto"/>
                                                          </w:divBdr>
                                                          <w:divsChild>
                                                            <w:div w:id="820774664">
                                                              <w:marLeft w:val="0"/>
                                                              <w:marRight w:val="136"/>
                                                              <w:marTop w:val="0"/>
                                                              <w:marBottom w:val="136"/>
                                                              <w:divBdr>
                                                                <w:top w:val="none" w:sz="0" w:space="0" w:color="auto"/>
                                                                <w:left w:val="none" w:sz="0" w:space="0" w:color="auto"/>
                                                                <w:bottom w:val="none" w:sz="0" w:space="0" w:color="auto"/>
                                                                <w:right w:val="none" w:sz="0" w:space="0" w:color="auto"/>
                                                              </w:divBdr>
                                                              <w:divsChild>
                                                                <w:div w:id="1773234782">
                                                                  <w:marLeft w:val="0"/>
                                                                  <w:marRight w:val="0"/>
                                                                  <w:marTop w:val="0"/>
                                                                  <w:marBottom w:val="0"/>
                                                                  <w:divBdr>
                                                                    <w:top w:val="none" w:sz="0" w:space="0" w:color="auto"/>
                                                                    <w:left w:val="none" w:sz="0" w:space="0" w:color="auto"/>
                                                                    <w:bottom w:val="none" w:sz="0" w:space="0" w:color="auto"/>
                                                                    <w:right w:val="none" w:sz="0" w:space="0" w:color="auto"/>
                                                                  </w:divBdr>
                                                                  <w:divsChild>
                                                                    <w:div w:id="1950314220">
                                                                      <w:marLeft w:val="0"/>
                                                                      <w:marRight w:val="0"/>
                                                                      <w:marTop w:val="0"/>
                                                                      <w:marBottom w:val="0"/>
                                                                      <w:divBdr>
                                                                        <w:top w:val="none" w:sz="0" w:space="0" w:color="auto"/>
                                                                        <w:left w:val="none" w:sz="0" w:space="0" w:color="auto"/>
                                                                        <w:bottom w:val="none" w:sz="0" w:space="0" w:color="auto"/>
                                                                        <w:right w:val="none" w:sz="0" w:space="0" w:color="auto"/>
                                                                      </w:divBdr>
                                                                      <w:divsChild>
                                                                        <w:div w:id="557908111">
                                                                          <w:marLeft w:val="0"/>
                                                                          <w:marRight w:val="0"/>
                                                                          <w:marTop w:val="0"/>
                                                                          <w:marBottom w:val="0"/>
                                                                          <w:divBdr>
                                                                            <w:top w:val="none" w:sz="0" w:space="0" w:color="auto"/>
                                                                            <w:left w:val="none" w:sz="0" w:space="0" w:color="auto"/>
                                                                            <w:bottom w:val="none" w:sz="0" w:space="0" w:color="auto"/>
                                                                            <w:right w:val="none" w:sz="0" w:space="0" w:color="auto"/>
                                                                          </w:divBdr>
                                                                          <w:divsChild>
                                                                            <w:div w:id="240066059">
                                                                              <w:marLeft w:val="0"/>
                                                                              <w:marRight w:val="0"/>
                                                                              <w:marTop w:val="0"/>
                                                                              <w:marBottom w:val="0"/>
                                                                              <w:divBdr>
                                                                                <w:top w:val="none" w:sz="0" w:space="0" w:color="auto"/>
                                                                                <w:left w:val="none" w:sz="0" w:space="0" w:color="auto"/>
                                                                                <w:bottom w:val="none" w:sz="0" w:space="0" w:color="auto"/>
                                                                                <w:right w:val="none" w:sz="0" w:space="0" w:color="auto"/>
                                                                              </w:divBdr>
                                                                              <w:divsChild>
                                                                                <w:div w:id="297804392">
                                                                                  <w:marLeft w:val="0"/>
                                                                                  <w:marRight w:val="0"/>
                                                                                  <w:marTop w:val="0"/>
                                                                                  <w:marBottom w:val="0"/>
                                                                                  <w:divBdr>
                                                                                    <w:top w:val="none" w:sz="0" w:space="0" w:color="auto"/>
                                                                                    <w:left w:val="none" w:sz="0" w:space="0" w:color="auto"/>
                                                                                    <w:bottom w:val="none" w:sz="0" w:space="0" w:color="auto"/>
                                                                                    <w:right w:val="none" w:sz="0" w:space="0" w:color="auto"/>
                                                                                  </w:divBdr>
                                                                                  <w:divsChild>
                                                                                    <w:div w:id="4594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131594">
      <w:bodyDiv w:val="1"/>
      <w:marLeft w:val="0"/>
      <w:marRight w:val="0"/>
      <w:marTop w:val="0"/>
      <w:marBottom w:val="0"/>
      <w:divBdr>
        <w:top w:val="none" w:sz="0" w:space="0" w:color="auto"/>
        <w:left w:val="none" w:sz="0" w:space="0" w:color="auto"/>
        <w:bottom w:val="none" w:sz="0" w:space="0" w:color="auto"/>
        <w:right w:val="none" w:sz="0" w:space="0" w:color="auto"/>
      </w:divBdr>
    </w:div>
    <w:div w:id="330989122">
      <w:bodyDiv w:val="1"/>
      <w:marLeft w:val="0"/>
      <w:marRight w:val="0"/>
      <w:marTop w:val="0"/>
      <w:marBottom w:val="0"/>
      <w:divBdr>
        <w:top w:val="none" w:sz="0" w:space="0" w:color="auto"/>
        <w:left w:val="none" w:sz="0" w:space="0" w:color="auto"/>
        <w:bottom w:val="none" w:sz="0" w:space="0" w:color="auto"/>
        <w:right w:val="none" w:sz="0" w:space="0" w:color="auto"/>
      </w:divBdr>
    </w:div>
    <w:div w:id="338974156">
      <w:bodyDiv w:val="1"/>
      <w:marLeft w:val="0"/>
      <w:marRight w:val="0"/>
      <w:marTop w:val="0"/>
      <w:marBottom w:val="0"/>
      <w:divBdr>
        <w:top w:val="none" w:sz="0" w:space="0" w:color="auto"/>
        <w:left w:val="none" w:sz="0" w:space="0" w:color="auto"/>
        <w:bottom w:val="none" w:sz="0" w:space="0" w:color="auto"/>
        <w:right w:val="none" w:sz="0" w:space="0" w:color="auto"/>
      </w:divBdr>
    </w:div>
    <w:div w:id="341051906">
      <w:bodyDiv w:val="1"/>
      <w:marLeft w:val="0"/>
      <w:marRight w:val="0"/>
      <w:marTop w:val="0"/>
      <w:marBottom w:val="0"/>
      <w:divBdr>
        <w:top w:val="none" w:sz="0" w:space="0" w:color="auto"/>
        <w:left w:val="none" w:sz="0" w:space="0" w:color="auto"/>
        <w:bottom w:val="none" w:sz="0" w:space="0" w:color="auto"/>
        <w:right w:val="none" w:sz="0" w:space="0" w:color="auto"/>
      </w:divBdr>
    </w:div>
    <w:div w:id="347099389">
      <w:bodyDiv w:val="1"/>
      <w:marLeft w:val="0"/>
      <w:marRight w:val="0"/>
      <w:marTop w:val="0"/>
      <w:marBottom w:val="0"/>
      <w:divBdr>
        <w:top w:val="none" w:sz="0" w:space="0" w:color="auto"/>
        <w:left w:val="none" w:sz="0" w:space="0" w:color="auto"/>
        <w:bottom w:val="none" w:sz="0" w:space="0" w:color="auto"/>
        <w:right w:val="none" w:sz="0" w:space="0" w:color="auto"/>
      </w:divBdr>
      <w:divsChild>
        <w:div w:id="1643122309">
          <w:marLeft w:val="0"/>
          <w:marRight w:val="0"/>
          <w:marTop w:val="0"/>
          <w:marBottom w:val="0"/>
          <w:divBdr>
            <w:top w:val="none" w:sz="0" w:space="0" w:color="auto"/>
            <w:left w:val="none" w:sz="0" w:space="0" w:color="auto"/>
            <w:bottom w:val="none" w:sz="0" w:space="0" w:color="auto"/>
            <w:right w:val="none" w:sz="0" w:space="0" w:color="auto"/>
          </w:divBdr>
          <w:divsChild>
            <w:div w:id="11430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1788">
      <w:bodyDiv w:val="1"/>
      <w:marLeft w:val="0"/>
      <w:marRight w:val="0"/>
      <w:marTop w:val="0"/>
      <w:marBottom w:val="0"/>
      <w:divBdr>
        <w:top w:val="none" w:sz="0" w:space="0" w:color="auto"/>
        <w:left w:val="none" w:sz="0" w:space="0" w:color="auto"/>
        <w:bottom w:val="none" w:sz="0" w:space="0" w:color="auto"/>
        <w:right w:val="none" w:sz="0" w:space="0" w:color="auto"/>
      </w:divBdr>
    </w:div>
    <w:div w:id="395132769">
      <w:marLeft w:val="0"/>
      <w:marRight w:val="0"/>
      <w:marTop w:val="0"/>
      <w:marBottom w:val="0"/>
      <w:divBdr>
        <w:top w:val="none" w:sz="0" w:space="0" w:color="auto"/>
        <w:left w:val="none" w:sz="0" w:space="0" w:color="auto"/>
        <w:bottom w:val="none" w:sz="0" w:space="0" w:color="auto"/>
        <w:right w:val="none" w:sz="0" w:space="0" w:color="auto"/>
      </w:divBdr>
    </w:div>
    <w:div w:id="395132770">
      <w:marLeft w:val="0"/>
      <w:marRight w:val="0"/>
      <w:marTop w:val="0"/>
      <w:marBottom w:val="0"/>
      <w:divBdr>
        <w:top w:val="none" w:sz="0" w:space="0" w:color="auto"/>
        <w:left w:val="none" w:sz="0" w:space="0" w:color="auto"/>
        <w:bottom w:val="none" w:sz="0" w:space="0" w:color="auto"/>
        <w:right w:val="none" w:sz="0" w:space="0" w:color="auto"/>
      </w:divBdr>
    </w:div>
    <w:div w:id="395132771">
      <w:marLeft w:val="0"/>
      <w:marRight w:val="0"/>
      <w:marTop w:val="0"/>
      <w:marBottom w:val="0"/>
      <w:divBdr>
        <w:top w:val="none" w:sz="0" w:space="0" w:color="auto"/>
        <w:left w:val="none" w:sz="0" w:space="0" w:color="auto"/>
        <w:bottom w:val="none" w:sz="0" w:space="0" w:color="auto"/>
        <w:right w:val="none" w:sz="0" w:space="0" w:color="auto"/>
      </w:divBdr>
    </w:div>
    <w:div w:id="395132772">
      <w:marLeft w:val="0"/>
      <w:marRight w:val="0"/>
      <w:marTop w:val="0"/>
      <w:marBottom w:val="0"/>
      <w:divBdr>
        <w:top w:val="none" w:sz="0" w:space="0" w:color="auto"/>
        <w:left w:val="none" w:sz="0" w:space="0" w:color="auto"/>
        <w:bottom w:val="none" w:sz="0" w:space="0" w:color="auto"/>
        <w:right w:val="none" w:sz="0" w:space="0" w:color="auto"/>
      </w:divBdr>
    </w:div>
    <w:div w:id="395132773">
      <w:marLeft w:val="0"/>
      <w:marRight w:val="0"/>
      <w:marTop w:val="0"/>
      <w:marBottom w:val="0"/>
      <w:divBdr>
        <w:top w:val="none" w:sz="0" w:space="0" w:color="auto"/>
        <w:left w:val="none" w:sz="0" w:space="0" w:color="auto"/>
        <w:bottom w:val="none" w:sz="0" w:space="0" w:color="auto"/>
        <w:right w:val="none" w:sz="0" w:space="0" w:color="auto"/>
      </w:divBdr>
    </w:div>
    <w:div w:id="395132774">
      <w:marLeft w:val="0"/>
      <w:marRight w:val="0"/>
      <w:marTop w:val="0"/>
      <w:marBottom w:val="0"/>
      <w:divBdr>
        <w:top w:val="none" w:sz="0" w:space="0" w:color="auto"/>
        <w:left w:val="none" w:sz="0" w:space="0" w:color="auto"/>
        <w:bottom w:val="none" w:sz="0" w:space="0" w:color="auto"/>
        <w:right w:val="none" w:sz="0" w:space="0" w:color="auto"/>
      </w:divBdr>
    </w:div>
    <w:div w:id="395132775">
      <w:marLeft w:val="0"/>
      <w:marRight w:val="0"/>
      <w:marTop w:val="0"/>
      <w:marBottom w:val="0"/>
      <w:divBdr>
        <w:top w:val="none" w:sz="0" w:space="0" w:color="auto"/>
        <w:left w:val="none" w:sz="0" w:space="0" w:color="auto"/>
        <w:bottom w:val="none" w:sz="0" w:space="0" w:color="auto"/>
        <w:right w:val="none" w:sz="0" w:space="0" w:color="auto"/>
      </w:divBdr>
    </w:div>
    <w:div w:id="395132777">
      <w:marLeft w:val="0"/>
      <w:marRight w:val="0"/>
      <w:marTop w:val="0"/>
      <w:marBottom w:val="0"/>
      <w:divBdr>
        <w:top w:val="none" w:sz="0" w:space="0" w:color="auto"/>
        <w:left w:val="none" w:sz="0" w:space="0" w:color="auto"/>
        <w:bottom w:val="none" w:sz="0" w:space="0" w:color="auto"/>
        <w:right w:val="none" w:sz="0" w:space="0" w:color="auto"/>
      </w:divBdr>
    </w:div>
    <w:div w:id="395132778">
      <w:marLeft w:val="0"/>
      <w:marRight w:val="0"/>
      <w:marTop w:val="0"/>
      <w:marBottom w:val="0"/>
      <w:divBdr>
        <w:top w:val="none" w:sz="0" w:space="0" w:color="auto"/>
        <w:left w:val="none" w:sz="0" w:space="0" w:color="auto"/>
        <w:bottom w:val="none" w:sz="0" w:space="0" w:color="auto"/>
        <w:right w:val="none" w:sz="0" w:space="0" w:color="auto"/>
      </w:divBdr>
    </w:div>
    <w:div w:id="395132779">
      <w:marLeft w:val="0"/>
      <w:marRight w:val="0"/>
      <w:marTop w:val="0"/>
      <w:marBottom w:val="0"/>
      <w:divBdr>
        <w:top w:val="none" w:sz="0" w:space="0" w:color="auto"/>
        <w:left w:val="none" w:sz="0" w:space="0" w:color="auto"/>
        <w:bottom w:val="none" w:sz="0" w:space="0" w:color="auto"/>
        <w:right w:val="none" w:sz="0" w:space="0" w:color="auto"/>
      </w:divBdr>
    </w:div>
    <w:div w:id="395132780">
      <w:marLeft w:val="0"/>
      <w:marRight w:val="0"/>
      <w:marTop w:val="0"/>
      <w:marBottom w:val="0"/>
      <w:divBdr>
        <w:top w:val="none" w:sz="0" w:space="0" w:color="auto"/>
        <w:left w:val="none" w:sz="0" w:space="0" w:color="auto"/>
        <w:bottom w:val="none" w:sz="0" w:space="0" w:color="auto"/>
        <w:right w:val="none" w:sz="0" w:space="0" w:color="auto"/>
      </w:divBdr>
    </w:div>
    <w:div w:id="395132783">
      <w:marLeft w:val="0"/>
      <w:marRight w:val="0"/>
      <w:marTop w:val="0"/>
      <w:marBottom w:val="0"/>
      <w:divBdr>
        <w:top w:val="none" w:sz="0" w:space="0" w:color="auto"/>
        <w:left w:val="none" w:sz="0" w:space="0" w:color="auto"/>
        <w:bottom w:val="none" w:sz="0" w:space="0" w:color="auto"/>
        <w:right w:val="none" w:sz="0" w:space="0" w:color="auto"/>
      </w:divBdr>
    </w:div>
    <w:div w:id="395132784">
      <w:marLeft w:val="0"/>
      <w:marRight w:val="0"/>
      <w:marTop w:val="0"/>
      <w:marBottom w:val="0"/>
      <w:divBdr>
        <w:top w:val="none" w:sz="0" w:space="0" w:color="auto"/>
        <w:left w:val="none" w:sz="0" w:space="0" w:color="auto"/>
        <w:bottom w:val="none" w:sz="0" w:space="0" w:color="auto"/>
        <w:right w:val="none" w:sz="0" w:space="0" w:color="auto"/>
      </w:divBdr>
    </w:div>
    <w:div w:id="395132786">
      <w:marLeft w:val="0"/>
      <w:marRight w:val="0"/>
      <w:marTop w:val="0"/>
      <w:marBottom w:val="0"/>
      <w:divBdr>
        <w:top w:val="none" w:sz="0" w:space="0" w:color="auto"/>
        <w:left w:val="none" w:sz="0" w:space="0" w:color="auto"/>
        <w:bottom w:val="none" w:sz="0" w:space="0" w:color="auto"/>
        <w:right w:val="none" w:sz="0" w:space="0" w:color="auto"/>
      </w:divBdr>
    </w:div>
    <w:div w:id="395132787">
      <w:marLeft w:val="0"/>
      <w:marRight w:val="0"/>
      <w:marTop w:val="0"/>
      <w:marBottom w:val="0"/>
      <w:divBdr>
        <w:top w:val="none" w:sz="0" w:space="0" w:color="auto"/>
        <w:left w:val="none" w:sz="0" w:space="0" w:color="auto"/>
        <w:bottom w:val="none" w:sz="0" w:space="0" w:color="auto"/>
        <w:right w:val="none" w:sz="0" w:space="0" w:color="auto"/>
      </w:divBdr>
      <w:divsChild>
        <w:div w:id="395132799">
          <w:marLeft w:val="0"/>
          <w:marRight w:val="0"/>
          <w:marTop w:val="0"/>
          <w:marBottom w:val="0"/>
          <w:divBdr>
            <w:top w:val="none" w:sz="0" w:space="0" w:color="auto"/>
            <w:left w:val="none" w:sz="0" w:space="0" w:color="auto"/>
            <w:bottom w:val="none" w:sz="0" w:space="0" w:color="auto"/>
            <w:right w:val="none" w:sz="0" w:space="0" w:color="auto"/>
          </w:divBdr>
          <w:divsChild>
            <w:div w:id="395132781">
              <w:marLeft w:val="0"/>
              <w:marRight w:val="0"/>
              <w:marTop w:val="150"/>
              <w:marBottom w:val="0"/>
              <w:divBdr>
                <w:top w:val="none" w:sz="0" w:space="0" w:color="auto"/>
                <w:left w:val="none" w:sz="0" w:space="0" w:color="auto"/>
                <w:bottom w:val="none" w:sz="0" w:space="0" w:color="auto"/>
                <w:right w:val="none" w:sz="0" w:space="0" w:color="auto"/>
              </w:divBdr>
              <w:divsChild>
                <w:div w:id="395132800">
                  <w:marLeft w:val="0"/>
                  <w:marRight w:val="0"/>
                  <w:marTop w:val="0"/>
                  <w:marBottom w:val="0"/>
                  <w:divBdr>
                    <w:top w:val="none" w:sz="0" w:space="0" w:color="auto"/>
                    <w:left w:val="none" w:sz="0" w:space="0" w:color="auto"/>
                    <w:bottom w:val="none" w:sz="0" w:space="0" w:color="auto"/>
                    <w:right w:val="none" w:sz="0" w:space="0" w:color="auto"/>
                  </w:divBdr>
                  <w:divsChild>
                    <w:div w:id="3951327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95132788">
      <w:marLeft w:val="0"/>
      <w:marRight w:val="0"/>
      <w:marTop w:val="0"/>
      <w:marBottom w:val="0"/>
      <w:divBdr>
        <w:top w:val="none" w:sz="0" w:space="0" w:color="auto"/>
        <w:left w:val="none" w:sz="0" w:space="0" w:color="auto"/>
        <w:bottom w:val="none" w:sz="0" w:space="0" w:color="auto"/>
        <w:right w:val="none" w:sz="0" w:space="0" w:color="auto"/>
      </w:divBdr>
    </w:div>
    <w:div w:id="395132789">
      <w:marLeft w:val="0"/>
      <w:marRight w:val="0"/>
      <w:marTop w:val="0"/>
      <w:marBottom w:val="0"/>
      <w:divBdr>
        <w:top w:val="none" w:sz="0" w:space="0" w:color="auto"/>
        <w:left w:val="none" w:sz="0" w:space="0" w:color="auto"/>
        <w:bottom w:val="none" w:sz="0" w:space="0" w:color="auto"/>
        <w:right w:val="none" w:sz="0" w:space="0" w:color="auto"/>
      </w:divBdr>
    </w:div>
    <w:div w:id="395132790">
      <w:marLeft w:val="0"/>
      <w:marRight w:val="0"/>
      <w:marTop w:val="0"/>
      <w:marBottom w:val="0"/>
      <w:divBdr>
        <w:top w:val="none" w:sz="0" w:space="0" w:color="auto"/>
        <w:left w:val="none" w:sz="0" w:space="0" w:color="auto"/>
        <w:bottom w:val="none" w:sz="0" w:space="0" w:color="auto"/>
        <w:right w:val="none" w:sz="0" w:space="0" w:color="auto"/>
      </w:divBdr>
    </w:div>
    <w:div w:id="395132791">
      <w:marLeft w:val="0"/>
      <w:marRight w:val="0"/>
      <w:marTop w:val="0"/>
      <w:marBottom w:val="0"/>
      <w:divBdr>
        <w:top w:val="none" w:sz="0" w:space="0" w:color="auto"/>
        <w:left w:val="none" w:sz="0" w:space="0" w:color="auto"/>
        <w:bottom w:val="none" w:sz="0" w:space="0" w:color="auto"/>
        <w:right w:val="none" w:sz="0" w:space="0" w:color="auto"/>
      </w:divBdr>
    </w:div>
    <w:div w:id="395132792">
      <w:marLeft w:val="0"/>
      <w:marRight w:val="0"/>
      <w:marTop w:val="0"/>
      <w:marBottom w:val="0"/>
      <w:divBdr>
        <w:top w:val="none" w:sz="0" w:space="0" w:color="auto"/>
        <w:left w:val="none" w:sz="0" w:space="0" w:color="auto"/>
        <w:bottom w:val="none" w:sz="0" w:space="0" w:color="auto"/>
        <w:right w:val="none" w:sz="0" w:space="0" w:color="auto"/>
      </w:divBdr>
    </w:div>
    <w:div w:id="395132794">
      <w:marLeft w:val="0"/>
      <w:marRight w:val="0"/>
      <w:marTop w:val="0"/>
      <w:marBottom w:val="0"/>
      <w:divBdr>
        <w:top w:val="none" w:sz="0" w:space="0" w:color="auto"/>
        <w:left w:val="none" w:sz="0" w:space="0" w:color="auto"/>
        <w:bottom w:val="none" w:sz="0" w:space="0" w:color="auto"/>
        <w:right w:val="none" w:sz="0" w:space="0" w:color="auto"/>
      </w:divBdr>
    </w:div>
    <w:div w:id="395132796">
      <w:marLeft w:val="0"/>
      <w:marRight w:val="0"/>
      <w:marTop w:val="0"/>
      <w:marBottom w:val="0"/>
      <w:divBdr>
        <w:top w:val="none" w:sz="0" w:space="0" w:color="auto"/>
        <w:left w:val="none" w:sz="0" w:space="0" w:color="auto"/>
        <w:bottom w:val="none" w:sz="0" w:space="0" w:color="auto"/>
        <w:right w:val="none" w:sz="0" w:space="0" w:color="auto"/>
      </w:divBdr>
    </w:div>
    <w:div w:id="395132797">
      <w:marLeft w:val="0"/>
      <w:marRight w:val="0"/>
      <w:marTop w:val="0"/>
      <w:marBottom w:val="0"/>
      <w:divBdr>
        <w:top w:val="none" w:sz="0" w:space="0" w:color="auto"/>
        <w:left w:val="none" w:sz="0" w:space="0" w:color="auto"/>
        <w:bottom w:val="none" w:sz="0" w:space="0" w:color="auto"/>
        <w:right w:val="none" w:sz="0" w:space="0" w:color="auto"/>
      </w:divBdr>
    </w:div>
    <w:div w:id="395132798">
      <w:marLeft w:val="0"/>
      <w:marRight w:val="0"/>
      <w:marTop w:val="0"/>
      <w:marBottom w:val="0"/>
      <w:divBdr>
        <w:top w:val="none" w:sz="0" w:space="0" w:color="auto"/>
        <w:left w:val="none" w:sz="0" w:space="0" w:color="auto"/>
        <w:bottom w:val="none" w:sz="0" w:space="0" w:color="auto"/>
        <w:right w:val="none" w:sz="0" w:space="0" w:color="auto"/>
      </w:divBdr>
    </w:div>
    <w:div w:id="395132801">
      <w:marLeft w:val="0"/>
      <w:marRight w:val="0"/>
      <w:marTop w:val="0"/>
      <w:marBottom w:val="0"/>
      <w:divBdr>
        <w:top w:val="none" w:sz="0" w:space="0" w:color="auto"/>
        <w:left w:val="none" w:sz="0" w:space="0" w:color="auto"/>
        <w:bottom w:val="none" w:sz="0" w:space="0" w:color="auto"/>
        <w:right w:val="none" w:sz="0" w:space="0" w:color="auto"/>
      </w:divBdr>
    </w:div>
    <w:div w:id="395132802">
      <w:marLeft w:val="0"/>
      <w:marRight w:val="0"/>
      <w:marTop w:val="0"/>
      <w:marBottom w:val="0"/>
      <w:divBdr>
        <w:top w:val="none" w:sz="0" w:space="0" w:color="auto"/>
        <w:left w:val="none" w:sz="0" w:space="0" w:color="auto"/>
        <w:bottom w:val="none" w:sz="0" w:space="0" w:color="auto"/>
        <w:right w:val="none" w:sz="0" w:space="0" w:color="auto"/>
      </w:divBdr>
    </w:div>
    <w:div w:id="395132803">
      <w:marLeft w:val="0"/>
      <w:marRight w:val="0"/>
      <w:marTop w:val="0"/>
      <w:marBottom w:val="0"/>
      <w:divBdr>
        <w:top w:val="none" w:sz="0" w:space="0" w:color="auto"/>
        <w:left w:val="none" w:sz="0" w:space="0" w:color="auto"/>
        <w:bottom w:val="none" w:sz="0" w:space="0" w:color="auto"/>
        <w:right w:val="none" w:sz="0" w:space="0" w:color="auto"/>
      </w:divBdr>
    </w:div>
    <w:div w:id="395132804">
      <w:marLeft w:val="0"/>
      <w:marRight w:val="0"/>
      <w:marTop w:val="0"/>
      <w:marBottom w:val="0"/>
      <w:divBdr>
        <w:top w:val="none" w:sz="0" w:space="0" w:color="auto"/>
        <w:left w:val="none" w:sz="0" w:space="0" w:color="auto"/>
        <w:bottom w:val="none" w:sz="0" w:space="0" w:color="auto"/>
        <w:right w:val="none" w:sz="0" w:space="0" w:color="auto"/>
      </w:divBdr>
    </w:div>
    <w:div w:id="395132805">
      <w:marLeft w:val="30"/>
      <w:marRight w:val="30"/>
      <w:marTop w:val="0"/>
      <w:marBottom w:val="0"/>
      <w:divBdr>
        <w:top w:val="none" w:sz="0" w:space="0" w:color="auto"/>
        <w:left w:val="none" w:sz="0" w:space="0" w:color="auto"/>
        <w:bottom w:val="none" w:sz="0" w:space="0" w:color="auto"/>
        <w:right w:val="none" w:sz="0" w:space="0" w:color="auto"/>
      </w:divBdr>
      <w:divsChild>
        <w:div w:id="395132782">
          <w:marLeft w:val="0"/>
          <w:marRight w:val="0"/>
          <w:marTop w:val="0"/>
          <w:marBottom w:val="0"/>
          <w:divBdr>
            <w:top w:val="none" w:sz="0" w:space="0" w:color="auto"/>
            <w:left w:val="none" w:sz="0" w:space="0" w:color="auto"/>
            <w:bottom w:val="none" w:sz="0" w:space="0" w:color="auto"/>
            <w:right w:val="none" w:sz="0" w:space="0" w:color="auto"/>
          </w:divBdr>
          <w:divsChild>
            <w:div w:id="395132793">
              <w:marLeft w:val="0"/>
              <w:marRight w:val="0"/>
              <w:marTop w:val="0"/>
              <w:marBottom w:val="0"/>
              <w:divBdr>
                <w:top w:val="none" w:sz="0" w:space="0" w:color="auto"/>
                <w:left w:val="none" w:sz="0" w:space="0" w:color="auto"/>
                <w:bottom w:val="none" w:sz="0" w:space="0" w:color="auto"/>
                <w:right w:val="none" w:sz="0" w:space="0" w:color="auto"/>
              </w:divBdr>
              <w:divsChild>
                <w:div w:id="395132776">
                  <w:marLeft w:val="180"/>
                  <w:marRight w:val="0"/>
                  <w:marTop w:val="0"/>
                  <w:marBottom w:val="0"/>
                  <w:divBdr>
                    <w:top w:val="none" w:sz="0" w:space="0" w:color="auto"/>
                    <w:left w:val="none" w:sz="0" w:space="0" w:color="auto"/>
                    <w:bottom w:val="none" w:sz="0" w:space="0" w:color="auto"/>
                    <w:right w:val="none" w:sz="0" w:space="0" w:color="auto"/>
                  </w:divBdr>
                  <w:divsChild>
                    <w:div w:id="3951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132806">
      <w:marLeft w:val="0"/>
      <w:marRight w:val="0"/>
      <w:marTop w:val="0"/>
      <w:marBottom w:val="0"/>
      <w:divBdr>
        <w:top w:val="none" w:sz="0" w:space="0" w:color="auto"/>
        <w:left w:val="none" w:sz="0" w:space="0" w:color="auto"/>
        <w:bottom w:val="none" w:sz="0" w:space="0" w:color="auto"/>
        <w:right w:val="none" w:sz="0" w:space="0" w:color="auto"/>
      </w:divBdr>
    </w:div>
    <w:div w:id="395132807">
      <w:marLeft w:val="0"/>
      <w:marRight w:val="0"/>
      <w:marTop w:val="0"/>
      <w:marBottom w:val="0"/>
      <w:divBdr>
        <w:top w:val="none" w:sz="0" w:space="0" w:color="auto"/>
        <w:left w:val="none" w:sz="0" w:space="0" w:color="auto"/>
        <w:bottom w:val="none" w:sz="0" w:space="0" w:color="auto"/>
        <w:right w:val="none" w:sz="0" w:space="0" w:color="auto"/>
      </w:divBdr>
    </w:div>
    <w:div w:id="395132808">
      <w:marLeft w:val="0"/>
      <w:marRight w:val="0"/>
      <w:marTop w:val="0"/>
      <w:marBottom w:val="0"/>
      <w:divBdr>
        <w:top w:val="none" w:sz="0" w:space="0" w:color="auto"/>
        <w:left w:val="none" w:sz="0" w:space="0" w:color="auto"/>
        <w:bottom w:val="none" w:sz="0" w:space="0" w:color="auto"/>
        <w:right w:val="none" w:sz="0" w:space="0" w:color="auto"/>
      </w:divBdr>
    </w:div>
    <w:div w:id="395132809">
      <w:marLeft w:val="0"/>
      <w:marRight w:val="0"/>
      <w:marTop w:val="0"/>
      <w:marBottom w:val="0"/>
      <w:divBdr>
        <w:top w:val="none" w:sz="0" w:space="0" w:color="auto"/>
        <w:left w:val="none" w:sz="0" w:space="0" w:color="auto"/>
        <w:bottom w:val="none" w:sz="0" w:space="0" w:color="auto"/>
        <w:right w:val="none" w:sz="0" w:space="0" w:color="auto"/>
      </w:divBdr>
    </w:div>
    <w:div w:id="395132810">
      <w:marLeft w:val="0"/>
      <w:marRight w:val="0"/>
      <w:marTop w:val="0"/>
      <w:marBottom w:val="0"/>
      <w:divBdr>
        <w:top w:val="none" w:sz="0" w:space="0" w:color="auto"/>
        <w:left w:val="none" w:sz="0" w:space="0" w:color="auto"/>
        <w:bottom w:val="none" w:sz="0" w:space="0" w:color="auto"/>
        <w:right w:val="none" w:sz="0" w:space="0" w:color="auto"/>
      </w:divBdr>
    </w:div>
    <w:div w:id="395132811">
      <w:marLeft w:val="0"/>
      <w:marRight w:val="0"/>
      <w:marTop w:val="0"/>
      <w:marBottom w:val="0"/>
      <w:divBdr>
        <w:top w:val="none" w:sz="0" w:space="0" w:color="auto"/>
        <w:left w:val="none" w:sz="0" w:space="0" w:color="auto"/>
        <w:bottom w:val="none" w:sz="0" w:space="0" w:color="auto"/>
        <w:right w:val="none" w:sz="0" w:space="0" w:color="auto"/>
      </w:divBdr>
    </w:div>
    <w:div w:id="395132812">
      <w:marLeft w:val="0"/>
      <w:marRight w:val="0"/>
      <w:marTop w:val="0"/>
      <w:marBottom w:val="0"/>
      <w:divBdr>
        <w:top w:val="none" w:sz="0" w:space="0" w:color="auto"/>
        <w:left w:val="none" w:sz="0" w:space="0" w:color="auto"/>
        <w:bottom w:val="none" w:sz="0" w:space="0" w:color="auto"/>
        <w:right w:val="none" w:sz="0" w:space="0" w:color="auto"/>
      </w:divBdr>
    </w:div>
    <w:div w:id="395132813">
      <w:marLeft w:val="0"/>
      <w:marRight w:val="0"/>
      <w:marTop w:val="0"/>
      <w:marBottom w:val="0"/>
      <w:divBdr>
        <w:top w:val="none" w:sz="0" w:space="0" w:color="auto"/>
        <w:left w:val="none" w:sz="0" w:space="0" w:color="auto"/>
        <w:bottom w:val="none" w:sz="0" w:space="0" w:color="auto"/>
        <w:right w:val="none" w:sz="0" w:space="0" w:color="auto"/>
      </w:divBdr>
    </w:div>
    <w:div w:id="395132814">
      <w:marLeft w:val="0"/>
      <w:marRight w:val="0"/>
      <w:marTop w:val="0"/>
      <w:marBottom w:val="0"/>
      <w:divBdr>
        <w:top w:val="none" w:sz="0" w:space="0" w:color="auto"/>
        <w:left w:val="none" w:sz="0" w:space="0" w:color="auto"/>
        <w:bottom w:val="none" w:sz="0" w:space="0" w:color="auto"/>
        <w:right w:val="none" w:sz="0" w:space="0" w:color="auto"/>
      </w:divBdr>
    </w:div>
    <w:div w:id="395132815">
      <w:marLeft w:val="0"/>
      <w:marRight w:val="0"/>
      <w:marTop w:val="0"/>
      <w:marBottom w:val="0"/>
      <w:divBdr>
        <w:top w:val="none" w:sz="0" w:space="0" w:color="auto"/>
        <w:left w:val="none" w:sz="0" w:space="0" w:color="auto"/>
        <w:bottom w:val="none" w:sz="0" w:space="0" w:color="auto"/>
        <w:right w:val="none" w:sz="0" w:space="0" w:color="auto"/>
      </w:divBdr>
    </w:div>
    <w:div w:id="395132816">
      <w:marLeft w:val="0"/>
      <w:marRight w:val="0"/>
      <w:marTop w:val="0"/>
      <w:marBottom w:val="0"/>
      <w:divBdr>
        <w:top w:val="none" w:sz="0" w:space="0" w:color="auto"/>
        <w:left w:val="none" w:sz="0" w:space="0" w:color="auto"/>
        <w:bottom w:val="none" w:sz="0" w:space="0" w:color="auto"/>
        <w:right w:val="none" w:sz="0" w:space="0" w:color="auto"/>
      </w:divBdr>
    </w:div>
    <w:div w:id="395132817">
      <w:marLeft w:val="0"/>
      <w:marRight w:val="0"/>
      <w:marTop w:val="0"/>
      <w:marBottom w:val="0"/>
      <w:divBdr>
        <w:top w:val="none" w:sz="0" w:space="0" w:color="auto"/>
        <w:left w:val="none" w:sz="0" w:space="0" w:color="auto"/>
        <w:bottom w:val="none" w:sz="0" w:space="0" w:color="auto"/>
        <w:right w:val="none" w:sz="0" w:space="0" w:color="auto"/>
      </w:divBdr>
    </w:div>
    <w:div w:id="419184336">
      <w:bodyDiv w:val="1"/>
      <w:marLeft w:val="0"/>
      <w:marRight w:val="0"/>
      <w:marTop w:val="0"/>
      <w:marBottom w:val="0"/>
      <w:divBdr>
        <w:top w:val="none" w:sz="0" w:space="0" w:color="auto"/>
        <w:left w:val="none" w:sz="0" w:space="0" w:color="auto"/>
        <w:bottom w:val="none" w:sz="0" w:space="0" w:color="auto"/>
        <w:right w:val="none" w:sz="0" w:space="0" w:color="auto"/>
      </w:divBdr>
      <w:divsChild>
        <w:div w:id="1233926569">
          <w:marLeft w:val="0"/>
          <w:marRight w:val="0"/>
          <w:marTop w:val="0"/>
          <w:marBottom w:val="0"/>
          <w:divBdr>
            <w:top w:val="none" w:sz="0" w:space="0" w:color="auto"/>
            <w:left w:val="none" w:sz="0" w:space="0" w:color="auto"/>
            <w:bottom w:val="none" w:sz="0" w:space="0" w:color="auto"/>
            <w:right w:val="none" w:sz="0" w:space="0" w:color="auto"/>
          </w:divBdr>
          <w:divsChild>
            <w:div w:id="157379944">
              <w:marLeft w:val="0"/>
              <w:marRight w:val="0"/>
              <w:marTop w:val="0"/>
              <w:marBottom w:val="0"/>
              <w:divBdr>
                <w:top w:val="none" w:sz="0" w:space="0" w:color="auto"/>
                <w:left w:val="none" w:sz="0" w:space="0" w:color="auto"/>
                <w:bottom w:val="none" w:sz="0" w:space="0" w:color="auto"/>
                <w:right w:val="none" w:sz="0" w:space="0" w:color="auto"/>
              </w:divBdr>
              <w:divsChild>
                <w:div w:id="1645549763">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410350046">
                          <w:marLeft w:val="0"/>
                          <w:marRight w:val="0"/>
                          <w:marTop w:val="0"/>
                          <w:marBottom w:val="0"/>
                          <w:divBdr>
                            <w:top w:val="none" w:sz="0" w:space="0" w:color="auto"/>
                            <w:left w:val="none" w:sz="0" w:space="0" w:color="auto"/>
                            <w:bottom w:val="none" w:sz="0" w:space="0" w:color="auto"/>
                            <w:right w:val="none" w:sz="0" w:space="0" w:color="auto"/>
                          </w:divBdr>
                          <w:divsChild>
                            <w:div w:id="177231285">
                              <w:marLeft w:val="0"/>
                              <w:marRight w:val="0"/>
                              <w:marTop w:val="0"/>
                              <w:marBottom w:val="0"/>
                              <w:divBdr>
                                <w:top w:val="none" w:sz="0" w:space="0" w:color="auto"/>
                                <w:left w:val="none" w:sz="0" w:space="0" w:color="auto"/>
                                <w:bottom w:val="none" w:sz="0" w:space="0" w:color="auto"/>
                                <w:right w:val="none" w:sz="0" w:space="0" w:color="auto"/>
                              </w:divBdr>
                              <w:divsChild>
                                <w:div w:id="272251027">
                                  <w:marLeft w:val="0"/>
                                  <w:marRight w:val="0"/>
                                  <w:marTop w:val="0"/>
                                  <w:marBottom w:val="0"/>
                                  <w:divBdr>
                                    <w:top w:val="none" w:sz="0" w:space="0" w:color="auto"/>
                                    <w:left w:val="none" w:sz="0" w:space="0" w:color="auto"/>
                                    <w:bottom w:val="none" w:sz="0" w:space="0" w:color="auto"/>
                                    <w:right w:val="none" w:sz="0" w:space="0" w:color="auto"/>
                                  </w:divBdr>
                                  <w:divsChild>
                                    <w:div w:id="181016681">
                                      <w:marLeft w:val="0"/>
                                      <w:marRight w:val="0"/>
                                      <w:marTop w:val="0"/>
                                      <w:marBottom w:val="0"/>
                                      <w:divBdr>
                                        <w:top w:val="none" w:sz="0" w:space="0" w:color="auto"/>
                                        <w:left w:val="none" w:sz="0" w:space="0" w:color="auto"/>
                                        <w:bottom w:val="none" w:sz="0" w:space="0" w:color="auto"/>
                                        <w:right w:val="none" w:sz="0" w:space="0" w:color="auto"/>
                                      </w:divBdr>
                                      <w:divsChild>
                                        <w:div w:id="2088378337">
                                          <w:marLeft w:val="0"/>
                                          <w:marRight w:val="0"/>
                                          <w:marTop w:val="0"/>
                                          <w:marBottom w:val="0"/>
                                          <w:divBdr>
                                            <w:top w:val="none" w:sz="0" w:space="0" w:color="auto"/>
                                            <w:left w:val="none" w:sz="0" w:space="0" w:color="auto"/>
                                            <w:bottom w:val="none" w:sz="0" w:space="0" w:color="auto"/>
                                            <w:right w:val="none" w:sz="0" w:space="0" w:color="auto"/>
                                          </w:divBdr>
                                          <w:divsChild>
                                            <w:div w:id="1945258332">
                                              <w:marLeft w:val="0"/>
                                              <w:marRight w:val="0"/>
                                              <w:marTop w:val="0"/>
                                              <w:marBottom w:val="0"/>
                                              <w:divBdr>
                                                <w:top w:val="none" w:sz="0" w:space="0" w:color="auto"/>
                                                <w:left w:val="none" w:sz="0" w:space="0" w:color="auto"/>
                                                <w:bottom w:val="none" w:sz="0" w:space="0" w:color="auto"/>
                                                <w:right w:val="none" w:sz="0" w:space="0" w:color="auto"/>
                                              </w:divBdr>
                                              <w:divsChild>
                                                <w:div w:id="1197354367">
                                                  <w:marLeft w:val="0"/>
                                                  <w:marRight w:val="0"/>
                                                  <w:marTop w:val="0"/>
                                                  <w:marBottom w:val="0"/>
                                                  <w:divBdr>
                                                    <w:top w:val="none" w:sz="0" w:space="0" w:color="auto"/>
                                                    <w:left w:val="none" w:sz="0" w:space="0" w:color="auto"/>
                                                    <w:bottom w:val="none" w:sz="0" w:space="0" w:color="auto"/>
                                                    <w:right w:val="none" w:sz="0" w:space="0" w:color="auto"/>
                                                  </w:divBdr>
                                                  <w:divsChild>
                                                    <w:div w:id="1990555972">
                                                      <w:marLeft w:val="0"/>
                                                      <w:marRight w:val="0"/>
                                                      <w:marTop w:val="0"/>
                                                      <w:marBottom w:val="0"/>
                                                      <w:divBdr>
                                                        <w:top w:val="none" w:sz="0" w:space="0" w:color="auto"/>
                                                        <w:left w:val="none" w:sz="0" w:space="0" w:color="auto"/>
                                                        <w:bottom w:val="none" w:sz="0" w:space="0" w:color="auto"/>
                                                        <w:right w:val="none" w:sz="0" w:space="0" w:color="auto"/>
                                                      </w:divBdr>
                                                      <w:divsChild>
                                                        <w:div w:id="805051520">
                                                          <w:marLeft w:val="0"/>
                                                          <w:marRight w:val="0"/>
                                                          <w:marTop w:val="0"/>
                                                          <w:marBottom w:val="0"/>
                                                          <w:divBdr>
                                                            <w:top w:val="none" w:sz="0" w:space="0" w:color="auto"/>
                                                            <w:left w:val="none" w:sz="0" w:space="0" w:color="auto"/>
                                                            <w:bottom w:val="none" w:sz="0" w:space="0" w:color="auto"/>
                                                            <w:right w:val="none" w:sz="0" w:space="0" w:color="auto"/>
                                                          </w:divBdr>
                                                          <w:divsChild>
                                                            <w:div w:id="1185285452">
                                                              <w:marLeft w:val="0"/>
                                                              <w:marRight w:val="136"/>
                                                              <w:marTop w:val="0"/>
                                                              <w:marBottom w:val="136"/>
                                                              <w:divBdr>
                                                                <w:top w:val="none" w:sz="0" w:space="0" w:color="auto"/>
                                                                <w:left w:val="none" w:sz="0" w:space="0" w:color="auto"/>
                                                                <w:bottom w:val="none" w:sz="0" w:space="0" w:color="auto"/>
                                                                <w:right w:val="none" w:sz="0" w:space="0" w:color="auto"/>
                                                              </w:divBdr>
                                                              <w:divsChild>
                                                                <w:div w:id="1768496969">
                                                                  <w:marLeft w:val="0"/>
                                                                  <w:marRight w:val="0"/>
                                                                  <w:marTop w:val="0"/>
                                                                  <w:marBottom w:val="0"/>
                                                                  <w:divBdr>
                                                                    <w:top w:val="none" w:sz="0" w:space="0" w:color="auto"/>
                                                                    <w:left w:val="none" w:sz="0" w:space="0" w:color="auto"/>
                                                                    <w:bottom w:val="none" w:sz="0" w:space="0" w:color="auto"/>
                                                                    <w:right w:val="none" w:sz="0" w:space="0" w:color="auto"/>
                                                                  </w:divBdr>
                                                                  <w:divsChild>
                                                                    <w:div w:id="1379665650">
                                                                      <w:marLeft w:val="0"/>
                                                                      <w:marRight w:val="0"/>
                                                                      <w:marTop w:val="0"/>
                                                                      <w:marBottom w:val="0"/>
                                                                      <w:divBdr>
                                                                        <w:top w:val="none" w:sz="0" w:space="0" w:color="auto"/>
                                                                        <w:left w:val="none" w:sz="0" w:space="0" w:color="auto"/>
                                                                        <w:bottom w:val="none" w:sz="0" w:space="0" w:color="auto"/>
                                                                        <w:right w:val="none" w:sz="0" w:space="0" w:color="auto"/>
                                                                      </w:divBdr>
                                                                      <w:divsChild>
                                                                        <w:div w:id="2041009750">
                                                                          <w:marLeft w:val="0"/>
                                                                          <w:marRight w:val="0"/>
                                                                          <w:marTop w:val="0"/>
                                                                          <w:marBottom w:val="0"/>
                                                                          <w:divBdr>
                                                                            <w:top w:val="none" w:sz="0" w:space="0" w:color="auto"/>
                                                                            <w:left w:val="none" w:sz="0" w:space="0" w:color="auto"/>
                                                                            <w:bottom w:val="none" w:sz="0" w:space="0" w:color="auto"/>
                                                                            <w:right w:val="none" w:sz="0" w:space="0" w:color="auto"/>
                                                                          </w:divBdr>
                                                                          <w:divsChild>
                                                                            <w:div w:id="1461731876">
                                                                              <w:marLeft w:val="0"/>
                                                                              <w:marRight w:val="0"/>
                                                                              <w:marTop w:val="0"/>
                                                                              <w:marBottom w:val="0"/>
                                                                              <w:divBdr>
                                                                                <w:top w:val="none" w:sz="0" w:space="0" w:color="auto"/>
                                                                                <w:left w:val="none" w:sz="0" w:space="0" w:color="auto"/>
                                                                                <w:bottom w:val="none" w:sz="0" w:space="0" w:color="auto"/>
                                                                                <w:right w:val="none" w:sz="0" w:space="0" w:color="auto"/>
                                                                              </w:divBdr>
                                                                              <w:divsChild>
                                                                                <w:div w:id="1884948673">
                                                                                  <w:marLeft w:val="0"/>
                                                                                  <w:marRight w:val="0"/>
                                                                                  <w:marTop w:val="0"/>
                                                                                  <w:marBottom w:val="0"/>
                                                                                  <w:divBdr>
                                                                                    <w:top w:val="none" w:sz="0" w:space="0" w:color="auto"/>
                                                                                    <w:left w:val="none" w:sz="0" w:space="0" w:color="auto"/>
                                                                                    <w:bottom w:val="none" w:sz="0" w:space="0" w:color="auto"/>
                                                                                    <w:right w:val="none" w:sz="0" w:space="0" w:color="auto"/>
                                                                                  </w:divBdr>
                                                                                  <w:divsChild>
                                                                                    <w:div w:id="144519114">
                                                                                      <w:marLeft w:val="0"/>
                                                                                      <w:marRight w:val="0"/>
                                                                                      <w:marTop w:val="0"/>
                                                                                      <w:marBottom w:val="0"/>
                                                                                      <w:divBdr>
                                                                                        <w:top w:val="none" w:sz="0" w:space="0" w:color="auto"/>
                                                                                        <w:left w:val="none" w:sz="0" w:space="0" w:color="auto"/>
                                                                                        <w:bottom w:val="none" w:sz="0" w:space="0" w:color="auto"/>
                                                                                        <w:right w:val="none" w:sz="0" w:space="0" w:color="auto"/>
                                                                                      </w:divBdr>
                                                                                    </w:div>
                                                                                    <w:div w:id="156073413">
                                                                                      <w:marLeft w:val="737"/>
                                                                                      <w:marRight w:val="0"/>
                                                                                      <w:marTop w:val="40"/>
                                                                                      <w:marBottom w:val="40"/>
                                                                                      <w:divBdr>
                                                                                        <w:top w:val="none" w:sz="0" w:space="0" w:color="auto"/>
                                                                                        <w:left w:val="none" w:sz="0" w:space="0" w:color="auto"/>
                                                                                        <w:bottom w:val="none" w:sz="0" w:space="0" w:color="auto"/>
                                                                                        <w:right w:val="none" w:sz="0" w:space="0" w:color="auto"/>
                                                                                      </w:divBdr>
                                                                                    </w:div>
                                                                                    <w:div w:id="169492982">
                                                                                      <w:marLeft w:val="737"/>
                                                                                      <w:marRight w:val="0"/>
                                                                                      <w:marTop w:val="40"/>
                                                                                      <w:marBottom w:val="40"/>
                                                                                      <w:divBdr>
                                                                                        <w:top w:val="none" w:sz="0" w:space="0" w:color="auto"/>
                                                                                        <w:left w:val="none" w:sz="0" w:space="0" w:color="auto"/>
                                                                                        <w:bottom w:val="none" w:sz="0" w:space="0" w:color="auto"/>
                                                                                        <w:right w:val="none" w:sz="0" w:space="0" w:color="auto"/>
                                                                                      </w:divBdr>
                                                                                    </w:div>
                                                                                    <w:div w:id="377360337">
                                                                                      <w:marLeft w:val="737"/>
                                                                                      <w:marRight w:val="0"/>
                                                                                      <w:marTop w:val="40"/>
                                                                                      <w:marBottom w:val="40"/>
                                                                                      <w:divBdr>
                                                                                        <w:top w:val="none" w:sz="0" w:space="0" w:color="auto"/>
                                                                                        <w:left w:val="none" w:sz="0" w:space="0" w:color="auto"/>
                                                                                        <w:bottom w:val="none" w:sz="0" w:space="0" w:color="auto"/>
                                                                                        <w:right w:val="none" w:sz="0" w:space="0" w:color="auto"/>
                                                                                      </w:divBdr>
                                                                                    </w:div>
                                                                                    <w:div w:id="396633679">
                                                                                      <w:marLeft w:val="0"/>
                                                                                      <w:marRight w:val="0"/>
                                                                                      <w:marTop w:val="0"/>
                                                                                      <w:marBottom w:val="0"/>
                                                                                      <w:divBdr>
                                                                                        <w:top w:val="none" w:sz="0" w:space="0" w:color="auto"/>
                                                                                        <w:left w:val="none" w:sz="0" w:space="0" w:color="auto"/>
                                                                                        <w:bottom w:val="none" w:sz="0" w:space="0" w:color="auto"/>
                                                                                        <w:right w:val="none" w:sz="0" w:space="0" w:color="auto"/>
                                                                                      </w:divBdr>
                                                                                    </w:div>
                                                                                    <w:div w:id="479273596">
                                                                                      <w:marLeft w:val="0"/>
                                                                                      <w:marRight w:val="0"/>
                                                                                      <w:marTop w:val="0"/>
                                                                                      <w:marBottom w:val="0"/>
                                                                                      <w:divBdr>
                                                                                        <w:top w:val="none" w:sz="0" w:space="0" w:color="auto"/>
                                                                                        <w:left w:val="none" w:sz="0" w:space="0" w:color="auto"/>
                                                                                        <w:bottom w:val="none" w:sz="0" w:space="0" w:color="auto"/>
                                                                                        <w:right w:val="none" w:sz="0" w:space="0" w:color="auto"/>
                                                                                      </w:divBdr>
                                                                                    </w:div>
                                                                                    <w:div w:id="609556363">
                                                                                      <w:marLeft w:val="737"/>
                                                                                      <w:marRight w:val="0"/>
                                                                                      <w:marTop w:val="40"/>
                                                                                      <w:marBottom w:val="40"/>
                                                                                      <w:divBdr>
                                                                                        <w:top w:val="none" w:sz="0" w:space="0" w:color="auto"/>
                                                                                        <w:left w:val="none" w:sz="0" w:space="0" w:color="auto"/>
                                                                                        <w:bottom w:val="none" w:sz="0" w:space="0" w:color="auto"/>
                                                                                        <w:right w:val="none" w:sz="0" w:space="0" w:color="auto"/>
                                                                                      </w:divBdr>
                                                                                    </w:div>
                                                                                    <w:div w:id="626280015">
                                                                                      <w:marLeft w:val="737"/>
                                                                                      <w:marRight w:val="0"/>
                                                                                      <w:marTop w:val="40"/>
                                                                                      <w:marBottom w:val="40"/>
                                                                                      <w:divBdr>
                                                                                        <w:top w:val="none" w:sz="0" w:space="0" w:color="auto"/>
                                                                                        <w:left w:val="none" w:sz="0" w:space="0" w:color="auto"/>
                                                                                        <w:bottom w:val="none" w:sz="0" w:space="0" w:color="auto"/>
                                                                                        <w:right w:val="none" w:sz="0" w:space="0" w:color="auto"/>
                                                                                      </w:divBdr>
                                                                                    </w:div>
                                                                                    <w:div w:id="659162724">
                                                                                      <w:marLeft w:val="737"/>
                                                                                      <w:marRight w:val="0"/>
                                                                                      <w:marTop w:val="40"/>
                                                                                      <w:marBottom w:val="40"/>
                                                                                      <w:divBdr>
                                                                                        <w:top w:val="none" w:sz="0" w:space="0" w:color="auto"/>
                                                                                        <w:left w:val="none" w:sz="0" w:space="0" w:color="auto"/>
                                                                                        <w:bottom w:val="none" w:sz="0" w:space="0" w:color="auto"/>
                                                                                        <w:right w:val="none" w:sz="0" w:space="0" w:color="auto"/>
                                                                                      </w:divBdr>
                                                                                    </w:div>
                                                                                    <w:div w:id="696546650">
                                                                                      <w:marLeft w:val="737"/>
                                                                                      <w:marRight w:val="0"/>
                                                                                      <w:marTop w:val="40"/>
                                                                                      <w:marBottom w:val="40"/>
                                                                                      <w:divBdr>
                                                                                        <w:top w:val="none" w:sz="0" w:space="0" w:color="auto"/>
                                                                                        <w:left w:val="none" w:sz="0" w:space="0" w:color="auto"/>
                                                                                        <w:bottom w:val="none" w:sz="0" w:space="0" w:color="auto"/>
                                                                                        <w:right w:val="none" w:sz="0" w:space="0" w:color="auto"/>
                                                                                      </w:divBdr>
                                                                                    </w:div>
                                                                                    <w:div w:id="881018148">
                                                                                      <w:marLeft w:val="737"/>
                                                                                      <w:marRight w:val="0"/>
                                                                                      <w:marTop w:val="40"/>
                                                                                      <w:marBottom w:val="40"/>
                                                                                      <w:divBdr>
                                                                                        <w:top w:val="none" w:sz="0" w:space="0" w:color="auto"/>
                                                                                        <w:left w:val="none" w:sz="0" w:space="0" w:color="auto"/>
                                                                                        <w:bottom w:val="none" w:sz="0" w:space="0" w:color="auto"/>
                                                                                        <w:right w:val="none" w:sz="0" w:space="0" w:color="auto"/>
                                                                                      </w:divBdr>
                                                                                    </w:div>
                                                                                    <w:div w:id="958293016">
                                                                                      <w:marLeft w:val="737"/>
                                                                                      <w:marRight w:val="0"/>
                                                                                      <w:marTop w:val="40"/>
                                                                                      <w:marBottom w:val="40"/>
                                                                                      <w:divBdr>
                                                                                        <w:top w:val="none" w:sz="0" w:space="0" w:color="auto"/>
                                                                                        <w:left w:val="none" w:sz="0" w:space="0" w:color="auto"/>
                                                                                        <w:bottom w:val="none" w:sz="0" w:space="0" w:color="auto"/>
                                                                                        <w:right w:val="none" w:sz="0" w:space="0" w:color="auto"/>
                                                                                      </w:divBdr>
                                                                                    </w:div>
                                                                                    <w:div w:id="992492319">
                                                                                      <w:marLeft w:val="737"/>
                                                                                      <w:marRight w:val="0"/>
                                                                                      <w:marTop w:val="40"/>
                                                                                      <w:marBottom w:val="40"/>
                                                                                      <w:divBdr>
                                                                                        <w:top w:val="none" w:sz="0" w:space="0" w:color="auto"/>
                                                                                        <w:left w:val="none" w:sz="0" w:space="0" w:color="auto"/>
                                                                                        <w:bottom w:val="none" w:sz="0" w:space="0" w:color="auto"/>
                                                                                        <w:right w:val="none" w:sz="0" w:space="0" w:color="auto"/>
                                                                                      </w:divBdr>
                                                                                    </w:div>
                                                                                    <w:div w:id="1357005975">
                                                                                      <w:marLeft w:val="737"/>
                                                                                      <w:marRight w:val="0"/>
                                                                                      <w:marTop w:val="40"/>
                                                                                      <w:marBottom w:val="40"/>
                                                                                      <w:divBdr>
                                                                                        <w:top w:val="none" w:sz="0" w:space="0" w:color="auto"/>
                                                                                        <w:left w:val="none" w:sz="0" w:space="0" w:color="auto"/>
                                                                                        <w:bottom w:val="none" w:sz="0" w:space="0" w:color="auto"/>
                                                                                        <w:right w:val="none" w:sz="0" w:space="0" w:color="auto"/>
                                                                                      </w:divBdr>
                                                                                    </w:div>
                                                                                    <w:div w:id="1542936189">
                                                                                      <w:marLeft w:val="0"/>
                                                                                      <w:marRight w:val="0"/>
                                                                                      <w:marTop w:val="0"/>
                                                                                      <w:marBottom w:val="0"/>
                                                                                      <w:divBdr>
                                                                                        <w:top w:val="none" w:sz="0" w:space="0" w:color="auto"/>
                                                                                        <w:left w:val="none" w:sz="0" w:space="0" w:color="auto"/>
                                                                                        <w:bottom w:val="none" w:sz="0" w:space="0" w:color="auto"/>
                                                                                        <w:right w:val="none" w:sz="0" w:space="0" w:color="auto"/>
                                                                                      </w:divBdr>
                                                                                    </w:div>
                                                                                    <w:div w:id="1622809608">
                                                                                      <w:marLeft w:val="737"/>
                                                                                      <w:marRight w:val="0"/>
                                                                                      <w:marTop w:val="40"/>
                                                                                      <w:marBottom w:val="40"/>
                                                                                      <w:divBdr>
                                                                                        <w:top w:val="none" w:sz="0" w:space="0" w:color="auto"/>
                                                                                        <w:left w:val="none" w:sz="0" w:space="0" w:color="auto"/>
                                                                                        <w:bottom w:val="none" w:sz="0" w:space="0" w:color="auto"/>
                                                                                        <w:right w:val="none" w:sz="0" w:space="0" w:color="auto"/>
                                                                                      </w:divBdr>
                                                                                    </w:div>
                                                                                    <w:div w:id="2064669655">
                                                                                      <w:marLeft w:val="737"/>
                                                                                      <w:marRight w:val="0"/>
                                                                                      <w:marTop w:val="40"/>
                                                                                      <w:marBottom w:val="40"/>
                                                                                      <w:divBdr>
                                                                                        <w:top w:val="none" w:sz="0" w:space="0" w:color="auto"/>
                                                                                        <w:left w:val="none" w:sz="0" w:space="0" w:color="auto"/>
                                                                                        <w:bottom w:val="none" w:sz="0" w:space="0" w:color="auto"/>
                                                                                        <w:right w:val="none" w:sz="0" w:space="0" w:color="auto"/>
                                                                                      </w:divBdr>
                                                                                    </w:div>
                                                                                    <w:div w:id="2082825444">
                                                                                      <w:marLeft w:val="737"/>
                                                                                      <w:marRight w:val="0"/>
                                                                                      <w:marTop w:val="40"/>
                                                                                      <w:marBottom w:val="40"/>
                                                                                      <w:divBdr>
                                                                                        <w:top w:val="none" w:sz="0" w:space="0" w:color="auto"/>
                                                                                        <w:left w:val="none" w:sz="0" w:space="0" w:color="auto"/>
                                                                                        <w:bottom w:val="none" w:sz="0" w:space="0" w:color="auto"/>
                                                                                        <w:right w:val="none" w:sz="0" w:space="0" w:color="auto"/>
                                                                                      </w:divBdr>
                                                                                    </w:div>
                                                                                    <w:div w:id="2087797589">
                                                                                      <w:marLeft w:val="737"/>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097787">
      <w:bodyDiv w:val="1"/>
      <w:marLeft w:val="0"/>
      <w:marRight w:val="0"/>
      <w:marTop w:val="0"/>
      <w:marBottom w:val="0"/>
      <w:divBdr>
        <w:top w:val="none" w:sz="0" w:space="0" w:color="auto"/>
        <w:left w:val="none" w:sz="0" w:space="0" w:color="auto"/>
        <w:bottom w:val="none" w:sz="0" w:space="0" w:color="auto"/>
        <w:right w:val="none" w:sz="0" w:space="0" w:color="auto"/>
      </w:divBdr>
    </w:div>
    <w:div w:id="469250939">
      <w:bodyDiv w:val="1"/>
      <w:marLeft w:val="0"/>
      <w:marRight w:val="0"/>
      <w:marTop w:val="0"/>
      <w:marBottom w:val="0"/>
      <w:divBdr>
        <w:top w:val="none" w:sz="0" w:space="0" w:color="auto"/>
        <w:left w:val="none" w:sz="0" w:space="0" w:color="auto"/>
        <w:bottom w:val="none" w:sz="0" w:space="0" w:color="auto"/>
        <w:right w:val="none" w:sz="0" w:space="0" w:color="auto"/>
      </w:divBdr>
    </w:div>
    <w:div w:id="518355028">
      <w:bodyDiv w:val="1"/>
      <w:marLeft w:val="0"/>
      <w:marRight w:val="0"/>
      <w:marTop w:val="0"/>
      <w:marBottom w:val="0"/>
      <w:divBdr>
        <w:top w:val="none" w:sz="0" w:space="0" w:color="auto"/>
        <w:left w:val="none" w:sz="0" w:space="0" w:color="auto"/>
        <w:bottom w:val="none" w:sz="0" w:space="0" w:color="auto"/>
        <w:right w:val="none" w:sz="0" w:space="0" w:color="auto"/>
      </w:divBdr>
    </w:div>
    <w:div w:id="521286485">
      <w:bodyDiv w:val="1"/>
      <w:marLeft w:val="0"/>
      <w:marRight w:val="0"/>
      <w:marTop w:val="0"/>
      <w:marBottom w:val="0"/>
      <w:divBdr>
        <w:top w:val="none" w:sz="0" w:space="0" w:color="auto"/>
        <w:left w:val="none" w:sz="0" w:space="0" w:color="auto"/>
        <w:bottom w:val="none" w:sz="0" w:space="0" w:color="auto"/>
        <w:right w:val="none" w:sz="0" w:space="0" w:color="auto"/>
      </w:divBdr>
    </w:div>
    <w:div w:id="552038291">
      <w:bodyDiv w:val="1"/>
      <w:marLeft w:val="0"/>
      <w:marRight w:val="0"/>
      <w:marTop w:val="0"/>
      <w:marBottom w:val="0"/>
      <w:divBdr>
        <w:top w:val="none" w:sz="0" w:space="0" w:color="auto"/>
        <w:left w:val="none" w:sz="0" w:space="0" w:color="auto"/>
        <w:bottom w:val="none" w:sz="0" w:space="0" w:color="auto"/>
        <w:right w:val="none" w:sz="0" w:space="0" w:color="auto"/>
      </w:divBdr>
    </w:div>
    <w:div w:id="562643124">
      <w:bodyDiv w:val="1"/>
      <w:marLeft w:val="0"/>
      <w:marRight w:val="0"/>
      <w:marTop w:val="0"/>
      <w:marBottom w:val="0"/>
      <w:divBdr>
        <w:top w:val="none" w:sz="0" w:space="0" w:color="auto"/>
        <w:left w:val="none" w:sz="0" w:space="0" w:color="auto"/>
        <w:bottom w:val="none" w:sz="0" w:space="0" w:color="auto"/>
        <w:right w:val="none" w:sz="0" w:space="0" w:color="auto"/>
      </w:divBdr>
    </w:div>
    <w:div w:id="564872487">
      <w:bodyDiv w:val="1"/>
      <w:marLeft w:val="0"/>
      <w:marRight w:val="0"/>
      <w:marTop w:val="0"/>
      <w:marBottom w:val="0"/>
      <w:divBdr>
        <w:top w:val="none" w:sz="0" w:space="0" w:color="auto"/>
        <w:left w:val="none" w:sz="0" w:space="0" w:color="auto"/>
        <w:bottom w:val="none" w:sz="0" w:space="0" w:color="auto"/>
        <w:right w:val="none" w:sz="0" w:space="0" w:color="auto"/>
      </w:divBdr>
    </w:div>
    <w:div w:id="618995872">
      <w:bodyDiv w:val="1"/>
      <w:marLeft w:val="0"/>
      <w:marRight w:val="0"/>
      <w:marTop w:val="0"/>
      <w:marBottom w:val="0"/>
      <w:divBdr>
        <w:top w:val="none" w:sz="0" w:space="0" w:color="auto"/>
        <w:left w:val="none" w:sz="0" w:space="0" w:color="auto"/>
        <w:bottom w:val="none" w:sz="0" w:space="0" w:color="auto"/>
        <w:right w:val="none" w:sz="0" w:space="0" w:color="auto"/>
      </w:divBdr>
    </w:div>
    <w:div w:id="635111222">
      <w:bodyDiv w:val="1"/>
      <w:marLeft w:val="0"/>
      <w:marRight w:val="0"/>
      <w:marTop w:val="0"/>
      <w:marBottom w:val="0"/>
      <w:divBdr>
        <w:top w:val="none" w:sz="0" w:space="0" w:color="auto"/>
        <w:left w:val="none" w:sz="0" w:space="0" w:color="auto"/>
        <w:bottom w:val="none" w:sz="0" w:space="0" w:color="auto"/>
        <w:right w:val="none" w:sz="0" w:space="0" w:color="auto"/>
      </w:divBdr>
      <w:divsChild>
        <w:div w:id="1640187620">
          <w:marLeft w:val="0"/>
          <w:marRight w:val="0"/>
          <w:marTop w:val="0"/>
          <w:marBottom w:val="0"/>
          <w:divBdr>
            <w:top w:val="none" w:sz="0" w:space="0" w:color="auto"/>
            <w:left w:val="none" w:sz="0" w:space="0" w:color="auto"/>
            <w:bottom w:val="none" w:sz="0" w:space="0" w:color="auto"/>
            <w:right w:val="none" w:sz="0" w:space="0" w:color="auto"/>
          </w:divBdr>
          <w:divsChild>
            <w:div w:id="940990306">
              <w:marLeft w:val="0"/>
              <w:marRight w:val="0"/>
              <w:marTop w:val="0"/>
              <w:marBottom w:val="0"/>
              <w:divBdr>
                <w:top w:val="none" w:sz="0" w:space="0" w:color="auto"/>
                <w:left w:val="none" w:sz="0" w:space="0" w:color="auto"/>
                <w:bottom w:val="none" w:sz="0" w:space="0" w:color="auto"/>
                <w:right w:val="none" w:sz="0" w:space="0" w:color="auto"/>
              </w:divBdr>
              <w:divsChild>
                <w:div w:id="2005664299">
                  <w:marLeft w:val="0"/>
                  <w:marRight w:val="0"/>
                  <w:marTop w:val="0"/>
                  <w:marBottom w:val="0"/>
                  <w:divBdr>
                    <w:top w:val="none" w:sz="0" w:space="0" w:color="auto"/>
                    <w:left w:val="none" w:sz="0" w:space="0" w:color="auto"/>
                    <w:bottom w:val="none" w:sz="0" w:space="0" w:color="auto"/>
                    <w:right w:val="none" w:sz="0" w:space="0" w:color="auto"/>
                  </w:divBdr>
                  <w:divsChild>
                    <w:div w:id="956453730">
                      <w:marLeft w:val="0"/>
                      <w:marRight w:val="0"/>
                      <w:marTop w:val="0"/>
                      <w:marBottom w:val="0"/>
                      <w:divBdr>
                        <w:top w:val="none" w:sz="0" w:space="0" w:color="auto"/>
                        <w:left w:val="none" w:sz="0" w:space="0" w:color="auto"/>
                        <w:bottom w:val="none" w:sz="0" w:space="0" w:color="auto"/>
                        <w:right w:val="none" w:sz="0" w:space="0" w:color="auto"/>
                      </w:divBdr>
                      <w:divsChild>
                        <w:div w:id="2110154404">
                          <w:marLeft w:val="0"/>
                          <w:marRight w:val="0"/>
                          <w:marTop w:val="0"/>
                          <w:marBottom w:val="0"/>
                          <w:divBdr>
                            <w:top w:val="none" w:sz="0" w:space="0" w:color="auto"/>
                            <w:left w:val="none" w:sz="0" w:space="0" w:color="auto"/>
                            <w:bottom w:val="none" w:sz="0" w:space="0" w:color="auto"/>
                            <w:right w:val="none" w:sz="0" w:space="0" w:color="auto"/>
                          </w:divBdr>
                          <w:divsChild>
                            <w:div w:id="150681317">
                              <w:marLeft w:val="0"/>
                              <w:marRight w:val="0"/>
                              <w:marTop w:val="0"/>
                              <w:marBottom w:val="0"/>
                              <w:divBdr>
                                <w:top w:val="none" w:sz="0" w:space="0" w:color="auto"/>
                                <w:left w:val="none" w:sz="0" w:space="0" w:color="auto"/>
                                <w:bottom w:val="none" w:sz="0" w:space="0" w:color="auto"/>
                                <w:right w:val="none" w:sz="0" w:space="0" w:color="auto"/>
                              </w:divBdr>
                              <w:divsChild>
                                <w:div w:id="568462894">
                                  <w:marLeft w:val="0"/>
                                  <w:marRight w:val="0"/>
                                  <w:marTop w:val="0"/>
                                  <w:marBottom w:val="0"/>
                                  <w:divBdr>
                                    <w:top w:val="none" w:sz="0" w:space="0" w:color="auto"/>
                                    <w:left w:val="none" w:sz="0" w:space="0" w:color="auto"/>
                                    <w:bottom w:val="none" w:sz="0" w:space="0" w:color="auto"/>
                                    <w:right w:val="none" w:sz="0" w:space="0" w:color="auto"/>
                                  </w:divBdr>
                                  <w:divsChild>
                                    <w:div w:id="1602643028">
                                      <w:marLeft w:val="0"/>
                                      <w:marRight w:val="0"/>
                                      <w:marTop w:val="0"/>
                                      <w:marBottom w:val="0"/>
                                      <w:divBdr>
                                        <w:top w:val="none" w:sz="0" w:space="0" w:color="auto"/>
                                        <w:left w:val="none" w:sz="0" w:space="0" w:color="auto"/>
                                        <w:bottom w:val="none" w:sz="0" w:space="0" w:color="auto"/>
                                        <w:right w:val="none" w:sz="0" w:space="0" w:color="auto"/>
                                      </w:divBdr>
                                      <w:divsChild>
                                        <w:div w:id="58986216">
                                          <w:marLeft w:val="0"/>
                                          <w:marRight w:val="0"/>
                                          <w:marTop w:val="0"/>
                                          <w:marBottom w:val="0"/>
                                          <w:divBdr>
                                            <w:top w:val="none" w:sz="0" w:space="0" w:color="auto"/>
                                            <w:left w:val="none" w:sz="0" w:space="0" w:color="auto"/>
                                            <w:bottom w:val="none" w:sz="0" w:space="0" w:color="auto"/>
                                            <w:right w:val="none" w:sz="0" w:space="0" w:color="auto"/>
                                          </w:divBdr>
                                          <w:divsChild>
                                            <w:div w:id="1173186117">
                                              <w:marLeft w:val="0"/>
                                              <w:marRight w:val="0"/>
                                              <w:marTop w:val="0"/>
                                              <w:marBottom w:val="0"/>
                                              <w:divBdr>
                                                <w:top w:val="none" w:sz="0" w:space="0" w:color="auto"/>
                                                <w:left w:val="none" w:sz="0" w:space="0" w:color="auto"/>
                                                <w:bottom w:val="none" w:sz="0" w:space="0" w:color="auto"/>
                                                <w:right w:val="none" w:sz="0" w:space="0" w:color="auto"/>
                                              </w:divBdr>
                                              <w:divsChild>
                                                <w:div w:id="575824388">
                                                  <w:marLeft w:val="0"/>
                                                  <w:marRight w:val="0"/>
                                                  <w:marTop w:val="0"/>
                                                  <w:marBottom w:val="0"/>
                                                  <w:divBdr>
                                                    <w:top w:val="none" w:sz="0" w:space="0" w:color="auto"/>
                                                    <w:left w:val="none" w:sz="0" w:space="0" w:color="auto"/>
                                                    <w:bottom w:val="none" w:sz="0" w:space="0" w:color="auto"/>
                                                    <w:right w:val="none" w:sz="0" w:space="0" w:color="auto"/>
                                                  </w:divBdr>
                                                  <w:divsChild>
                                                    <w:div w:id="1673870568">
                                                      <w:marLeft w:val="0"/>
                                                      <w:marRight w:val="0"/>
                                                      <w:marTop w:val="0"/>
                                                      <w:marBottom w:val="0"/>
                                                      <w:divBdr>
                                                        <w:top w:val="none" w:sz="0" w:space="0" w:color="auto"/>
                                                        <w:left w:val="none" w:sz="0" w:space="0" w:color="auto"/>
                                                        <w:bottom w:val="none" w:sz="0" w:space="0" w:color="auto"/>
                                                        <w:right w:val="none" w:sz="0" w:space="0" w:color="auto"/>
                                                      </w:divBdr>
                                                      <w:divsChild>
                                                        <w:div w:id="559483814">
                                                          <w:marLeft w:val="0"/>
                                                          <w:marRight w:val="0"/>
                                                          <w:marTop w:val="0"/>
                                                          <w:marBottom w:val="0"/>
                                                          <w:divBdr>
                                                            <w:top w:val="none" w:sz="0" w:space="0" w:color="auto"/>
                                                            <w:left w:val="none" w:sz="0" w:space="0" w:color="auto"/>
                                                            <w:bottom w:val="none" w:sz="0" w:space="0" w:color="auto"/>
                                                            <w:right w:val="none" w:sz="0" w:space="0" w:color="auto"/>
                                                          </w:divBdr>
                                                          <w:divsChild>
                                                            <w:div w:id="657345188">
                                                              <w:marLeft w:val="0"/>
                                                              <w:marRight w:val="136"/>
                                                              <w:marTop w:val="0"/>
                                                              <w:marBottom w:val="136"/>
                                                              <w:divBdr>
                                                                <w:top w:val="none" w:sz="0" w:space="0" w:color="auto"/>
                                                                <w:left w:val="none" w:sz="0" w:space="0" w:color="auto"/>
                                                                <w:bottom w:val="none" w:sz="0" w:space="0" w:color="auto"/>
                                                                <w:right w:val="none" w:sz="0" w:space="0" w:color="auto"/>
                                                              </w:divBdr>
                                                              <w:divsChild>
                                                                <w:div w:id="28343749">
                                                                  <w:marLeft w:val="0"/>
                                                                  <w:marRight w:val="0"/>
                                                                  <w:marTop w:val="0"/>
                                                                  <w:marBottom w:val="0"/>
                                                                  <w:divBdr>
                                                                    <w:top w:val="none" w:sz="0" w:space="0" w:color="auto"/>
                                                                    <w:left w:val="none" w:sz="0" w:space="0" w:color="auto"/>
                                                                    <w:bottom w:val="none" w:sz="0" w:space="0" w:color="auto"/>
                                                                    <w:right w:val="none" w:sz="0" w:space="0" w:color="auto"/>
                                                                  </w:divBdr>
                                                                  <w:divsChild>
                                                                    <w:div w:id="969356528">
                                                                      <w:marLeft w:val="0"/>
                                                                      <w:marRight w:val="0"/>
                                                                      <w:marTop w:val="0"/>
                                                                      <w:marBottom w:val="0"/>
                                                                      <w:divBdr>
                                                                        <w:top w:val="none" w:sz="0" w:space="0" w:color="auto"/>
                                                                        <w:left w:val="none" w:sz="0" w:space="0" w:color="auto"/>
                                                                        <w:bottom w:val="none" w:sz="0" w:space="0" w:color="auto"/>
                                                                        <w:right w:val="none" w:sz="0" w:space="0" w:color="auto"/>
                                                                      </w:divBdr>
                                                                      <w:divsChild>
                                                                        <w:div w:id="237521169">
                                                                          <w:marLeft w:val="0"/>
                                                                          <w:marRight w:val="0"/>
                                                                          <w:marTop w:val="0"/>
                                                                          <w:marBottom w:val="0"/>
                                                                          <w:divBdr>
                                                                            <w:top w:val="none" w:sz="0" w:space="0" w:color="auto"/>
                                                                            <w:left w:val="none" w:sz="0" w:space="0" w:color="auto"/>
                                                                            <w:bottom w:val="none" w:sz="0" w:space="0" w:color="auto"/>
                                                                            <w:right w:val="none" w:sz="0" w:space="0" w:color="auto"/>
                                                                          </w:divBdr>
                                                                          <w:divsChild>
                                                                            <w:div w:id="2004313976">
                                                                              <w:marLeft w:val="0"/>
                                                                              <w:marRight w:val="0"/>
                                                                              <w:marTop w:val="0"/>
                                                                              <w:marBottom w:val="0"/>
                                                                              <w:divBdr>
                                                                                <w:top w:val="none" w:sz="0" w:space="0" w:color="auto"/>
                                                                                <w:left w:val="none" w:sz="0" w:space="0" w:color="auto"/>
                                                                                <w:bottom w:val="none" w:sz="0" w:space="0" w:color="auto"/>
                                                                                <w:right w:val="none" w:sz="0" w:space="0" w:color="auto"/>
                                                                              </w:divBdr>
                                                                              <w:divsChild>
                                                                                <w:div w:id="1332483747">
                                                                                  <w:marLeft w:val="0"/>
                                                                                  <w:marRight w:val="0"/>
                                                                                  <w:marTop w:val="0"/>
                                                                                  <w:marBottom w:val="0"/>
                                                                                  <w:divBdr>
                                                                                    <w:top w:val="none" w:sz="0" w:space="0" w:color="auto"/>
                                                                                    <w:left w:val="none" w:sz="0" w:space="0" w:color="auto"/>
                                                                                    <w:bottom w:val="none" w:sz="0" w:space="0" w:color="auto"/>
                                                                                    <w:right w:val="none" w:sz="0" w:space="0" w:color="auto"/>
                                                                                  </w:divBdr>
                                                                                  <w:divsChild>
                                                                                    <w:div w:id="671949374">
                                                                                      <w:marLeft w:val="720"/>
                                                                                      <w:marRight w:val="0"/>
                                                                                      <w:marTop w:val="0"/>
                                                                                      <w:marBottom w:val="0"/>
                                                                                      <w:divBdr>
                                                                                        <w:top w:val="none" w:sz="0" w:space="0" w:color="auto"/>
                                                                                        <w:left w:val="none" w:sz="0" w:space="0" w:color="auto"/>
                                                                                        <w:bottom w:val="none" w:sz="0" w:space="0" w:color="auto"/>
                                                                                        <w:right w:val="none" w:sz="0" w:space="0" w:color="auto"/>
                                                                                      </w:divBdr>
                                                                                    </w:div>
                                                                                    <w:div w:id="1079056748">
                                                                                      <w:marLeft w:val="0"/>
                                                                                      <w:marRight w:val="0"/>
                                                                                      <w:marTop w:val="0"/>
                                                                                      <w:marBottom w:val="0"/>
                                                                                      <w:divBdr>
                                                                                        <w:top w:val="none" w:sz="0" w:space="0" w:color="auto"/>
                                                                                        <w:left w:val="none" w:sz="0" w:space="0" w:color="auto"/>
                                                                                        <w:bottom w:val="none" w:sz="0" w:space="0" w:color="auto"/>
                                                                                        <w:right w:val="none" w:sz="0" w:space="0" w:color="auto"/>
                                                                                      </w:divBdr>
                                                                                    </w:div>
                                                                                    <w:div w:id="1632251864">
                                                                                      <w:marLeft w:val="720"/>
                                                                                      <w:marRight w:val="0"/>
                                                                                      <w:marTop w:val="0"/>
                                                                                      <w:marBottom w:val="0"/>
                                                                                      <w:divBdr>
                                                                                        <w:top w:val="none" w:sz="0" w:space="0" w:color="auto"/>
                                                                                        <w:left w:val="none" w:sz="0" w:space="0" w:color="auto"/>
                                                                                        <w:bottom w:val="none" w:sz="0" w:space="0" w:color="auto"/>
                                                                                        <w:right w:val="none" w:sz="0" w:space="0" w:color="auto"/>
                                                                                      </w:divBdr>
                                                                                    </w:div>
                                                                                    <w:div w:id="198006856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246531">
      <w:bodyDiv w:val="1"/>
      <w:marLeft w:val="0"/>
      <w:marRight w:val="0"/>
      <w:marTop w:val="0"/>
      <w:marBottom w:val="0"/>
      <w:divBdr>
        <w:top w:val="none" w:sz="0" w:space="0" w:color="auto"/>
        <w:left w:val="none" w:sz="0" w:space="0" w:color="auto"/>
        <w:bottom w:val="none" w:sz="0" w:space="0" w:color="auto"/>
        <w:right w:val="none" w:sz="0" w:space="0" w:color="auto"/>
      </w:divBdr>
    </w:div>
    <w:div w:id="669985353">
      <w:bodyDiv w:val="1"/>
      <w:marLeft w:val="0"/>
      <w:marRight w:val="0"/>
      <w:marTop w:val="0"/>
      <w:marBottom w:val="0"/>
      <w:divBdr>
        <w:top w:val="none" w:sz="0" w:space="0" w:color="auto"/>
        <w:left w:val="none" w:sz="0" w:space="0" w:color="auto"/>
        <w:bottom w:val="none" w:sz="0" w:space="0" w:color="auto"/>
        <w:right w:val="none" w:sz="0" w:space="0" w:color="auto"/>
      </w:divBdr>
    </w:div>
    <w:div w:id="686367512">
      <w:bodyDiv w:val="1"/>
      <w:marLeft w:val="0"/>
      <w:marRight w:val="0"/>
      <w:marTop w:val="0"/>
      <w:marBottom w:val="0"/>
      <w:divBdr>
        <w:top w:val="none" w:sz="0" w:space="0" w:color="auto"/>
        <w:left w:val="none" w:sz="0" w:space="0" w:color="auto"/>
        <w:bottom w:val="none" w:sz="0" w:space="0" w:color="auto"/>
        <w:right w:val="none" w:sz="0" w:space="0" w:color="auto"/>
      </w:divBdr>
    </w:div>
    <w:div w:id="833178916">
      <w:bodyDiv w:val="1"/>
      <w:marLeft w:val="0"/>
      <w:marRight w:val="0"/>
      <w:marTop w:val="0"/>
      <w:marBottom w:val="0"/>
      <w:divBdr>
        <w:top w:val="none" w:sz="0" w:space="0" w:color="auto"/>
        <w:left w:val="none" w:sz="0" w:space="0" w:color="auto"/>
        <w:bottom w:val="none" w:sz="0" w:space="0" w:color="auto"/>
        <w:right w:val="none" w:sz="0" w:space="0" w:color="auto"/>
      </w:divBdr>
    </w:div>
    <w:div w:id="840585902">
      <w:bodyDiv w:val="1"/>
      <w:marLeft w:val="0"/>
      <w:marRight w:val="0"/>
      <w:marTop w:val="0"/>
      <w:marBottom w:val="0"/>
      <w:divBdr>
        <w:top w:val="none" w:sz="0" w:space="0" w:color="auto"/>
        <w:left w:val="none" w:sz="0" w:space="0" w:color="auto"/>
        <w:bottom w:val="none" w:sz="0" w:space="0" w:color="auto"/>
        <w:right w:val="none" w:sz="0" w:space="0" w:color="auto"/>
      </w:divBdr>
      <w:divsChild>
        <w:div w:id="667709699">
          <w:marLeft w:val="0"/>
          <w:marRight w:val="0"/>
          <w:marTop w:val="0"/>
          <w:marBottom w:val="0"/>
          <w:divBdr>
            <w:top w:val="none" w:sz="0" w:space="0" w:color="auto"/>
            <w:left w:val="none" w:sz="0" w:space="0" w:color="auto"/>
            <w:bottom w:val="none" w:sz="0" w:space="0" w:color="auto"/>
            <w:right w:val="none" w:sz="0" w:space="0" w:color="auto"/>
          </w:divBdr>
          <w:divsChild>
            <w:div w:id="1605965356">
              <w:marLeft w:val="0"/>
              <w:marRight w:val="0"/>
              <w:marTop w:val="0"/>
              <w:marBottom w:val="0"/>
              <w:divBdr>
                <w:top w:val="none" w:sz="0" w:space="0" w:color="auto"/>
                <w:left w:val="none" w:sz="0" w:space="0" w:color="auto"/>
                <w:bottom w:val="none" w:sz="0" w:space="0" w:color="auto"/>
                <w:right w:val="none" w:sz="0" w:space="0" w:color="auto"/>
              </w:divBdr>
              <w:divsChild>
                <w:div w:id="1255936594">
                  <w:marLeft w:val="0"/>
                  <w:marRight w:val="0"/>
                  <w:marTop w:val="0"/>
                  <w:marBottom w:val="0"/>
                  <w:divBdr>
                    <w:top w:val="none" w:sz="0" w:space="0" w:color="auto"/>
                    <w:left w:val="none" w:sz="0" w:space="0" w:color="auto"/>
                    <w:bottom w:val="none" w:sz="0" w:space="0" w:color="auto"/>
                    <w:right w:val="none" w:sz="0" w:space="0" w:color="auto"/>
                  </w:divBdr>
                  <w:divsChild>
                    <w:div w:id="1514294730">
                      <w:marLeft w:val="0"/>
                      <w:marRight w:val="0"/>
                      <w:marTop w:val="0"/>
                      <w:marBottom w:val="0"/>
                      <w:divBdr>
                        <w:top w:val="none" w:sz="0" w:space="0" w:color="auto"/>
                        <w:left w:val="none" w:sz="0" w:space="0" w:color="auto"/>
                        <w:bottom w:val="none" w:sz="0" w:space="0" w:color="auto"/>
                        <w:right w:val="none" w:sz="0" w:space="0" w:color="auto"/>
                      </w:divBdr>
                      <w:divsChild>
                        <w:div w:id="463696222">
                          <w:marLeft w:val="0"/>
                          <w:marRight w:val="0"/>
                          <w:marTop w:val="0"/>
                          <w:marBottom w:val="0"/>
                          <w:divBdr>
                            <w:top w:val="none" w:sz="0" w:space="0" w:color="auto"/>
                            <w:left w:val="none" w:sz="0" w:space="0" w:color="auto"/>
                            <w:bottom w:val="none" w:sz="0" w:space="0" w:color="auto"/>
                            <w:right w:val="none" w:sz="0" w:space="0" w:color="auto"/>
                          </w:divBdr>
                          <w:divsChild>
                            <w:div w:id="1629051511">
                              <w:marLeft w:val="0"/>
                              <w:marRight w:val="0"/>
                              <w:marTop w:val="0"/>
                              <w:marBottom w:val="0"/>
                              <w:divBdr>
                                <w:top w:val="none" w:sz="0" w:space="0" w:color="auto"/>
                                <w:left w:val="none" w:sz="0" w:space="0" w:color="auto"/>
                                <w:bottom w:val="none" w:sz="0" w:space="0" w:color="auto"/>
                                <w:right w:val="none" w:sz="0" w:space="0" w:color="auto"/>
                              </w:divBdr>
                              <w:divsChild>
                                <w:div w:id="1022632164">
                                  <w:marLeft w:val="0"/>
                                  <w:marRight w:val="0"/>
                                  <w:marTop w:val="0"/>
                                  <w:marBottom w:val="0"/>
                                  <w:divBdr>
                                    <w:top w:val="none" w:sz="0" w:space="0" w:color="auto"/>
                                    <w:left w:val="none" w:sz="0" w:space="0" w:color="auto"/>
                                    <w:bottom w:val="none" w:sz="0" w:space="0" w:color="auto"/>
                                    <w:right w:val="none" w:sz="0" w:space="0" w:color="auto"/>
                                  </w:divBdr>
                                  <w:divsChild>
                                    <w:div w:id="1310288558">
                                      <w:marLeft w:val="0"/>
                                      <w:marRight w:val="0"/>
                                      <w:marTop w:val="0"/>
                                      <w:marBottom w:val="0"/>
                                      <w:divBdr>
                                        <w:top w:val="none" w:sz="0" w:space="0" w:color="auto"/>
                                        <w:left w:val="none" w:sz="0" w:space="0" w:color="auto"/>
                                        <w:bottom w:val="none" w:sz="0" w:space="0" w:color="auto"/>
                                        <w:right w:val="none" w:sz="0" w:space="0" w:color="auto"/>
                                      </w:divBdr>
                                      <w:divsChild>
                                        <w:div w:id="875700505">
                                          <w:marLeft w:val="0"/>
                                          <w:marRight w:val="0"/>
                                          <w:marTop w:val="0"/>
                                          <w:marBottom w:val="0"/>
                                          <w:divBdr>
                                            <w:top w:val="none" w:sz="0" w:space="0" w:color="auto"/>
                                            <w:left w:val="none" w:sz="0" w:space="0" w:color="auto"/>
                                            <w:bottom w:val="none" w:sz="0" w:space="0" w:color="auto"/>
                                            <w:right w:val="none" w:sz="0" w:space="0" w:color="auto"/>
                                          </w:divBdr>
                                          <w:divsChild>
                                            <w:div w:id="1247570039">
                                              <w:marLeft w:val="0"/>
                                              <w:marRight w:val="0"/>
                                              <w:marTop w:val="0"/>
                                              <w:marBottom w:val="0"/>
                                              <w:divBdr>
                                                <w:top w:val="none" w:sz="0" w:space="0" w:color="auto"/>
                                                <w:left w:val="none" w:sz="0" w:space="0" w:color="auto"/>
                                                <w:bottom w:val="none" w:sz="0" w:space="0" w:color="auto"/>
                                                <w:right w:val="none" w:sz="0" w:space="0" w:color="auto"/>
                                              </w:divBdr>
                                              <w:divsChild>
                                                <w:div w:id="54204489">
                                                  <w:marLeft w:val="0"/>
                                                  <w:marRight w:val="0"/>
                                                  <w:marTop w:val="0"/>
                                                  <w:marBottom w:val="0"/>
                                                  <w:divBdr>
                                                    <w:top w:val="none" w:sz="0" w:space="0" w:color="auto"/>
                                                    <w:left w:val="none" w:sz="0" w:space="0" w:color="auto"/>
                                                    <w:bottom w:val="none" w:sz="0" w:space="0" w:color="auto"/>
                                                    <w:right w:val="none" w:sz="0" w:space="0" w:color="auto"/>
                                                  </w:divBdr>
                                                  <w:divsChild>
                                                    <w:div w:id="1221594450">
                                                      <w:marLeft w:val="0"/>
                                                      <w:marRight w:val="0"/>
                                                      <w:marTop w:val="0"/>
                                                      <w:marBottom w:val="0"/>
                                                      <w:divBdr>
                                                        <w:top w:val="none" w:sz="0" w:space="0" w:color="auto"/>
                                                        <w:left w:val="none" w:sz="0" w:space="0" w:color="auto"/>
                                                        <w:bottom w:val="none" w:sz="0" w:space="0" w:color="auto"/>
                                                        <w:right w:val="none" w:sz="0" w:space="0" w:color="auto"/>
                                                      </w:divBdr>
                                                      <w:divsChild>
                                                        <w:div w:id="2055614653">
                                                          <w:marLeft w:val="0"/>
                                                          <w:marRight w:val="0"/>
                                                          <w:marTop w:val="0"/>
                                                          <w:marBottom w:val="0"/>
                                                          <w:divBdr>
                                                            <w:top w:val="none" w:sz="0" w:space="0" w:color="auto"/>
                                                            <w:left w:val="none" w:sz="0" w:space="0" w:color="auto"/>
                                                            <w:bottom w:val="none" w:sz="0" w:space="0" w:color="auto"/>
                                                            <w:right w:val="none" w:sz="0" w:space="0" w:color="auto"/>
                                                          </w:divBdr>
                                                          <w:divsChild>
                                                            <w:div w:id="786894395">
                                                              <w:marLeft w:val="0"/>
                                                              <w:marRight w:val="136"/>
                                                              <w:marTop w:val="0"/>
                                                              <w:marBottom w:val="136"/>
                                                              <w:divBdr>
                                                                <w:top w:val="none" w:sz="0" w:space="0" w:color="auto"/>
                                                                <w:left w:val="none" w:sz="0" w:space="0" w:color="auto"/>
                                                                <w:bottom w:val="none" w:sz="0" w:space="0" w:color="auto"/>
                                                                <w:right w:val="none" w:sz="0" w:space="0" w:color="auto"/>
                                                              </w:divBdr>
                                                              <w:divsChild>
                                                                <w:div w:id="1077090540">
                                                                  <w:marLeft w:val="0"/>
                                                                  <w:marRight w:val="0"/>
                                                                  <w:marTop w:val="0"/>
                                                                  <w:marBottom w:val="0"/>
                                                                  <w:divBdr>
                                                                    <w:top w:val="none" w:sz="0" w:space="0" w:color="auto"/>
                                                                    <w:left w:val="none" w:sz="0" w:space="0" w:color="auto"/>
                                                                    <w:bottom w:val="none" w:sz="0" w:space="0" w:color="auto"/>
                                                                    <w:right w:val="none" w:sz="0" w:space="0" w:color="auto"/>
                                                                  </w:divBdr>
                                                                  <w:divsChild>
                                                                    <w:div w:id="409155279">
                                                                      <w:marLeft w:val="0"/>
                                                                      <w:marRight w:val="0"/>
                                                                      <w:marTop w:val="0"/>
                                                                      <w:marBottom w:val="0"/>
                                                                      <w:divBdr>
                                                                        <w:top w:val="none" w:sz="0" w:space="0" w:color="auto"/>
                                                                        <w:left w:val="none" w:sz="0" w:space="0" w:color="auto"/>
                                                                        <w:bottom w:val="none" w:sz="0" w:space="0" w:color="auto"/>
                                                                        <w:right w:val="none" w:sz="0" w:space="0" w:color="auto"/>
                                                                      </w:divBdr>
                                                                      <w:divsChild>
                                                                        <w:div w:id="207962197">
                                                                          <w:marLeft w:val="0"/>
                                                                          <w:marRight w:val="0"/>
                                                                          <w:marTop w:val="0"/>
                                                                          <w:marBottom w:val="0"/>
                                                                          <w:divBdr>
                                                                            <w:top w:val="none" w:sz="0" w:space="0" w:color="auto"/>
                                                                            <w:left w:val="none" w:sz="0" w:space="0" w:color="auto"/>
                                                                            <w:bottom w:val="none" w:sz="0" w:space="0" w:color="auto"/>
                                                                            <w:right w:val="none" w:sz="0" w:space="0" w:color="auto"/>
                                                                          </w:divBdr>
                                                                          <w:divsChild>
                                                                            <w:div w:id="1767847123">
                                                                              <w:marLeft w:val="0"/>
                                                                              <w:marRight w:val="0"/>
                                                                              <w:marTop w:val="0"/>
                                                                              <w:marBottom w:val="0"/>
                                                                              <w:divBdr>
                                                                                <w:top w:val="none" w:sz="0" w:space="0" w:color="auto"/>
                                                                                <w:left w:val="none" w:sz="0" w:space="0" w:color="auto"/>
                                                                                <w:bottom w:val="none" w:sz="0" w:space="0" w:color="auto"/>
                                                                                <w:right w:val="none" w:sz="0" w:space="0" w:color="auto"/>
                                                                              </w:divBdr>
                                                                              <w:divsChild>
                                                                                <w:div w:id="2106605645">
                                                                                  <w:marLeft w:val="0"/>
                                                                                  <w:marRight w:val="0"/>
                                                                                  <w:marTop w:val="0"/>
                                                                                  <w:marBottom w:val="0"/>
                                                                                  <w:divBdr>
                                                                                    <w:top w:val="none" w:sz="0" w:space="0" w:color="auto"/>
                                                                                    <w:left w:val="none" w:sz="0" w:space="0" w:color="auto"/>
                                                                                    <w:bottom w:val="none" w:sz="0" w:space="0" w:color="auto"/>
                                                                                    <w:right w:val="none" w:sz="0" w:space="0" w:color="auto"/>
                                                                                  </w:divBdr>
                                                                                  <w:divsChild>
                                                                                    <w:div w:id="168564179">
                                                                                      <w:marLeft w:val="737"/>
                                                                                      <w:marRight w:val="0"/>
                                                                                      <w:marTop w:val="40"/>
                                                                                      <w:marBottom w:val="40"/>
                                                                                      <w:divBdr>
                                                                                        <w:top w:val="none" w:sz="0" w:space="0" w:color="auto"/>
                                                                                        <w:left w:val="none" w:sz="0" w:space="0" w:color="auto"/>
                                                                                        <w:bottom w:val="none" w:sz="0" w:space="0" w:color="auto"/>
                                                                                        <w:right w:val="none" w:sz="0" w:space="0" w:color="auto"/>
                                                                                      </w:divBdr>
                                                                                    </w:div>
                                                                                    <w:div w:id="318728804">
                                                                                      <w:marLeft w:val="737"/>
                                                                                      <w:marRight w:val="0"/>
                                                                                      <w:marTop w:val="40"/>
                                                                                      <w:marBottom w:val="40"/>
                                                                                      <w:divBdr>
                                                                                        <w:top w:val="none" w:sz="0" w:space="0" w:color="auto"/>
                                                                                        <w:left w:val="none" w:sz="0" w:space="0" w:color="auto"/>
                                                                                        <w:bottom w:val="none" w:sz="0" w:space="0" w:color="auto"/>
                                                                                        <w:right w:val="none" w:sz="0" w:space="0" w:color="auto"/>
                                                                                      </w:divBdr>
                                                                                    </w:div>
                                                                                    <w:div w:id="414791490">
                                                                                      <w:marLeft w:val="737"/>
                                                                                      <w:marRight w:val="0"/>
                                                                                      <w:marTop w:val="40"/>
                                                                                      <w:marBottom w:val="40"/>
                                                                                      <w:divBdr>
                                                                                        <w:top w:val="none" w:sz="0" w:space="0" w:color="auto"/>
                                                                                        <w:left w:val="none" w:sz="0" w:space="0" w:color="auto"/>
                                                                                        <w:bottom w:val="none" w:sz="0" w:space="0" w:color="auto"/>
                                                                                        <w:right w:val="none" w:sz="0" w:space="0" w:color="auto"/>
                                                                                      </w:divBdr>
                                                                                    </w:div>
                                                                                    <w:div w:id="803619910">
                                                                                      <w:marLeft w:val="737"/>
                                                                                      <w:marRight w:val="0"/>
                                                                                      <w:marTop w:val="40"/>
                                                                                      <w:marBottom w:val="40"/>
                                                                                      <w:divBdr>
                                                                                        <w:top w:val="none" w:sz="0" w:space="0" w:color="auto"/>
                                                                                        <w:left w:val="none" w:sz="0" w:space="0" w:color="auto"/>
                                                                                        <w:bottom w:val="none" w:sz="0" w:space="0" w:color="auto"/>
                                                                                        <w:right w:val="none" w:sz="0" w:space="0" w:color="auto"/>
                                                                                      </w:divBdr>
                                                                                    </w:div>
                                                                                    <w:div w:id="875583524">
                                                                                      <w:marLeft w:val="0"/>
                                                                                      <w:marRight w:val="0"/>
                                                                                      <w:marTop w:val="0"/>
                                                                                      <w:marBottom w:val="0"/>
                                                                                      <w:divBdr>
                                                                                        <w:top w:val="none" w:sz="0" w:space="0" w:color="auto"/>
                                                                                        <w:left w:val="none" w:sz="0" w:space="0" w:color="auto"/>
                                                                                        <w:bottom w:val="none" w:sz="0" w:space="0" w:color="auto"/>
                                                                                        <w:right w:val="none" w:sz="0" w:space="0" w:color="auto"/>
                                                                                      </w:divBdr>
                                                                                    </w:div>
                                                                                    <w:div w:id="985202856">
                                                                                      <w:marLeft w:val="737"/>
                                                                                      <w:marRight w:val="0"/>
                                                                                      <w:marTop w:val="40"/>
                                                                                      <w:marBottom w:val="40"/>
                                                                                      <w:divBdr>
                                                                                        <w:top w:val="none" w:sz="0" w:space="0" w:color="auto"/>
                                                                                        <w:left w:val="none" w:sz="0" w:space="0" w:color="auto"/>
                                                                                        <w:bottom w:val="none" w:sz="0" w:space="0" w:color="auto"/>
                                                                                        <w:right w:val="none" w:sz="0" w:space="0" w:color="auto"/>
                                                                                      </w:divBdr>
                                                                                    </w:div>
                                                                                    <w:div w:id="1057431096">
                                                                                      <w:marLeft w:val="737"/>
                                                                                      <w:marRight w:val="0"/>
                                                                                      <w:marTop w:val="40"/>
                                                                                      <w:marBottom w:val="40"/>
                                                                                      <w:divBdr>
                                                                                        <w:top w:val="none" w:sz="0" w:space="0" w:color="auto"/>
                                                                                        <w:left w:val="none" w:sz="0" w:space="0" w:color="auto"/>
                                                                                        <w:bottom w:val="none" w:sz="0" w:space="0" w:color="auto"/>
                                                                                        <w:right w:val="none" w:sz="0" w:space="0" w:color="auto"/>
                                                                                      </w:divBdr>
                                                                                    </w:div>
                                                                                    <w:div w:id="1112941916">
                                                                                      <w:marLeft w:val="737"/>
                                                                                      <w:marRight w:val="0"/>
                                                                                      <w:marTop w:val="40"/>
                                                                                      <w:marBottom w:val="40"/>
                                                                                      <w:divBdr>
                                                                                        <w:top w:val="none" w:sz="0" w:space="0" w:color="auto"/>
                                                                                        <w:left w:val="none" w:sz="0" w:space="0" w:color="auto"/>
                                                                                        <w:bottom w:val="none" w:sz="0" w:space="0" w:color="auto"/>
                                                                                        <w:right w:val="none" w:sz="0" w:space="0" w:color="auto"/>
                                                                                      </w:divBdr>
                                                                                    </w:div>
                                                                                    <w:div w:id="1113089006">
                                                                                      <w:marLeft w:val="737"/>
                                                                                      <w:marRight w:val="0"/>
                                                                                      <w:marTop w:val="40"/>
                                                                                      <w:marBottom w:val="40"/>
                                                                                      <w:divBdr>
                                                                                        <w:top w:val="none" w:sz="0" w:space="0" w:color="auto"/>
                                                                                        <w:left w:val="none" w:sz="0" w:space="0" w:color="auto"/>
                                                                                        <w:bottom w:val="none" w:sz="0" w:space="0" w:color="auto"/>
                                                                                        <w:right w:val="none" w:sz="0" w:space="0" w:color="auto"/>
                                                                                      </w:divBdr>
                                                                                    </w:div>
                                                                                    <w:div w:id="1305164477">
                                                                                      <w:marLeft w:val="0"/>
                                                                                      <w:marRight w:val="0"/>
                                                                                      <w:marTop w:val="0"/>
                                                                                      <w:marBottom w:val="0"/>
                                                                                      <w:divBdr>
                                                                                        <w:top w:val="none" w:sz="0" w:space="0" w:color="auto"/>
                                                                                        <w:left w:val="none" w:sz="0" w:space="0" w:color="auto"/>
                                                                                        <w:bottom w:val="none" w:sz="0" w:space="0" w:color="auto"/>
                                                                                        <w:right w:val="none" w:sz="0" w:space="0" w:color="auto"/>
                                                                                      </w:divBdr>
                                                                                    </w:div>
                                                                                    <w:div w:id="1337802284">
                                                                                      <w:marLeft w:val="737"/>
                                                                                      <w:marRight w:val="0"/>
                                                                                      <w:marTop w:val="40"/>
                                                                                      <w:marBottom w:val="40"/>
                                                                                      <w:divBdr>
                                                                                        <w:top w:val="none" w:sz="0" w:space="0" w:color="auto"/>
                                                                                        <w:left w:val="none" w:sz="0" w:space="0" w:color="auto"/>
                                                                                        <w:bottom w:val="none" w:sz="0" w:space="0" w:color="auto"/>
                                                                                        <w:right w:val="none" w:sz="0" w:space="0" w:color="auto"/>
                                                                                      </w:divBdr>
                                                                                    </w:div>
                                                                                    <w:div w:id="1348488242">
                                                                                      <w:marLeft w:val="737"/>
                                                                                      <w:marRight w:val="0"/>
                                                                                      <w:marTop w:val="40"/>
                                                                                      <w:marBottom w:val="40"/>
                                                                                      <w:divBdr>
                                                                                        <w:top w:val="none" w:sz="0" w:space="0" w:color="auto"/>
                                                                                        <w:left w:val="none" w:sz="0" w:space="0" w:color="auto"/>
                                                                                        <w:bottom w:val="none" w:sz="0" w:space="0" w:color="auto"/>
                                                                                        <w:right w:val="none" w:sz="0" w:space="0" w:color="auto"/>
                                                                                      </w:divBdr>
                                                                                    </w:div>
                                                                                    <w:div w:id="1354308023">
                                                                                      <w:marLeft w:val="737"/>
                                                                                      <w:marRight w:val="0"/>
                                                                                      <w:marTop w:val="40"/>
                                                                                      <w:marBottom w:val="40"/>
                                                                                      <w:divBdr>
                                                                                        <w:top w:val="none" w:sz="0" w:space="0" w:color="auto"/>
                                                                                        <w:left w:val="none" w:sz="0" w:space="0" w:color="auto"/>
                                                                                        <w:bottom w:val="none" w:sz="0" w:space="0" w:color="auto"/>
                                                                                        <w:right w:val="none" w:sz="0" w:space="0" w:color="auto"/>
                                                                                      </w:divBdr>
                                                                                    </w:div>
                                                                                    <w:div w:id="1370836559">
                                                                                      <w:marLeft w:val="737"/>
                                                                                      <w:marRight w:val="0"/>
                                                                                      <w:marTop w:val="40"/>
                                                                                      <w:marBottom w:val="40"/>
                                                                                      <w:divBdr>
                                                                                        <w:top w:val="none" w:sz="0" w:space="0" w:color="auto"/>
                                                                                        <w:left w:val="none" w:sz="0" w:space="0" w:color="auto"/>
                                                                                        <w:bottom w:val="none" w:sz="0" w:space="0" w:color="auto"/>
                                                                                        <w:right w:val="none" w:sz="0" w:space="0" w:color="auto"/>
                                                                                      </w:divBdr>
                                                                                    </w:div>
                                                                                    <w:div w:id="1521239939">
                                                                                      <w:marLeft w:val="737"/>
                                                                                      <w:marRight w:val="0"/>
                                                                                      <w:marTop w:val="40"/>
                                                                                      <w:marBottom w:val="40"/>
                                                                                      <w:divBdr>
                                                                                        <w:top w:val="none" w:sz="0" w:space="0" w:color="auto"/>
                                                                                        <w:left w:val="none" w:sz="0" w:space="0" w:color="auto"/>
                                                                                        <w:bottom w:val="none" w:sz="0" w:space="0" w:color="auto"/>
                                                                                        <w:right w:val="none" w:sz="0" w:space="0" w:color="auto"/>
                                                                                      </w:divBdr>
                                                                                    </w:div>
                                                                                    <w:div w:id="1574387642">
                                                                                      <w:marLeft w:val="0"/>
                                                                                      <w:marRight w:val="0"/>
                                                                                      <w:marTop w:val="0"/>
                                                                                      <w:marBottom w:val="0"/>
                                                                                      <w:divBdr>
                                                                                        <w:top w:val="none" w:sz="0" w:space="0" w:color="auto"/>
                                                                                        <w:left w:val="none" w:sz="0" w:space="0" w:color="auto"/>
                                                                                        <w:bottom w:val="none" w:sz="0" w:space="0" w:color="auto"/>
                                                                                        <w:right w:val="none" w:sz="0" w:space="0" w:color="auto"/>
                                                                                      </w:divBdr>
                                                                                    </w:div>
                                                                                    <w:div w:id="1663316907">
                                                                                      <w:marLeft w:val="737"/>
                                                                                      <w:marRight w:val="0"/>
                                                                                      <w:marTop w:val="40"/>
                                                                                      <w:marBottom w:val="40"/>
                                                                                      <w:divBdr>
                                                                                        <w:top w:val="none" w:sz="0" w:space="0" w:color="auto"/>
                                                                                        <w:left w:val="none" w:sz="0" w:space="0" w:color="auto"/>
                                                                                        <w:bottom w:val="none" w:sz="0" w:space="0" w:color="auto"/>
                                                                                        <w:right w:val="none" w:sz="0" w:space="0" w:color="auto"/>
                                                                                      </w:divBdr>
                                                                                    </w:div>
                                                                                    <w:div w:id="1979921788">
                                                                                      <w:marLeft w:val="737"/>
                                                                                      <w:marRight w:val="0"/>
                                                                                      <w:marTop w:val="40"/>
                                                                                      <w:marBottom w:val="40"/>
                                                                                      <w:divBdr>
                                                                                        <w:top w:val="none" w:sz="0" w:space="0" w:color="auto"/>
                                                                                        <w:left w:val="none" w:sz="0" w:space="0" w:color="auto"/>
                                                                                        <w:bottom w:val="none" w:sz="0" w:space="0" w:color="auto"/>
                                                                                        <w:right w:val="none" w:sz="0" w:space="0" w:color="auto"/>
                                                                                      </w:divBdr>
                                                                                    </w:div>
                                                                                    <w:div w:id="20135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0054">
      <w:bodyDiv w:val="1"/>
      <w:marLeft w:val="0"/>
      <w:marRight w:val="0"/>
      <w:marTop w:val="0"/>
      <w:marBottom w:val="0"/>
      <w:divBdr>
        <w:top w:val="none" w:sz="0" w:space="0" w:color="auto"/>
        <w:left w:val="none" w:sz="0" w:space="0" w:color="auto"/>
        <w:bottom w:val="none" w:sz="0" w:space="0" w:color="auto"/>
        <w:right w:val="none" w:sz="0" w:space="0" w:color="auto"/>
      </w:divBdr>
      <w:divsChild>
        <w:div w:id="633951913">
          <w:marLeft w:val="0"/>
          <w:marRight w:val="0"/>
          <w:marTop w:val="0"/>
          <w:marBottom w:val="0"/>
          <w:divBdr>
            <w:top w:val="none" w:sz="0" w:space="0" w:color="auto"/>
            <w:left w:val="none" w:sz="0" w:space="0" w:color="auto"/>
            <w:bottom w:val="none" w:sz="0" w:space="0" w:color="auto"/>
            <w:right w:val="none" w:sz="0" w:space="0" w:color="auto"/>
          </w:divBdr>
          <w:divsChild>
            <w:div w:id="503402306">
              <w:marLeft w:val="0"/>
              <w:marRight w:val="0"/>
              <w:marTop w:val="0"/>
              <w:marBottom w:val="0"/>
              <w:divBdr>
                <w:top w:val="none" w:sz="0" w:space="0" w:color="auto"/>
                <w:left w:val="none" w:sz="0" w:space="0" w:color="auto"/>
                <w:bottom w:val="none" w:sz="0" w:space="0" w:color="auto"/>
                <w:right w:val="none" w:sz="0" w:space="0" w:color="auto"/>
              </w:divBdr>
              <w:divsChild>
                <w:div w:id="558443467">
                  <w:marLeft w:val="0"/>
                  <w:marRight w:val="0"/>
                  <w:marTop w:val="0"/>
                  <w:marBottom w:val="0"/>
                  <w:divBdr>
                    <w:top w:val="none" w:sz="0" w:space="0" w:color="auto"/>
                    <w:left w:val="none" w:sz="0" w:space="0" w:color="auto"/>
                    <w:bottom w:val="none" w:sz="0" w:space="0" w:color="auto"/>
                    <w:right w:val="none" w:sz="0" w:space="0" w:color="auto"/>
                  </w:divBdr>
                  <w:divsChild>
                    <w:div w:id="894511548">
                      <w:marLeft w:val="0"/>
                      <w:marRight w:val="0"/>
                      <w:marTop w:val="0"/>
                      <w:marBottom w:val="0"/>
                      <w:divBdr>
                        <w:top w:val="none" w:sz="0" w:space="0" w:color="auto"/>
                        <w:left w:val="none" w:sz="0" w:space="0" w:color="auto"/>
                        <w:bottom w:val="none" w:sz="0" w:space="0" w:color="auto"/>
                        <w:right w:val="none" w:sz="0" w:space="0" w:color="auto"/>
                      </w:divBdr>
                      <w:divsChild>
                        <w:div w:id="1983268450">
                          <w:marLeft w:val="0"/>
                          <w:marRight w:val="0"/>
                          <w:marTop w:val="0"/>
                          <w:marBottom w:val="0"/>
                          <w:divBdr>
                            <w:top w:val="none" w:sz="0" w:space="0" w:color="auto"/>
                            <w:left w:val="none" w:sz="0" w:space="0" w:color="auto"/>
                            <w:bottom w:val="none" w:sz="0" w:space="0" w:color="auto"/>
                            <w:right w:val="none" w:sz="0" w:space="0" w:color="auto"/>
                          </w:divBdr>
                          <w:divsChild>
                            <w:div w:id="1827041134">
                              <w:marLeft w:val="0"/>
                              <w:marRight w:val="0"/>
                              <w:marTop w:val="0"/>
                              <w:marBottom w:val="0"/>
                              <w:divBdr>
                                <w:top w:val="none" w:sz="0" w:space="0" w:color="auto"/>
                                <w:left w:val="none" w:sz="0" w:space="0" w:color="auto"/>
                                <w:bottom w:val="none" w:sz="0" w:space="0" w:color="auto"/>
                                <w:right w:val="none" w:sz="0" w:space="0" w:color="auto"/>
                              </w:divBdr>
                              <w:divsChild>
                                <w:div w:id="454101219">
                                  <w:marLeft w:val="0"/>
                                  <w:marRight w:val="0"/>
                                  <w:marTop w:val="0"/>
                                  <w:marBottom w:val="0"/>
                                  <w:divBdr>
                                    <w:top w:val="none" w:sz="0" w:space="0" w:color="auto"/>
                                    <w:left w:val="none" w:sz="0" w:space="0" w:color="auto"/>
                                    <w:bottom w:val="none" w:sz="0" w:space="0" w:color="auto"/>
                                    <w:right w:val="none" w:sz="0" w:space="0" w:color="auto"/>
                                  </w:divBdr>
                                  <w:divsChild>
                                    <w:div w:id="1883714361">
                                      <w:marLeft w:val="0"/>
                                      <w:marRight w:val="0"/>
                                      <w:marTop w:val="0"/>
                                      <w:marBottom w:val="0"/>
                                      <w:divBdr>
                                        <w:top w:val="none" w:sz="0" w:space="0" w:color="auto"/>
                                        <w:left w:val="none" w:sz="0" w:space="0" w:color="auto"/>
                                        <w:bottom w:val="none" w:sz="0" w:space="0" w:color="auto"/>
                                        <w:right w:val="none" w:sz="0" w:space="0" w:color="auto"/>
                                      </w:divBdr>
                                      <w:divsChild>
                                        <w:div w:id="371463389">
                                          <w:marLeft w:val="0"/>
                                          <w:marRight w:val="0"/>
                                          <w:marTop w:val="0"/>
                                          <w:marBottom w:val="0"/>
                                          <w:divBdr>
                                            <w:top w:val="none" w:sz="0" w:space="0" w:color="auto"/>
                                            <w:left w:val="none" w:sz="0" w:space="0" w:color="auto"/>
                                            <w:bottom w:val="none" w:sz="0" w:space="0" w:color="auto"/>
                                            <w:right w:val="none" w:sz="0" w:space="0" w:color="auto"/>
                                          </w:divBdr>
                                          <w:divsChild>
                                            <w:div w:id="1926761240">
                                              <w:marLeft w:val="0"/>
                                              <w:marRight w:val="0"/>
                                              <w:marTop w:val="0"/>
                                              <w:marBottom w:val="0"/>
                                              <w:divBdr>
                                                <w:top w:val="none" w:sz="0" w:space="0" w:color="auto"/>
                                                <w:left w:val="none" w:sz="0" w:space="0" w:color="auto"/>
                                                <w:bottom w:val="none" w:sz="0" w:space="0" w:color="auto"/>
                                                <w:right w:val="none" w:sz="0" w:space="0" w:color="auto"/>
                                              </w:divBdr>
                                              <w:divsChild>
                                                <w:div w:id="591743908">
                                                  <w:marLeft w:val="0"/>
                                                  <w:marRight w:val="0"/>
                                                  <w:marTop w:val="0"/>
                                                  <w:marBottom w:val="0"/>
                                                  <w:divBdr>
                                                    <w:top w:val="none" w:sz="0" w:space="0" w:color="auto"/>
                                                    <w:left w:val="none" w:sz="0" w:space="0" w:color="auto"/>
                                                    <w:bottom w:val="none" w:sz="0" w:space="0" w:color="auto"/>
                                                    <w:right w:val="none" w:sz="0" w:space="0" w:color="auto"/>
                                                  </w:divBdr>
                                                  <w:divsChild>
                                                    <w:div w:id="1699310640">
                                                      <w:marLeft w:val="0"/>
                                                      <w:marRight w:val="0"/>
                                                      <w:marTop w:val="0"/>
                                                      <w:marBottom w:val="0"/>
                                                      <w:divBdr>
                                                        <w:top w:val="none" w:sz="0" w:space="0" w:color="auto"/>
                                                        <w:left w:val="none" w:sz="0" w:space="0" w:color="auto"/>
                                                        <w:bottom w:val="none" w:sz="0" w:space="0" w:color="auto"/>
                                                        <w:right w:val="none" w:sz="0" w:space="0" w:color="auto"/>
                                                      </w:divBdr>
                                                      <w:divsChild>
                                                        <w:div w:id="1609703072">
                                                          <w:marLeft w:val="0"/>
                                                          <w:marRight w:val="0"/>
                                                          <w:marTop w:val="0"/>
                                                          <w:marBottom w:val="0"/>
                                                          <w:divBdr>
                                                            <w:top w:val="none" w:sz="0" w:space="0" w:color="auto"/>
                                                            <w:left w:val="none" w:sz="0" w:space="0" w:color="auto"/>
                                                            <w:bottom w:val="none" w:sz="0" w:space="0" w:color="auto"/>
                                                            <w:right w:val="none" w:sz="0" w:space="0" w:color="auto"/>
                                                          </w:divBdr>
                                                          <w:divsChild>
                                                            <w:div w:id="2098477629">
                                                              <w:marLeft w:val="0"/>
                                                              <w:marRight w:val="136"/>
                                                              <w:marTop w:val="0"/>
                                                              <w:marBottom w:val="136"/>
                                                              <w:divBdr>
                                                                <w:top w:val="none" w:sz="0" w:space="0" w:color="auto"/>
                                                                <w:left w:val="none" w:sz="0" w:space="0" w:color="auto"/>
                                                                <w:bottom w:val="none" w:sz="0" w:space="0" w:color="auto"/>
                                                                <w:right w:val="none" w:sz="0" w:space="0" w:color="auto"/>
                                                              </w:divBdr>
                                                              <w:divsChild>
                                                                <w:div w:id="2016151209">
                                                                  <w:marLeft w:val="0"/>
                                                                  <w:marRight w:val="0"/>
                                                                  <w:marTop w:val="0"/>
                                                                  <w:marBottom w:val="0"/>
                                                                  <w:divBdr>
                                                                    <w:top w:val="none" w:sz="0" w:space="0" w:color="auto"/>
                                                                    <w:left w:val="none" w:sz="0" w:space="0" w:color="auto"/>
                                                                    <w:bottom w:val="none" w:sz="0" w:space="0" w:color="auto"/>
                                                                    <w:right w:val="none" w:sz="0" w:space="0" w:color="auto"/>
                                                                  </w:divBdr>
                                                                  <w:divsChild>
                                                                    <w:div w:id="756905839">
                                                                      <w:marLeft w:val="0"/>
                                                                      <w:marRight w:val="0"/>
                                                                      <w:marTop w:val="0"/>
                                                                      <w:marBottom w:val="0"/>
                                                                      <w:divBdr>
                                                                        <w:top w:val="none" w:sz="0" w:space="0" w:color="auto"/>
                                                                        <w:left w:val="none" w:sz="0" w:space="0" w:color="auto"/>
                                                                        <w:bottom w:val="none" w:sz="0" w:space="0" w:color="auto"/>
                                                                        <w:right w:val="none" w:sz="0" w:space="0" w:color="auto"/>
                                                                      </w:divBdr>
                                                                      <w:divsChild>
                                                                        <w:div w:id="907030382">
                                                                          <w:marLeft w:val="0"/>
                                                                          <w:marRight w:val="0"/>
                                                                          <w:marTop w:val="0"/>
                                                                          <w:marBottom w:val="0"/>
                                                                          <w:divBdr>
                                                                            <w:top w:val="none" w:sz="0" w:space="0" w:color="auto"/>
                                                                            <w:left w:val="none" w:sz="0" w:space="0" w:color="auto"/>
                                                                            <w:bottom w:val="none" w:sz="0" w:space="0" w:color="auto"/>
                                                                            <w:right w:val="none" w:sz="0" w:space="0" w:color="auto"/>
                                                                          </w:divBdr>
                                                                          <w:divsChild>
                                                                            <w:div w:id="877396636">
                                                                              <w:marLeft w:val="0"/>
                                                                              <w:marRight w:val="0"/>
                                                                              <w:marTop w:val="0"/>
                                                                              <w:marBottom w:val="0"/>
                                                                              <w:divBdr>
                                                                                <w:top w:val="none" w:sz="0" w:space="0" w:color="auto"/>
                                                                                <w:left w:val="none" w:sz="0" w:space="0" w:color="auto"/>
                                                                                <w:bottom w:val="none" w:sz="0" w:space="0" w:color="auto"/>
                                                                                <w:right w:val="none" w:sz="0" w:space="0" w:color="auto"/>
                                                                              </w:divBdr>
                                                                              <w:divsChild>
                                                                                <w:div w:id="275915082">
                                                                                  <w:marLeft w:val="0"/>
                                                                                  <w:marRight w:val="0"/>
                                                                                  <w:marTop w:val="0"/>
                                                                                  <w:marBottom w:val="0"/>
                                                                                  <w:divBdr>
                                                                                    <w:top w:val="none" w:sz="0" w:space="0" w:color="auto"/>
                                                                                    <w:left w:val="none" w:sz="0" w:space="0" w:color="auto"/>
                                                                                    <w:bottom w:val="none" w:sz="0" w:space="0" w:color="auto"/>
                                                                                    <w:right w:val="none" w:sz="0" w:space="0" w:color="auto"/>
                                                                                  </w:divBdr>
                                                                                  <w:divsChild>
                                                                                    <w:div w:id="4020319">
                                                                                      <w:marLeft w:val="737"/>
                                                                                      <w:marRight w:val="0"/>
                                                                                      <w:marTop w:val="40"/>
                                                                                      <w:marBottom w:val="40"/>
                                                                                      <w:divBdr>
                                                                                        <w:top w:val="none" w:sz="0" w:space="0" w:color="auto"/>
                                                                                        <w:left w:val="none" w:sz="0" w:space="0" w:color="auto"/>
                                                                                        <w:bottom w:val="none" w:sz="0" w:space="0" w:color="auto"/>
                                                                                        <w:right w:val="none" w:sz="0" w:space="0" w:color="auto"/>
                                                                                      </w:divBdr>
                                                                                    </w:div>
                                                                                    <w:div w:id="32275590">
                                                                                      <w:marLeft w:val="0"/>
                                                                                      <w:marRight w:val="0"/>
                                                                                      <w:marTop w:val="0"/>
                                                                                      <w:marBottom w:val="0"/>
                                                                                      <w:divBdr>
                                                                                        <w:top w:val="none" w:sz="0" w:space="0" w:color="auto"/>
                                                                                        <w:left w:val="none" w:sz="0" w:space="0" w:color="auto"/>
                                                                                        <w:bottom w:val="none" w:sz="0" w:space="0" w:color="auto"/>
                                                                                        <w:right w:val="none" w:sz="0" w:space="0" w:color="auto"/>
                                                                                      </w:divBdr>
                                                                                    </w:div>
                                                                                    <w:div w:id="87384711">
                                                                                      <w:marLeft w:val="737"/>
                                                                                      <w:marRight w:val="0"/>
                                                                                      <w:marTop w:val="40"/>
                                                                                      <w:marBottom w:val="40"/>
                                                                                      <w:divBdr>
                                                                                        <w:top w:val="none" w:sz="0" w:space="0" w:color="auto"/>
                                                                                        <w:left w:val="none" w:sz="0" w:space="0" w:color="auto"/>
                                                                                        <w:bottom w:val="none" w:sz="0" w:space="0" w:color="auto"/>
                                                                                        <w:right w:val="none" w:sz="0" w:space="0" w:color="auto"/>
                                                                                      </w:divBdr>
                                                                                    </w:div>
                                                                                    <w:div w:id="120733222">
                                                                                      <w:marLeft w:val="737"/>
                                                                                      <w:marRight w:val="0"/>
                                                                                      <w:marTop w:val="40"/>
                                                                                      <w:marBottom w:val="40"/>
                                                                                      <w:divBdr>
                                                                                        <w:top w:val="none" w:sz="0" w:space="0" w:color="auto"/>
                                                                                        <w:left w:val="none" w:sz="0" w:space="0" w:color="auto"/>
                                                                                        <w:bottom w:val="none" w:sz="0" w:space="0" w:color="auto"/>
                                                                                        <w:right w:val="none" w:sz="0" w:space="0" w:color="auto"/>
                                                                                      </w:divBdr>
                                                                                    </w:div>
                                                                                    <w:div w:id="165287454">
                                                                                      <w:marLeft w:val="737"/>
                                                                                      <w:marRight w:val="0"/>
                                                                                      <w:marTop w:val="40"/>
                                                                                      <w:marBottom w:val="40"/>
                                                                                      <w:divBdr>
                                                                                        <w:top w:val="none" w:sz="0" w:space="0" w:color="auto"/>
                                                                                        <w:left w:val="none" w:sz="0" w:space="0" w:color="auto"/>
                                                                                        <w:bottom w:val="none" w:sz="0" w:space="0" w:color="auto"/>
                                                                                        <w:right w:val="none" w:sz="0" w:space="0" w:color="auto"/>
                                                                                      </w:divBdr>
                                                                                    </w:div>
                                                                                    <w:div w:id="174341952">
                                                                                      <w:marLeft w:val="737"/>
                                                                                      <w:marRight w:val="0"/>
                                                                                      <w:marTop w:val="40"/>
                                                                                      <w:marBottom w:val="40"/>
                                                                                      <w:divBdr>
                                                                                        <w:top w:val="none" w:sz="0" w:space="0" w:color="auto"/>
                                                                                        <w:left w:val="none" w:sz="0" w:space="0" w:color="auto"/>
                                                                                        <w:bottom w:val="none" w:sz="0" w:space="0" w:color="auto"/>
                                                                                        <w:right w:val="none" w:sz="0" w:space="0" w:color="auto"/>
                                                                                      </w:divBdr>
                                                                                    </w:div>
                                                                                    <w:div w:id="296878357">
                                                                                      <w:marLeft w:val="737"/>
                                                                                      <w:marRight w:val="0"/>
                                                                                      <w:marTop w:val="40"/>
                                                                                      <w:marBottom w:val="40"/>
                                                                                      <w:divBdr>
                                                                                        <w:top w:val="none" w:sz="0" w:space="0" w:color="auto"/>
                                                                                        <w:left w:val="none" w:sz="0" w:space="0" w:color="auto"/>
                                                                                        <w:bottom w:val="none" w:sz="0" w:space="0" w:color="auto"/>
                                                                                        <w:right w:val="none" w:sz="0" w:space="0" w:color="auto"/>
                                                                                      </w:divBdr>
                                                                                    </w:div>
                                                                                    <w:div w:id="394863332">
                                                                                      <w:marLeft w:val="737"/>
                                                                                      <w:marRight w:val="0"/>
                                                                                      <w:marTop w:val="40"/>
                                                                                      <w:marBottom w:val="40"/>
                                                                                      <w:divBdr>
                                                                                        <w:top w:val="none" w:sz="0" w:space="0" w:color="auto"/>
                                                                                        <w:left w:val="none" w:sz="0" w:space="0" w:color="auto"/>
                                                                                        <w:bottom w:val="none" w:sz="0" w:space="0" w:color="auto"/>
                                                                                        <w:right w:val="none" w:sz="0" w:space="0" w:color="auto"/>
                                                                                      </w:divBdr>
                                                                                    </w:div>
                                                                                    <w:div w:id="400714759">
                                                                                      <w:marLeft w:val="737"/>
                                                                                      <w:marRight w:val="0"/>
                                                                                      <w:marTop w:val="40"/>
                                                                                      <w:marBottom w:val="40"/>
                                                                                      <w:divBdr>
                                                                                        <w:top w:val="none" w:sz="0" w:space="0" w:color="auto"/>
                                                                                        <w:left w:val="none" w:sz="0" w:space="0" w:color="auto"/>
                                                                                        <w:bottom w:val="none" w:sz="0" w:space="0" w:color="auto"/>
                                                                                        <w:right w:val="none" w:sz="0" w:space="0" w:color="auto"/>
                                                                                      </w:divBdr>
                                                                                    </w:div>
                                                                                    <w:div w:id="1012027126">
                                                                                      <w:marLeft w:val="737"/>
                                                                                      <w:marRight w:val="0"/>
                                                                                      <w:marTop w:val="40"/>
                                                                                      <w:marBottom w:val="40"/>
                                                                                      <w:divBdr>
                                                                                        <w:top w:val="none" w:sz="0" w:space="0" w:color="auto"/>
                                                                                        <w:left w:val="none" w:sz="0" w:space="0" w:color="auto"/>
                                                                                        <w:bottom w:val="none" w:sz="0" w:space="0" w:color="auto"/>
                                                                                        <w:right w:val="none" w:sz="0" w:space="0" w:color="auto"/>
                                                                                      </w:divBdr>
                                                                                    </w:div>
                                                                                    <w:div w:id="1117945028">
                                                                                      <w:marLeft w:val="0"/>
                                                                                      <w:marRight w:val="0"/>
                                                                                      <w:marTop w:val="0"/>
                                                                                      <w:marBottom w:val="0"/>
                                                                                      <w:divBdr>
                                                                                        <w:top w:val="none" w:sz="0" w:space="0" w:color="auto"/>
                                                                                        <w:left w:val="none" w:sz="0" w:space="0" w:color="auto"/>
                                                                                        <w:bottom w:val="none" w:sz="0" w:space="0" w:color="auto"/>
                                                                                        <w:right w:val="none" w:sz="0" w:space="0" w:color="auto"/>
                                                                                      </w:divBdr>
                                                                                    </w:div>
                                                                                    <w:div w:id="1157922350">
                                                                                      <w:marLeft w:val="737"/>
                                                                                      <w:marRight w:val="0"/>
                                                                                      <w:marTop w:val="40"/>
                                                                                      <w:marBottom w:val="40"/>
                                                                                      <w:divBdr>
                                                                                        <w:top w:val="none" w:sz="0" w:space="0" w:color="auto"/>
                                                                                        <w:left w:val="none" w:sz="0" w:space="0" w:color="auto"/>
                                                                                        <w:bottom w:val="none" w:sz="0" w:space="0" w:color="auto"/>
                                                                                        <w:right w:val="none" w:sz="0" w:space="0" w:color="auto"/>
                                                                                      </w:divBdr>
                                                                                    </w:div>
                                                                                    <w:div w:id="1441532995">
                                                                                      <w:marLeft w:val="737"/>
                                                                                      <w:marRight w:val="0"/>
                                                                                      <w:marTop w:val="40"/>
                                                                                      <w:marBottom w:val="40"/>
                                                                                      <w:divBdr>
                                                                                        <w:top w:val="none" w:sz="0" w:space="0" w:color="auto"/>
                                                                                        <w:left w:val="none" w:sz="0" w:space="0" w:color="auto"/>
                                                                                        <w:bottom w:val="none" w:sz="0" w:space="0" w:color="auto"/>
                                                                                        <w:right w:val="none" w:sz="0" w:space="0" w:color="auto"/>
                                                                                      </w:divBdr>
                                                                                    </w:div>
                                                                                    <w:div w:id="1449008741">
                                                                                      <w:marLeft w:val="737"/>
                                                                                      <w:marRight w:val="0"/>
                                                                                      <w:marTop w:val="40"/>
                                                                                      <w:marBottom w:val="40"/>
                                                                                      <w:divBdr>
                                                                                        <w:top w:val="none" w:sz="0" w:space="0" w:color="auto"/>
                                                                                        <w:left w:val="none" w:sz="0" w:space="0" w:color="auto"/>
                                                                                        <w:bottom w:val="none" w:sz="0" w:space="0" w:color="auto"/>
                                                                                        <w:right w:val="none" w:sz="0" w:space="0" w:color="auto"/>
                                                                                      </w:divBdr>
                                                                                    </w:div>
                                                                                    <w:div w:id="1501386488">
                                                                                      <w:marLeft w:val="737"/>
                                                                                      <w:marRight w:val="0"/>
                                                                                      <w:marTop w:val="40"/>
                                                                                      <w:marBottom w:val="40"/>
                                                                                      <w:divBdr>
                                                                                        <w:top w:val="none" w:sz="0" w:space="0" w:color="auto"/>
                                                                                        <w:left w:val="none" w:sz="0" w:space="0" w:color="auto"/>
                                                                                        <w:bottom w:val="none" w:sz="0" w:space="0" w:color="auto"/>
                                                                                        <w:right w:val="none" w:sz="0" w:space="0" w:color="auto"/>
                                                                                      </w:divBdr>
                                                                                    </w:div>
                                                                                    <w:div w:id="1595283194">
                                                                                      <w:marLeft w:val="0"/>
                                                                                      <w:marRight w:val="0"/>
                                                                                      <w:marTop w:val="0"/>
                                                                                      <w:marBottom w:val="0"/>
                                                                                      <w:divBdr>
                                                                                        <w:top w:val="none" w:sz="0" w:space="0" w:color="auto"/>
                                                                                        <w:left w:val="none" w:sz="0" w:space="0" w:color="auto"/>
                                                                                        <w:bottom w:val="none" w:sz="0" w:space="0" w:color="auto"/>
                                                                                        <w:right w:val="none" w:sz="0" w:space="0" w:color="auto"/>
                                                                                      </w:divBdr>
                                                                                    </w:div>
                                                                                    <w:div w:id="1850631268">
                                                                                      <w:marLeft w:val="737"/>
                                                                                      <w:marRight w:val="0"/>
                                                                                      <w:marTop w:val="40"/>
                                                                                      <w:marBottom w:val="40"/>
                                                                                      <w:divBdr>
                                                                                        <w:top w:val="none" w:sz="0" w:space="0" w:color="auto"/>
                                                                                        <w:left w:val="none" w:sz="0" w:space="0" w:color="auto"/>
                                                                                        <w:bottom w:val="none" w:sz="0" w:space="0" w:color="auto"/>
                                                                                        <w:right w:val="none" w:sz="0" w:space="0" w:color="auto"/>
                                                                                      </w:divBdr>
                                                                                    </w:div>
                                                                                    <w:div w:id="1910654939">
                                                                                      <w:marLeft w:val="0"/>
                                                                                      <w:marRight w:val="0"/>
                                                                                      <w:marTop w:val="0"/>
                                                                                      <w:marBottom w:val="0"/>
                                                                                      <w:divBdr>
                                                                                        <w:top w:val="none" w:sz="0" w:space="0" w:color="auto"/>
                                                                                        <w:left w:val="none" w:sz="0" w:space="0" w:color="auto"/>
                                                                                        <w:bottom w:val="none" w:sz="0" w:space="0" w:color="auto"/>
                                                                                        <w:right w:val="none" w:sz="0" w:space="0" w:color="auto"/>
                                                                                      </w:divBdr>
                                                                                    </w:div>
                                                                                    <w:div w:id="1995527618">
                                                                                      <w:marLeft w:val="737"/>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971832">
      <w:bodyDiv w:val="1"/>
      <w:marLeft w:val="0"/>
      <w:marRight w:val="0"/>
      <w:marTop w:val="0"/>
      <w:marBottom w:val="0"/>
      <w:divBdr>
        <w:top w:val="none" w:sz="0" w:space="0" w:color="auto"/>
        <w:left w:val="none" w:sz="0" w:space="0" w:color="auto"/>
        <w:bottom w:val="none" w:sz="0" w:space="0" w:color="auto"/>
        <w:right w:val="none" w:sz="0" w:space="0" w:color="auto"/>
      </w:divBdr>
      <w:divsChild>
        <w:div w:id="594485295">
          <w:marLeft w:val="0"/>
          <w:marRight w:val="0"/>
          <w:marTop w:val="3"/>
          <w:marBottom w:val="3"/>
          <w:divBdr>
            <w:top w:val="none" w:sz="0" w:space="0" w:color="auto"/>
            <w:left w:val="none" w:sz="0" w:space="0" w:color="auto"/>
            <w:bottom w:val="none" w:sz="0" w:space="0" w:color="auto"/>
            <w:right w:val="none" w:sz="0" w:space="0" w:color="auto"/>
          </w:divBdr>
          <w:divsChild>
            <w:div w:id="8667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5136">
      <w:bodyDiv w:val="1"/>
      <w:marLeft w:val="0"/>
      <w:marRight w:val="0"/>
      <w:marTop w:val="0"/>
      <w:marBottom w:val="0"/>
      <w:divBdr>
        <w:top w:val="none" w:sz="0" w:space="0" w:color="auto"/>
        <w:left w:val="none" w:sz="0" w:space="0" w:color="auto"/>
        <w:bottom w:val="none" w:sz="0" w:space="0" w:color="auto"/>
        <w:right w:val="none" w:sz="0" w:space="0" w:color="auto"/>
      </w:divBdr>
    </w:div>
    <w:div w:id="914631371">
      <w:bodyDiv w:val="1"/>
      <w:marLeft w:val="0"/>
      <w:marRight w:val="0"/>
      <w:marTop w:val="0"/>
      <w:marBottom w:val="0"/>
      <w:divBdr>
        <w:top w:val="none" w:sz="0" w:space="0" w:color="auto"/>
        <w:left w:val="none" w:sz="0" w:space="0" w:color="auto"/>
        <w:bottom w:val="none" w:sz="0" w:space="0" w:color="auto"/>
        <w:right w:val="none" w:sz="0" w:space="0" w:color="auto"/>
      </w:divBdr>
      <w:divsChild>
        <w:div w:id="1378818084">
          <w:marLeft w:val="0"/>
          <w:marRight w:val="0"/>
          <w:marTop w:val="0"/>
          <w:marBottom w:val="0"/>
          <w:divBdr>
            <w:top w:val="none" w:sz="0" w:space="0" w:color="auto"/>
            <w:left w:val="none" w:sz="0" w:space="0" w:color="auto"/>
            <w:bottom w:val="none" w:sz="0" w:space="0" w:color="auto"/>
            <w:right w:val="none" w:sz="0" w:space="0" w:color="auto"/>
          </w:divBdr>
          <w:divsChild>
            <w:div w:id="926353644">
              <w:marLeft w:val="0"/>
              <w:marRight w:val="0"/>
              <w:marTop w:val="0"/>
              <w:marBottom w:val="0"/>
              <w:divBdr>
                <w:top w:val="none" w:sz="0" w:space="0" w:color="auto"/>
                <w:left w:val="none" w:sz="0" w:space="0" w:color="auto"/>
                <w:bottom w:val="none" w:sz="0" w:space="0" w:color="auto"/>
                <w:right w:val="none" w:sz="0" w:space="0" w:color="auto"/>
              </w:divBdr>
              <w:divsChild>
                <w:div w:id="1166437542">
                  <w:marLeft w:val="0"/>
                  <w:marRight w:val="0"/>
                  <w:marTop w:val="0"/>
                  <w:marBottom w:val="0"/>
                  <w:divBdr>
                    <w:top w:val="none" w:sz="0" w:space="0" w:color="auto"/>
                    <w:left w:val="none" w:sz="0" w:space="0" w:color="auto"/>
                    <w:bottom w:val="none" w:sz="0" w:space="0" w:color="auto"/>
                    <w:right w:val="none" w:sz="0" w:space="0" w:color="auto"/>
                  </w:divBdr>
                  <w:divsChild>
                    <w:div w:id="1907301239">
                      <w:marLeft w:val="0"/>
                      <w:marRight w:val="0"/>
                      <w:marTop w:val="0"/>
                      <w:marBottom w:val="0"/>
                      <w:divBdr>
                        <w:top w:val="none" w:sz="0" w:space="0" w:color="auto"/>
                        <w:left w:val="none" w:sz="0" w:space="0" w:color="auto"/>
                        <w:bottom w:val="none" w:sz="0" w:space="0" w:color="auto"/>
                        <w:right w:val="none" w:sz="0" w:space="0" w:color="auto"/>
                      </w:divBdr>
                      <w:divsChild>
                        <w:div w:id="1127744438">
                          <w:marLeft w:val="0"/>
                          <w:marRight w:val="0"/>
                          <w:marTop w:val="0"/>
                          <w:marBottom w:val="0"/>
                          <w:divBdr>
                            <w:top w:val="none" w:sz="0" w:space="0" w:color="auto"/>
                            <w:left w:val="none" w:sz="0" w:space="0" w:color="auto"/>
                            <w:bottom w:val="none" w:sz="0" w:space="0" w:color="auto"/>
                            <w:right w:val="none" w:sz="0" w:space="0" w:color="auto"/>
                          </w:divBdr>
                          <w:divsChild>
                            <w:div w:id="301355252">
                              <w:marLeft w:val="0"/>
                              <w:marRight w:val="0"/>
                              <w:marTop w:val="0"/>
                              <w:marBottom w:val="0"/>
                              <w:divBdr>
                                <w:top w:val="none" w:sz="0" w:space="0" w:color="auto"/>
                                <w:left w:val="none" w:sz="0" w:space="0" w:color="auto"/>
                                <w:bottom w:val="none" w:sz="0" w:space="0" w:color="auto"/>
                                <w:right w:val="none" w:sz="0" w:space="0" w:color="auto"/>
                              </w:divBdr>
                              <w:divsChild>
                                <w:div w:id="66149112">
                                  <w:marLeft w:val="0"/>
                                  <w:marRight w:val="0"/>
                                  <w:marTop w:val="0"/>
                                  <w:marBottom w:val="0"/>
                                  <w:divBdr>
                                    <w:top w:val="none" w:sz="0" w:space="0" w:color="auto"/>
                                    <w:left w:val="none" w:sz="0" w:space="0" w:color="auto"/>
                                    <w:bottom w:val="none" w:sz="0" w:space="0" w:color="auto"/>
                                    <w:right w:val="none" w:sz="0" w:space="0" w:color="auto"/>
                                  </w:divBdr>
                                  <w:divsChild>
                                    <w:div w:id="2017806595">
                                      <w:marLeft w:val="0"/>
                                      <w:marRight w:val="0"/>
                                      <w:marTop w:val="0"/>
                                      <w:marBottom w:val="0"/>
                                      <w:divBdr>
                                        <w:top w:val="none" w:sz="0" w:space="0" w:color="auto"/>
                                        <w:left w:val="none" w:sz="0" w:space="0" w:color="auto"/>
                                        <w:bottom w:val="none" w:sz="0" w:space="0" w:color="auto"/>
                                        <w:right w:val="none" w:sz="0" w:space="0" w:color="auto"/>
                                      </w:divBdr>
                                      <w:divsChild>
                                        <w:div w:id="4946415">
                                          <w:marLeft w:val="0"/>
                                          <w:marRight w:val="0"/>
                                          <w:marTop w:val="0"/>
                                          <w:marBottom w:val="0"/>
                                          <w:divBdr>
                                            <w:top w:val="none" w:sz="0" w:space="0" w:color="auto"/>
                                            <w:left w:val="none" w:sz="0" w:space="0" w:color="auto"/>
                                            <w:bottom w:val="none" w:sz="0" w:space="0" w:color="auto"/>
                                            <w:right w:val="none" w:sz="0" w:space="0" w:color="auto"/>
                                          </w:divBdr>
                                          <w:divsChild>
                                            <w:div w:id="1999183620">
                                              <w:marLeft w:val="0"/>
                                              <w:marRight w:val="0"/>
                                              <w:marTop w:val="0"/>
                                              <w:marBottom w:val="0"/>
                                              <w:divBdr>
                                                <w:top w:val="none" w:sz="0" w:space="0" w:color="auto"/>
                                                <w:left w:val="none" w:sz="0" w:space="0" w:color="auto"/>
                                                <w:bottom w:val="none" w:sz="0" w:space="0" w:color="auto"/>
                                                <w:right w:val="none" w:sz="0" w:space="0" w:color="auto"/>
                                              </w:divBdr>
                                              <w:divsChild>
                                                <w:div w:id="754328041">
                                                  <w:marLeft w:val="0"/>
                                                  <w:marRight w:val="0"/>
                                                  <w:marTop w:val="0"/>
                                                  <w:marBottom w:val="0"/>
                                                  <w:divBdr>
                                                    <w:top w:val="none" w:sz="0" w:space="0" w:color="auto"/>
                                                    <w:left w:val="none" w:sz="0" w:space="0" w:color="auto"/>
                                                    <w:bottom w:val="none" w:sz="0" w:space="0" w:color="auto"/>
                                                    <w:right w:val="none" w:sz="0" w:space="0" w:color="auto"/>
                                                  </w:divBdr>
                                                  <w:divsChild>
                                                    <w:div w:id="712849366">
                                                      <w:marLeft w:val="0"/>
                                                      <w:marRight w:val="0"/>
                                                      <w:marTop w:val="0"/>
                                                      <w:marBottom w:val="0"/>
                                                      <w:divBdr>
                                                        <w:top w:val="none" w:sz="0" w:space="0" w:color="auto"/>
                                                        <w:left w:val="none" w:sz="0" w:space="0" w:color="auto"/>
                                                        <w:bottom w:val="none" w:sz="0" w:space="0" w:color="auto"/>
                                                        <w:right w:val="none" w:sz="0" w:space="0" w:color="auto"/>
                                                      </w:divBdr>
                                                      <w:divsChild>
                                                        <w:div w:id="1796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889134">
      <w:bodyDiv w:val="1"/>
      <w:marLeft w:val="0"/>
      <w:marRight w:val="0"/>
      <w:marTop w:val="0"/>
      <w:marBottom w:val="0"/>
      <w:divBdr>
        <w:top w:val="none" w:sz="0" w:space="0" w:color="auto"/>
        <w:left w:val="none" w:sz="0" w:space="0" w:color="auto"/>
        <w:bottom w:val="none" w:sz="0" w:space="0" w:color="auto"/>
        <w:right w:val="none" w:sz="0" w:space="0" w:color="auto"/>
      </w:divBdr>
    </w:div>
    <w:div w:id="1004748823">
      <w:bodyDiv w:val="1"/>
      <w:marLeft w:val="0"/>
      <w:marRight w:val="0"/>
      <w:marTop w:val="0"/>
      <w:marBottom w:val="0"/>
      <w:divBdr>
        <w:top w:val="none" w:sz="0" w:space="0" w:color="auto"/>
        <w:left w:val="none" w:sz="0" w:space="0" w:color="auto"/>
        <w:bottom w:val="none" w:sz="0" w:space="0" w:color="auto"/>
        <w:right w:val="none" w:sz="0" w:space="0" w:color="auto"/>
      </w:divBdr>
    </w:div>
    <w:div w:id="1015961010">
      <w:bodyDiv w:val="1"/>
      <w:marLeft w:val="0"/>
      <w:marRight w:val="0"/>
      <w:marTop w:val="0"/>
      <w:marBottom w:val="0"/>
      <w:divBdr>
        <w:top w:val="none" w:sz="0" w:space="0" w:color="auto"/>
        <w:left w:val="none" w:sz="0" w:space="0" w:color="auto"/>
        <w:bottom w:val="none" w:sz="0" w:space="0" w:color="auto"/>
        <w:right w:val="none" w:sz="0" w:space="0" w:color="auto"/>
      </w:divBdr>
    </w:div>
    <w:div w:id="1076242140">
      <w:bodyDiv w:val="1"/>
      <w:marLeft w:val="0"/>
      <w:marRight w:val="0"/>
      <w:marTop w:val="0"/>
      <w:marBottom w:val="0"/>
      <w:divBdr>
        <w:top w:val="none" w:sz="0" w:space="0" w:color="auto"/>
        <w:left w:val="none" w:sz="0" w:space="0" w:color="auto"/>
        <w:bottom w:val="none" w:sz="0" w:space="0" w:color="auto"/>
        <w:right w:val="none" w:sz="0" w:space="0" w:color="auto"/>
      </w:divBdr>
    </w:div>
    <w:div w:id="1097018720">
      <w:bodyDiv w:val="1"/>
      <w:marLeft w:val="0"/>
      <w:marRight w:val="0"/>
      <w:marTop w:val="0"/>
      <w:marBottom w:val="0"/>
      <w:divBdr>
        <w:top w:val="none" w:sz="0" w:space="0" w:color="auto"/>
        <w:left w:val="none" w:sz="0" w:space="0" w:color="auto"/>
        <w:bottom w:val="none" w:sz="0" w:space="0" w:color="auto"/>
        <w:right w:val="none" w:sz="0" w:space="0" w:color="auto"/>
      </w:divBdr>
    </w:div>
    <w:div w:id="1108089453">
      <w:bodyDiv w:val="1"/>
      <w:marLeft w:val="0"/>
      <w:marRight w:val="0"/>
      <w:marTop w:val="0"/>
      <w:marBottom w:val="0"/>
      <w:divBdr>
        <w:top w:val="none" w:sz="0" w:space="0" w:color="auto"/>
        <w:left w:val="none" w:sz="0" w:space="0" w:color="auto"/>
        <w:bottom w:val="none" w:sz="0" w:space="0" w:color="auto"/>
        <w:right w:val="none" w:sz="0" w:space="0" w:color="auto"/>
      </w:divBdr>
    </w:div>
    <w:div w:id="1147674339">
      <w:bodyDiv w:val="1"/>
      <w:marLeft w:val="0"/>
      <w:marRight w:val="0"/>
      <w:marTop w:val="0"/>
      <w:marBottom w:val="0"/>
      <w:divBdr>
        <w:top w:val="none" w:sz="0" w:space="0" w:color="auto"/>
        <w:left w:val="none" w:sz="0" w:space="0" w:color="auto"/>
        <w:bottom w:val="none" w:sz="0" w:space="0" w:color="auto"/>
        <w:right w:val="none" w:sz="0" w:space="0" w:color="auto"/>
      </w:divBdr>
    </w:div>
    <w:div w:id="1152334505">
      <w:bodyDiv w:val="1"/>
      <w:marLeft w:val="0"/>
      <w:marRight w:val="0"/>
      <w:marTop w:val="0"/>
      <w:marBottom w:val="0"/>
      <w:divBdr>
        <w:top w:val="none" w:sz="0" w:space="0" w:color="auto"/>
        <w:left w:val="none" w:sz="0" w:space="0" w:color="auto"/>
        <w:bottom w:val="none" w:sz="0" w:space="0" w:color="auto"/>
        <w:right w:val="none" w:sz="0" w:space="0" w:color="auto"/>
      </w:divBdr>
    </w:div>
    <w:div w:id="1205412078">
      <w:bodyDiv w:val="1"/>
      <w:marLeft w:val="0"/>
      <w:marRight w:val="0"/>
      <w:marTop w:val="0"/>
      <w:marBottom w:val="0"/>
      <w:divBdr>
        <w:top w:val="none" w:sz="0" w:space="0" w:color="auto"/>
        <w:left w:val="none" w:sz="0" w:space="0" w:color="auto"/>
        <w:bottom w:val="none" w:sz="0" w:space="0" w:color="auto"/>
        <w:right w:val="none" w:sz="0" w:space="0" w:color="auto"/>
      </w:divBdr>
    </w:div>
    <w:div w:id="1214464641">
      <w:bodyDiv w:val="1"/>
      <w:marLeft w:val="0"/>
      <w:marRight w:val="0"/>
      <w:marTop w:val="0"/>
      <w:marBottom w:val="0"/>
      <w:divBdr>
        <w:top w:val="none" w:sz="0" w:space="0" w:color="auto"/>
        <w:left w:val="none" w:sz="0" w:space="0" w:color="auto"/>
        <w:bottom w:val="none" w:sz="0" w:space="0" w:color="auto"/>
        <w:right w:val="none" w:sz="0" w:space="0" w:color="auto"/>
      </w:divBdr>
    </w:div>
    <w:div w:id="1233540257">
      <w:bodyDiv w:val="1"/>
      <w:marLeft w:val="0"/>
      <w:marRight w:val="0"/>
      <w:marTop w:val="0"/>
      <w:marBottom w:val="0"/>
      <w:divBdr>
        <w:top w:val="none" w:sz="0" w:space="0" w:color="auto"/>
        <w:left w:val="none" w:sz="0" w:space="0" w:color="auto"/>
        <w:bottom w:val="none" w:sz="0" w:space="0" w:color="auto"/>
        <w:right w:val="none" w:sz="0" w:space="0" w:color="auto"/>
      </w:divBdr>
    </w:div>
    <w:div w:id="1242451638">
      <w:bodyDiv w:val="1"/>
      <w:marLeft w:val="0"/>
      <w:marRight w:val="0"/>
      <w:marTop w:val="0"/>
      <w:marBottom w:val="0"/>
      <w:divBdr>
        <w:top w:val="none" w:sz="0" w:space="0" w:color="auto"/>
        <w:left w:val="none" w:sz="0" w:space="0" w:color="auto"/>
        <w:bottom w:val="none" w:sz="0" w:space="0" w:color="auto"/>
        <w:right w:val="none" w:sz="0" w:space="0" w:color="auto"/>
      </w:divBdr>
    </w:div>
    <w:div w:id="1260797623">
      <w:bodyDiv w:val="1"/>
      <w:marLeft w:val="0"/>
      <w:marRight w:val="0"/>
      <w:marTop w:val="0"/>
      <w:marBottom w:val="0"/>
      <w:divBdr>
        <w:top w:val="none" w:sz="0" w:space="0" w:color="auto"/>
        <w:left w:val="none" w:sz="0" w:space="0" w:color="auto"/>
        <w:bottom w:val="none" w:sz="0" w:space="0" w:color="auto"/>
        <w:right w:val="none" w:sz="0" w:space="0" w:color="auto"/>
      </w:divBdr>
      <w:divsChild>
        <w:div w:id="316767359">
          <w:marLeft w:val="0"/>
          <w:marRight w:val="0"/>
          <w:marTop w:val="0"/>
          <w:marBottom w:val="0"/>
          <w:divBdr>
            <w:top w:val="none" w:sz="0" w:space="0" w:color="auto"/>
            <w:left w:val="none" w:sz="0" w:space="0" w:color="auto"/>
            <w:bottom w:val="none" w:sz="0" w:space="0" w:color="auto"/>
            <w:right w:val="none" w:sz="0" w:space="0" w:color="auto"/>
          </w:divBdr>
          <w:divsChild>
            <w:div w:id="1040588395">
              <w:marLeft w:val="0"/>
              <w:marRight w:val="0"/>
              <w:marTop w:val="0"/>
              <w:marBottom w:val="0"/>
              <w:divBdr>
                <w:top w:val="none" w:sz="0" w:space="0" w:color="auto"/>
                <w:left w:val="none" w:sz="0" w:space="0" w:color="auto"/>
                <w:bottom w:val="none" w:sz="0" w:space="0" w:color="auto"/>
                <w:right w:val="none" w:sz="0" w:space="0" w:color="auto"/>
              </w:divBdr>
              <w:divsChild>
                <w:div w:id="473259676">
                  <w:marLeft w:val="0"/>
                  <w:marRight w:val="0"/>
                  <w:marTop w:val="0"/>
                  <w:marBottom w:val="0"/>
                  <w:divBdr>
                    <w:top w:val="none" w:sz="0" w:space="0" w:color="auto"/>
                    <w:left w:val="none" w:sz="0" w:space="0" w:color="auto"/>
                    <w:bottom w:val="none" w:sz="0" w:space="0" w:color="auto"/>
                    <w:right w:val="none" w:sz="0" w:space="0" w:color="auto"/>
                  </w:divBdr>
                  <w:divsChild>
                    <w:div w:id="678503264">
                      <w:marLeft w:val="0"/>
                      <w:marRight w:val="0"/>
                      <w:marTop w:val="0"/>
                      <w:marBottom w:val="0"/>
                      <w:divBdr>
                        <w:top w:val="none" w:sz="0" w:space="0" w:color="auto"/>
                        <w:left w:val="none" w:sz="0" w:space="0" w:color="auto"/>
                        <w:bottom w:val="none" w:sz="0" w:space="0" w:color="auto"/>
                        <w:right w:val="none" w:sz="0" w:space="0" w:color="auto"/>
                      </w:divBdr>
                      <w:divsChild>
                        <w:div w:id="2016028766">
                          <w:marLeft w:val="0"/>
                          <w:marRight w:val="0"/>
                          <w:marTop w:val="0"/>
                          <w:marBottom w:val="0"/>
                          <w:divBdr>
                            <w:top w:val="none" w:sz="0" w:space="0" w:color="auto"/>
                            <w:left w:val="none" w:sz="0" w:space="0" w:color="auto"/>
                            <w:bottom w:val="none" w:sz="0" w:space="0" w:color="auto"/>
                            <w:right w:val="none" w:sz="0" w:space="0" w:color="auto"/>
                          </w:divBdr>
                          <w:divsChild>
                            <w:div w:id="404035752">
                              <w:marLeft w:val="0"/>
                              <w:marRight w:val="0"/>
                              <w:marTop w:val="0"/>
                              <w:marBottom w:val="0"/>
                              <w:divBdr>
                                <w:top w:val="none" w:sz="0" w:space="0" w:color="auto"/>
                                <w:left w:val="none" w:sz="0" w:space="0" w:color="auto"/>
                                <w:bottom w:val="none" w:sz="0" w:space="0" w:color="auto"/>
                                <w:right w:val="none" w:sz="0" w:space="0" w:color="auto"/>
                              </w:divBdr>
                              <w:divsChild>
                                <w:div w:id="1963147893">
                                  <w:marLeft w:val="0"/>
                                  <w:marRight w:val="0"/>
                                  <w:marTop w:val="0"/>
                                  <w:marBottom w:val="0"/>
                                  <w:divBdr>
                                    <w:top w:val="none" w:sz="0" w:space="0" w:color="auto"/>
                                    <w:left w:val="none" w:sz="0" w:space="0" w:color="auto"/>
                                    <w:bottom w:val="none" w:sz="0" w:space="0" w:color="auto"/>
                                    <w:right w:val="none" w:sz="0" w:space="0" w:color="auto"/>
                                  </w:divBdr>
                                  <w:divsChild>
                                    <w:div w:id="1930699461">
                                      <w:marLeft w:val="0"/>
                                      <w:marRight w:val="0"/>
                                      <w:marTop w:val="0"/>
                                      <w:marBottom w:val="0"/>
                                      <w:divBdr>
                                        <w:top w:val="none" w:sz="0" w:space="0" w:color="auto"/>
                                        <w:left w:val="none" w:sz="0" w:space="0" w:color="auto"/>
                                        <w:bottom w:val="none" w:sz="0" w:space="0" w:color="auto"/>
                                        <w:right w:val="none" w:sz="0" w:space="0" w:color="auto"/>
                                      </w:divBdr>
                                      <w:divsChild>
                                        <w:div w:id="1101531213">
                                          <w:marLeft w:val="0"/>
                                          <w:marRight w:val="0"/>
                                          <w:marTop w:val="0"/>
                                          <w:marBottom w:val="0"/>
                                          <w:divBdr>
                                            <w:top w:val="none" w:sz="0" w:space="0" w:color="auto"/>
                                            <w:left w:val="none" w:sz="0" w:space="0" w:color="auto"/>
                                            <w:bottom w:val="none" w:sz="0" w:space="0" w:color="auto"/>
                                            <w:right w:val="none" w:sz="0" w:space="0" w:color="auto"/>
                                          </w:divBdr>
                                          <w:divsChild>
                                            <w:div w:id="419451925">
                                              <w:marLeft w:val="0"/>
                                              <w:marRight w:val="0"/>
                                              <w:marTop w:val="0"/>
                                              <w:marBottom w:val="0"/>
                                              <w:divBdr>
                                                <w:top w:val="none" w:sz="0" w:space="0" w:color="auto"/>
                                                <w:left w:val="none" w:sz="0" w:space="0" w:color="auto"/>
                                                <w:bottom w:val="none" w:sz="0" w:space="0" w:color="auto"/>
                                                <w:right w:val="none" w:sz="0" w:space="0" w:color="auto"/>
                                              </w:divBdr>
                                              <w:divsChild>
                                                <w:div w:id="397900966">
                                                  <w:marLeft w:val="0"/>
                                                  <w:marRight w:val="0"/>
                                                  <w:marTop w:val="0"/>
                                                  <w:marBottom w:val="0"/>
                                                  <w:divBdr>
                                                    <w:top w:val="none" w:sz="0" w:space="0" w:color="auto"/>
                                                    <w:left w:val="none" w:sz="0" w:space="0" w:color="auto"/>
                                                    <w:bottom w:val="none" w:sz="0" w:space="0" w:color="auto"/>
                                                    <w:right w:val="none" w:sz="0" w:space="0" w:color="auto"/>
                                                  </w:divBdr>
                                                  <w:divsChild>
                                                    <w:div w:id="1967926699">
                                                      <w:marLeft w:val="0"/>
                                                      <w:marRight w:val="0"/>
                                                      <w:marTop w:val="0"/>
                                                      <w:marBottom w:val="0"/>
                                                      <w:divBdr>
                                                        <w:top w:val="none" w:sz="0" w:space="0" w:color="auto"/>
                                                        <w:left w:val="none" w:sz="0" w:space="0" w:color="auto"/>
                                                        <w:bottom w:val="none" w:sz="0" w:space="0" w:color="auto"/>
                                                        <w:right w:val="none" w:sz="0" w:space="0" w:color="auto"/>
                                                      </w:divBdr>
                                                      <w:divsChild>
                                                        <w:div w:id="1623682782">
                                                          <w:marLeft w:val="0"/>
                                                          <w:marRight w:val="0"/>
                                                          <w:marTop w:val="0"/>
                                                          <w:marBottom w:val="0"/>
                                                          <w:divBdr>
                                                            <w:top w:val="none" w:sz="0" w:space="0" w:color="auto"/>
                                                            <w:left w:val="none" w:sz="0" w:space="0" w:color="auto"/>
                                                            <w:bottom w:val="none" w:sz="0" w:space="0" w:color="auto"/>
                                                            <w:right w:val="none" w:sz="0" w:space="0" w:color="auto"/>
                                                          </w:divBdr>
                                                          <w:divsChild>
                                                            <w:div w:id="913777559">
                                                              <w:marLeft w:val="0"/>
                                                              <w:marRight w:val="136"/>
                                                              <w:marTop w:val="0"/>
                                                              <w:marBottom w:val="136"/>
                                                              <w:divBdr>
                                                                <w:top w:val="none" w:sz="0" w:space="0" w:color="auto"/>
                                                                <w:left w:val="none" w:sz="0" w:space="0" w:color="auto"/>
                                                                <w:bottom w:val="none" w:sz="0" w:space="0" w:color="auto"/>
                                                                <w:right w:val="none" w:sz="0" w:space="0" w:color="auto"/>
                                                              </w:divBdr>
                                                              <w:divsChild>
                                                                <w:div w:id="1962834530">
                                                                  <w:marLeft w:val="0"/>
                                                                  <w:marRight w:val="0"/>
                                                                  <w:marTop w:val="0"/>
                                                                  <w:marBottom w:val="0"/>
                                                                  <w:divBdr>
                                                                    <w:top w:val="none" w:sz="0" w:space="0" w:color="auto"/>
                                                                    <w:left w:val="none" w:sz="0" w:space="0" w:color="auto"/>
                                                                    <w:bottom w:val="none" w:sz="0" w:space="0" w:color="auto"/>
                                                                    <w:right w:val="none" w:sz="0" w:space="0" w:color="auto"/>
                                                                  </w:divBdr>
                                                                  <w:divsChild>
                                                                    <w:div w:id="765884584">
                                                                      <w:marLeft w:val="0"/>
                                                                      <w:marRight w:val="0"/>
                                                                      <w:marTop w:val="0"/>
                                                                      <w:marBottom w:val="0"/>
                                                                      <w:divBdr>
                                                                        <w:top w:val="none" w:sz="0" w:space="0" w:color="auto"/>
                                                                        <w:left w:val="none" w:sz="0" w:space="0" w:color="auto"/>
                                                                        <w:bottom w:val="none" w:sz="0" w:space="0" w:color="auto"/>
                                                                        <w:right w:val="none" w:sz="0" w:space="0" w:color="auto"/>
                                                                      </w:divBdr>
                                                                      <w:divsChild>
                                                                        <w:div w:id="1267084209">
                                                                          <w:marLeft w:val="0"/>
                                                                          <w:marRight w:val="0"/>
                                                                          <w:marTop w:val="0"/>
                                                                          <w:marBottom w:val="0"/>
                                                                          <w:divBdr>
                                                                            <w:top w:val="none" w:sz="0" w:space="0" w:color="auto"/>
                                                                            <w:left w:val="none" w:sz="0" w:space="0" w:color="auto"/>
                                                                            <w:bottom w:val="none" w:sz="0" w:space="0" w:color="auto"/>
                                                                            <w:right w:val="none" w:sz="0" w:space="0" w:color="auto"/>
                                                                          </w:divBdr>
                                                                          <w:divsChild>
                                                                            <w:div w:id="1272710186">
                                                                              <w:marLeft w:val="0"/>
                                                                              <w:marRight w:val="0"/>
                                                                              <w:marTop w:val="0"/>
                                                                              <w:marBottom w:val="0"/>
                                                                              <w:divBdr>
                                                                                <w:top w:val="none" w:sz="0" w:space="0" w:color="auto"/>
                                                                                <w:left w:val="none" w:sz="0" w:space="0" w:color="auto"/>
                                                                                <w:bottom w:val="none" w:sz="0" w:space="0" w:color="auto"/>
                                                                                <w:right w:val="none" w:sz="0" w:space="0" w:color="auto"/>
                                                                              </w:divBdr>
                                                                              <w:divsChild>
                                                                                <w:div w:id="1150441333">
                                                                                  <w:marLeft w:val="0"/>
                                                                                  <w:marRight w:val="0"/>
                                                                                  <w:marTop w:val="0"/>
                                                                                  <w:marBottom w:val="0"/>
                                                                                  <w:divBdr>
                                                                                    <w:top w:val="none" w:sz="0" w:space="0" w:color="auto"/>
                                                                                    <w:left w:val="none" w:sz="0" w:space="0" w:color="auto"/>
                                                                                    <w:bottom w:val="none" w:sz="0" w:space="0" w:color="auto"/>
                                                                                    <w:right w:val="none" w:sz="0" w:space="0" w:color="auto"/>
                                                                                  </w:divBdr>
                                                                                  <w:divsChild>
                                                                                    <w:div w:id="464130667">
                                                                                      <w:marLeft w:val="720"/>
                                                                                      <w:marRight w:val="0"/>
                                                                                      <w:marTop w:val="0"/>
                                                                                      <w:marBottom w:val="0"/>
                                                                                      <w:divBdr>
                                                                                        <w:top w:val="none" w:sz="0" w:space="0" w:color="auto"/>
                                                                                        <w:left w:val="none" w:sz="0" w:space="0" w:color="auto"/>
                                                                                        <w:bottom w:val="none" w:sz="0" w:space="0" w:color="auto"/>
                                                                                        <w:right w:val="none" w:sz="0" w:space="0" w:color="auto"/>
                                                                                      </w:divBdr>
                                                                                    </w:div>
                                                                                    <w:div w:id="664943842">
                                                                                      <w:marLeft w:val="720"/>
                                                                                      <w:marRight w:val="0"/>
                                                                                      <w:marTop w:val="0"/>
                                                                                      <w:marBottom w:val="0"/>
                                                                                      <w:divBdr>
                                                                                        <w:top w:val="none" w:sz="0" w:space="0" w:color="auto"/>
                                                                                        <w:left w:val="none" w:sz="0" w:space="0" w:color="auto"/>
                                                                                        <w:bottom w:val="none" w:sz="0" w:space="0" w:color="auto"/>
                                                                                        <w:right w:val="none" w:sz="0" w:space="0" w:color="auto"/>
                                                                                      </w:divBdr>
                                                                                    </w:div>
                                                                                    <w:div w:id="1052652226">
                                                                                      <w:marLeft w:val="0"/>
                                                                                      <w:marRight w:val="0"/>
                                                                                      <w:marTop w:val="0"/>
                                                                                      <w:marBottom w:val="0"/>
                                                                                      <w:divBdr>
                                                                                        <w:top w:val="none" w:sz="0" w:space="0" w:color="auto"/>
                                                                                        <w:left w:val="none" w:sz="0" w:space="0" w:color="auto"/>
                                                                                        <w:bottom w:val="none" w:sz="0" w:space="0" w:color="auto"/>
                                                                                        <w:right w:val="none" w:sz="0" w:space="0" w:color="auto"/>
                                                                                      </w:divBdr>
                                                                                    </w:div>
                                                                                    <w:div w:id="135746557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667840">
      <w:bodyDiv w:val="1"/>
      <w:marLeft w:val="0"/>
      <w:marRight w:val="0"/>
      <w:marTop w:val="0"/>
      <w:marBottom w:val="0"/>
      <w:divBdr>
        <w:top w:val="none" w:sz="0" w:space="0" w:color="auto"/>
        <w:left w:val="none" w:sz="0" w:space="0" w:color="auto"/>
        <w:bottom w:val="none" w:sz="0" w:space="0" w:color="auto"/>
        <w:right w:val="none" w:sz="0" w:space="0" w:color="auto"/>
      </w:divBdr>
      <w:divsChild>
        <w:div w:id="834956351">
          <w:marLeft w:val="0"/>
          <w:marRight w:val="0"/>
          <w:marTop w:val="0"/>
          <w:marBottom w:val="0"/>
          <w:divBdr>
            <w:top w:val="none" w:sz="0" w:space="0" w:color="auto"/>
            <w:left w:val="none" w:sz="0" w:space="0" w:color="auto"/>
            <w:bottom w:val="none" w:sz="0" w:space="0" w:color="auto"/>
            <w:right w:val="none" w:sz="0" w:space="0" w:color="auto"/>
          </w:divBdr>
          <w:divsChild>
            <w:div w:id="1865751492">
              <w:marLeft w:val="0"/>
              <w:marRight w:val="0"/>
              <w:marTop w:val="0"/>
              <w:marBottom w:val="0"/>
              <w:divBdr>
                <w:top w:val="none" w:sz="0" w:space="0" w:color="auto"/>
                <w:left w:val="none" w:sz="0" w:space="0" w:color="auto"/>
                <w:bottom w:val="none" w:sz="0" w:space="0" w:color="auto"/>
                <w:right w:val="none" w:sz="0" w:space="0" w:color="auto"/>
              </w:divBdr>
              <w:divsChild>
                <w:div w:id="1579635394">
                  <w:marLeft w:val="0"/>
                  <w:marRight w:val="0"/>
                  <w:marTop w:val="0"/>
                  <w:marBottom w:val="0"/>
                  <w:divBdr>
                    <w:top w:val="none" w:sz="0" w:space="0" w:color="auto"/>
                    <w:left w:val="none" w:sz="0" w:space="0" w:color="auto"/>
                    <w:bottom w:val="none" w:sz="0" w:space="0" w:color="auto"/>
                    <w:right w:val="none" w:sz="0" w:space="0" w:color="auto"/>
                  </w:divBdr>
                  <w:divsChild>
                    <w:div w:id="901410299">
                      <w:marLeft w:val="0"/>
                      <w:marRight w:val="0"/>
                      <w:marTop w:val="0"/>
                      <w:marBottom w:val="0"/>
                      <w:divBdr>
                        <w:top w:val="none" w:sz="0" w:space="0" w:color="auto"/>
                        <w:left w:val="none" w:sz="0" w:space="0" w:color="auto"/>
                        <w:bottom w:val="none" w:sz="0" w:space="0" w:color="auto"/>
                        <w:right w:val="none" w:sz="0" w:space="0" w:color="auto"/>
                      </w:divBdr>
                      <w:divsChild>
                        <w:div w:id="1499535206">
                          <w:marLeft w:val="0"/>
                          <w:marRight w:val="0"/>
                          <w:marTop w:val="0"/>
                          <w:marBottom w:val="0"/>
                          <w:divBdr>
                            <w:top w:val="none" w:sz="0" w:space="0" w:color="auto"/>
                            <w:left w:val="none" w:sz="0" w:space="0" w:color="auto"/>
                            <w:bottom w:val="none" w:sz="0" w:space="0" w:color="auto"/>
                            <w:right w:val="none" w:sz="0" w:space="0" w:color="auto"/>
                          </w:divBdr>
                          <w:divsChild>
                            <w:div w:id="11790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71338">
      <w:bodyDiv w:val="1"/>
      <w:marLeft w:val="0"/>
      <w:marRight w:val="0"/>
      <w:marTop w:val="0"/>
      <w:marBottom w:val="0"/>
      <w:divBdr>
        <w:top w:val="none" w:sz="0" w:space="0" w:color="auto"/>
        <w:left w:val="none" w:sz="0" w:space="0" w:color="auto"/>
        <w:bottom w:val="none" w:sz="0" w:space="0" w:color="auto"/>
        <w:right w:val="none" w:sz="0" w:space="0" w:color="auto"/>
      </w:divBdr>
    </w:div>
    <w:div w:id="1315403889">
      <w:bodyDiv w:val="1"/>
      <w:marLeft w:val="0"/>
      <w:marRight w:val="0"/>
      <w:marTop w:val="0"/>
      <w:marBottom w:val="0"/>
      <w:divBdr>
        <w:top w:val="none" w:sz="0" w:space="0" w:color="auto"/>
        <w:left w:val="none" w:sz="0" w:space="0" w:color="auto"/>
        <w:bottom w:val="none" w:sz="0" w:space="0" w:color="auto"/>
        <w:right w:val="none" w:sz="0" w:space="0" w:color="auto"/>
      </w:divBdr>
    </w:div>
    <w:div w:id="1329866585">
      <w:bodyDiv w:val="1"/>
      <w:marLeft w:val="0"/>
      <w:marRight w:val="0"/>
      <w:marTop w:val="0"/>
      <w:marBottom w:val="0"/>
      <w:divBdr>
        <w:top w:val="none" w:sz="0" w:space="0" w:color="auto"/>
        <w:left w:val="none" w:sz="0" w:space="0" w:color="auto"/>
        <w:bottom w:val="none" w:sz="0" w:space="0" w:color="auto"/>
        <w:right w:val="none" w:sz="0" w:space="0" w:color="auto"/>
      </w:divBdr>
    </w:div>
    <w:div w:id="1344167527">
      <w:bodyDiv w:val="1"/>
      <w:marLeft w:val="0"/>
      <w:marRight w:val="0"/>
      <w:marTop w:val="0"/>
      <w:marBottom w:val="0"/>
      <w:divBdr>
        <w:top w:val="none" w:sz="0" w:space="0" w:color="auto"/>
        <w:left w:val="none" w:sz="0" w:space="0" w:color="auto"/>
        <w:bottom w:val="none" w:sz="0" w:space="0" w:color="auto"/>
        <w:right w:val="none" w:sz="0" w:space="0" w:color="auto"/>
      </w:divBdr>
      <w:divsChild>
        <w:div w:id="185103277">
          <w:marLeft w:val="0"/>
          <w:marRight w:val="0"/>
          <w:marTop w:val="0"/>
          <w:marBottom w:val="0"/>
          <w:divBdr>
            <w:top w:val="none" w:sz="0" w:space="0" w:color="auto"/>
            <w:left w:val="none" w:sz="0" w:space="0" w:color="auto"/>
            <w:bottom w:val="none" w:sz="0" w:space="0" w:color="auto"/>
            <w:right w:val="none" w:sz="0" w:space="0" w:color="auto"/>
          </w:divBdr>
          <w:divsChild>
            <w:div w:id="1744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7956">
      <w:bodyDiv w:val="1"/>
      <w:marLeft w:val="0"/>
      <w:marRight w:val="0"/>
      <w:marTop w:val="0"/>
      <w:marBottom w:val="0"/>
      <w:divBdr>
        <w:top w:val="none" w:sz="0" w:space="0" w:color="auto"/>
        <w:left w:val="none" w:sz="0" w:space="0" w:color="auto"/>
        <w:bottom w:val="none" w:sz="0" w:space="0" w:color="auto"/>
        <w:right w:val="none" w:sz="0" w:space="0" w:color="auto"/>
      </w:divBdr>
    </w:div>
    <w:div w:id="1391731270">
      <w:bodyDiv w:val="1"/>
      <w:marLeft w:val="0"/>
      <w:marRight w:val="0"/>
      <w:marTop w:val="0"/>
      <w:marBottom w:val="0"/>
      <w:divBdr>
        <w:top w:val="none" w:sz="0" w:space="0" w:color="auto"/>
        <w:left w:val="none" w:sz="0" w:space="0" w:color="auto"/>
        <w:bottom w:val="none" w:sz="0" w:space="0" w:color="auto"/>
        <w:right w:val="none" w:sz="0" w:space="0" w:color="auto"/>
      </w:divBdr>
    </w:div>
    <w:div w:id="1393237406">
      <w:bodyDiv w:val="1"/>
      <w:marLeft w:val="0"/>
      <w:marRight w:val="0"/>
      <w:marTop w:val="0"/>
      <w:marBottom w:val="0"/>
      <w:divBdr>
        <w:top w:val="none" w:sz="0" w:space="0" w:color="auto"/>
        <w:left w:val="none" w:sz="0" w:space="0" w:color="auto"/>
        <w:bottom w:val="none" w:sz="0" w:space="0" w:color="auto"/>
        <w:right w:val="none" w:sz="0" w:space="0" w:color="auto"/>
      </w:divBdr>
    </w:div>
    <w:div w:id="1405910207">
      <w:bodyDiv w:val="1"/>
      <w:marLeft w:val="0"/>
      <w:marRight w:val="0"/>
      <w:marTop w:val="0"/>
      <w:marBottom w:val="0"/>
      <w:divBdr>
        <w:top w:val="none" w:sz="0" w:space="0" w:color="auto"/>
        <w:left w:val="none" w:sz="0" w:space="0" w:color="auto"/>
        <w:bottom w:val="none" w:sz="0" w:space="0" w:color="auto"/>
        <w:right w:val="none" w:sz="0" w:space="0" w:color="auto"/>
      </w:divBdr>
    </w:div>
    <w:div w:id="1460798280">
      <w:bodyDiv w:val="1"/>
      <w:marLeft w:val="0"/>
      <w:marRight w:val="0"/>
      <w:marTop w:val="0"/>
      <w:marBottom w:val="0"/>
      <w:divBdr>
        <w:top w:val="none" w:sz="0" w:space="0" w:color="auto"/>
        <w:left w:val="none" w:sz="0" w:space="0" w:color="auto"/>
        <w:bottom w:val="none" w:sz="0" w:space="0" w:color="auto"/>
        <w:right w:val="none" w:sz="0" w:space="0" w:color="auto"/>
      </w:divBdr>
    </w:div>
    <w:div w:id="1474567383">
      <w:bodyDiv w:val="1"/>
      <w:marLeft w:val="0"/>
      <w:marRight w:val="0"/>
      <w:marTop w:val="0"/>
      <w:marBottom w:val="0"/>
      <w:divBdr>
        <w:top w:val="none" w:sz="0" w:space="0" w:color="auto"/>
        <w:left w:val="none" w:sz="0" w:space="0" w:color="auto"/>
        <w:bottom w:val="none" w:sz="0" w:space="0" w:color="auto"/>
        <w:right w:val="none" w:sz="0" w:space="0" w:color="auto"/>
      </w:divBdr>
      <w:divsChild>
        <w:div w:id="1900433626">
          <w:marLeft w:val="0"/>
          <w:marRight w:val="0"/>
          <w:marTop w:val="0"/>
          <w:marBottom w:val="0"/>
          <w:divBdr>
            <w:top w:val="none" w:sz="0" w:space="0" w:color="auto"/>
            <w:left w:val="none" w:sz="0" w:space="0" w:color="auto"/>
            <w:bottom w:val="none" w:sz="0" w:space="0" w:color="auto"/>
            <w:right w:val="none" w:sz="0" w:space="0" w:color="auto"/>
          </w:divBdr>
          <w:divsChild>
            <w:div w:id="3063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8253">
      <w:bodyDiv w:val="1"/>
      <w:marLeft w:val="0"/>
      <w:marRight w:val="0"/>
      <w:marTop w:val="0"/>
      <w:marBottom w:val="0"/>
      <w:divBdr>
        <w:top w:val="none" w:sz="0" w:space="0" w:color="auto"/>
        <w:left w:val="none" w:sz="0" w:space="0" w:color="auto"/>
        <w:bottom w:val="none" w:sz="0" w:space="0" w:color="auto"/>
        <w:right w:val="none" w:sz="0" w:space="0" w:color="auto"/>
      </w:divBdr>
      <w:divsChild>
        <w:div w:id="636766752">
          <w:marLeft w:val="0"/>
          <w:marRight w:val="0"/>
          <w:marTop w:val="0"/>
          <w:marBottom w:val="0"/>
          <w:divBdr>
            <w:top w:val="none" w:sz="0" w:space="0" w:color="auto"/>
            <w:left w:val="none" w:sz="0" w:space="0" w:color="auto"/>
            <w:bottom w:val="none" w:sz="0" w:space="0" w:color="auto"/>
            <w:right w:val="none" w:sz="0" w:space="0" w:color="auto"/>
          </w:divBdr>
          <w:divsChild>
            <w:div w:id="53168734">
              <w:marLeft w:val="0"/>
              <w:marRight w:val="0"/>
              <w:marTop w:val="0"/>
              <w:marBottom w:val="0"/>
              <w:divBdr>
                <w:top w:val="none" w:sz="0" w:space="0" w:color="auto"/>
                <w:left w:val="none" w:sz="0" w:space="0" w:color="auto"/>
                <w:bottom w:val="none" w:sz="0" w:space="0" w:color="auto"/>
                <w:right w:val="none" w:sz="0" w:space="0" w:color="auto"/>
              </w:divBdr>
              <w:divsChild>
                <w:div w:id="2041005207">
                  <w:marLeft w:val="0"/>
                  <w:marRight w:val="0"/>
                  <w:marTop w:val="0"/>
                  <w:marBottom w:val="0"/>
                  <w:divBdr>
                    <w:top w:val="none" w:sz="0" w:space="0" w:color="auto"/>
                    <w:left w:val="none" w:sz="0" w:space="0" w:color="auto"/>
                    <w:bottom w:val="none" w:sz="0" w:space="0" w:color="auto"/>
                    <w:right w:val="none" w:sz="0" w:space="0" w:color="auto"/>
                  </w:divBdr>
                  <w:divsChild>
                    <w:div w:id="111754851">
                      <w:marLeft w:val="0"/>
                      <w:marRight w:val="0"/>
                      <w:marTop w:val="0"/>
                      <w:marBottom w:val="0"/>
                      <w:divBdr>
                        <w:top w:val="none" w:sz="0" w:space="0" w:color="auto"/>
                        <w:left w:val="none" w:sz="0" w:space="0" w:color="auto"/>
                        <w:bottom w:val="none" w:sz="0" w:space="0" w:color="auto"/>
                        <w:right w:val="none" w:sz="0" w:space="0" w:color="auto"/>
                      </w:divBdr>
                      <w:divsChild>
                        <w:div w:id="1400982687">
                          <w:marLeft w:val="0"/>
                          <w:marRight w:val="0"/>
                          <w:marTop w:val="0"/>
                          <w:marBottom w:val="0"/>
                          <w:divBdr>
                            <w:top w:val="none" w:sz="0" w:space="0" w:color="auto"/>
                            <w:left w:val="none" w:sz="0" w:space="0" w:color="auto"/>
                            <w:bottom w:val="none" w:sz="0" w:space="0" w:color="auto"/>
                            <w:right w:val="none" w:sz="0" w:space="0" w:color="auto"/>
                          </w:divBdr>
                          <w:divsChild>
                            <w:div w:id="1411776754">
                              <w:marLeft w:val="0"/>
                              <w:marRight w:val="0"/>
                              <w:marTop w:val="0"/>
                              <w:marBottom w:val="0"/>
                              <w:divBdr>
                                <w:top w:val="none" w:sz="0" w:space="0" w:color="auto"/>
                                <w:left w:val="none" w:sz="0" w:space="0" w:color="auto"/>
                                <w:bottom w:val="none" w:sz="0" w:space="0" w:color="auto"/>
                                <w:right w:val="none" w:sz="0" w:space="0" w:color="auto"/>
                              </w:divBdr>
                              <w:divsChild>
                                <w:div w:id="457407996">
                                  <w:marLeft w:val="0"/>
                                  <w:marRight w:val="0"/>
                                  <w:marTop w:val="0"/>
                                  <w:marBottom w:val="0"/>
                                  <w:divBdr>
                                    <w:top w:val="none" w:sz="0" w:space="0" w:color="auto"/>
                                    <w:left w:val="none" w:sz="0" w:space="0" w:color="auto"/>
                                    <w:bottom w:val="none" w:sz="0" w:space="0" w:color="auto"/>
                                    <w:right w:val="none" w:sz="0" w:space="0" w:color="auto"/>
                                  </w:divBdr>
                                  <w:divsChild>
                                    <w:div w:id="1633632411">
                                      <w:marLeft w:val="0"/>
                                      <w:marRight w:val="0"/>
                                      <w:marTop w:val="0"/>
                                      <w:marBottom w:val="0"/>
                                      <w:divBdr>
                                        <w:top w:val="none" w:sz="0" w:space="0" w:color="auto"/>
                                        <w:left w:val="none" w:sz="0" w:space="0" w:color="auto"/>
                                        <w:bottom w:val="none" w:sz="0" w:space="0" w:color="auto"/>
                                        <w:right w:val="none" w:sz="0" w:space="0" w:color="auto"/>
                                      </w:divBdr>
                                      <w:divsChild>
                                        <w:div w:id="1925147418">
                                          <w:marLeft w:val="0"/>
                                          <w:marRight w:val="0"/>
                                          <w:marTop w:val="0"/>
                                          <w:marBottom w:val="0"/>
                                          <w:divBdr>
                                            <w:top w:val="none" w:sz="0" w:space="0" w:color="auto"/>
                                            <w:left w:val="none" w:sz="0" w:space="0" w:color="auto"/>
                                            <w:bottom w:val="none" w:sz="0" w:space="0" w:color="auto"/>
                                            <w:right w:val="none" w:sz="0" w:space="0" w:color="auto"/>
                                          </w:divBdr>
                                          <w:divsChild>
                                            <w:div w:id="1006327627">
                                              <w:marLeft w:val="0"/>
                                              <w:marRight w:val="0"/>
                                              <w:marTop w:val="0"/>
                                              <w:marBottom w:val="0"/>
                                              <w:divBdr>
                                                <w:top w:val="none" w:sz="0" w:space="0" w:color="auto"/>
                                                <w:left w:val="none" w:sz="0" w:space="0" w:color="auto"/>
                                                <w:bottom w:val="none" w:sz="0" w:space="0" w:color="auto"/>
                                                <w:right w:val="none" w:sz="0" w:space="0" w:color="auto"/>
                                              </w:divBdr>
                                              <w:divsChild>
                                                <w:div w:id="666784779">
                                                  <w:marLeft w:val="0"/>
                                                  <w:marRight w:val="0"/>
                                                  <w:marTop w:val="0"/>
                                                  <w:marBottom w:val="0"/>
                                                  <w:divBdr>
                                                    <w:top w:val="none" w:sz="0" w:space="0" w:color="auto"/>
                                                    <w:left w:val="none" w:sz="0" w:space="0" w:color="auto"/>
                                                    <w:bottom w:val="none" w:sz="0" w:space="0" w:color="auto"/>
                                                    <w:right w:val="none" w:sz="0" w:space="0" w:color="auto"/>
                                                  </w:divBdr>
                                                  <w:divsChild>
                                                    <w:div w:id="1769806964">
                                                      <w:marLeft w:val="0"/>
                                                      <w:marRight w:val="0"/>
                                                      <w:marTop w:val="0"/>
                                                      <w:marBottom w:val="0"/>
                                                      <w:divBdr>
                                                        <w:top w:val="none" w:sz="0" w:space="0" w:color="auto"/>
                                                        <w:left w:val="none" w:sz="0" w:space="0" w:color="auto"/>
                                                        <w:bottom w:val="none" w:sz="0" w:space="0" w:color="auto"/>
                                                        <w:right w:val="none" w:sz="0" w:space="0" w:color="auto"/>
                                                      </w:divBdr>
                                                      <w:divsChild>
                                                        <w:div w:id="890504315">
                                                          <w:marLeft w:val="0"/>
                                                          <w:marRight w:val="0"/>
                                                          <w:marTop w:val="0"/>
                                                          <w:marBottom w:val="0"/>
                                                          <w:divBdr>
                                                            <w:top w:val="none" w:sz="0" w:space="0" w:color="auto"/>
                                                            <w:left w:val="none" w:sz="0" w:space="0" w:color="auto"/>
                                                            <w:bottom w:val="none" w:sz="0" w:space="0" w:color="auto"/>
                                                            <w:right w:val="none" w:sz="0" w:space="0" w:color="auto"/>
                                                          </w:divBdr>
                                                          <w:divsChild>
                                                            <w:div w:id="1606620379">
                                                              <w:marLeft w:val="0"/>
                                                              <w:marRight w:val="136"/>
                                                              <w:marTop w:val="0"/>
                                                              <w:marBottom w:val="136"/>
                                                              <w:divBdr>
                                                                <w:top w:val="none" w:sz="0" w:space="0" w:color="auto"/>
                                                                <w:left w:val="none" w:sz="0" w:space="0" w:color="auto"/>
                                                                <w:bottom w:val="none" w:sz="0" w:space="0" w:color="auto"/>
                                                                <w:right w:val="none" w:sz="0" w:space="0" w:color="auto"/>
                                                              </w:divBdr>
                                                              <w:divsChild>
                                                                <w:div w:id="2028868488">
                                                                  <w:marLeft w:val="0"/>
                                                                  <w:marRight w:val="0"/>
                                                                  <w:marTop w:val="0"/>
                                                                  <w:marBottom w:val="0"/>
                                                                  <w:divBdr>
                                                                    <w:top w:val="none" w:sz="0" w:space="0" w:color="auto"/>
                                                                    <w:left w:val="none" w:sz="0" w:space="0" w:color="auto"/>
                                                                    <w:bottom w:val="none" w:sz="0" w:space="0" w:color="auto"/>
                                                                    <w:right w:val="none" w:sz="0" w:space="0" w:color="auto"/>
                                                                  </w:divBdr>
                                                                  <w:divsChild>
                                                                    <w:div w:id="2021656836">
                                                                      <w:marLeft w:val="0"/>
                                                                      <w:marRight w:val="0"/>
                                                                      <w:marTop w:val="0"/>
                                                                      <w:marBottom w:val="0"/>
                                                                      <w:divBdr>
                                                                        <w:top w:val="none" w:sz="0" w:space="0" w:color="auto"/>
                                                                        <w:left w:val="none" w:sz="0" w:space="0" w:color="auto"/>
                                                                        <w:bottom w:val="none" w:sz="0" w:space="0" w:color="auto"/>
                                                                        <w:right w:val="none" w:sz="0" w:space="0" w:color="auto"/>
                                                                      </w:divBdr>
                                                                      <w:divsChild>
                                                                        <w:div w:id="2060546209">
                                                                          <w:marLeft w:val="0"/>
                                                                          <w:marRight w:val="0"/>
                                                                          <w:marTop w:val="0"/>
                                                                          <w:marBottom w:val="0"/>
                                                                          <w:divBdr>
                                                                            <w:top w:val="none" w:sz="0" w:space="0" w:color="auto"/>
                                                                            <w:left w:val="none" w:sz="0" w:space="0" w:color="auto"/>
                                                                            <w:bottom w:val="none" w:sz="0" w:space="0" w:color="auto"/>
                                                                            <w:right w:val="none" w:sz="0" w:space="0" w:color="auto"/>
                                                                          </w:divBdr>
                                                                          <w:divsChild>
                                                                            <w:div w:id="992300074">
                                                                              <w:marLeft w:val="0"/>
                                                                              <w:marRight w:val="0"/>
                                                                              <w:marTop w:val="0"/>
                                                                              <w:marBottom w:val="0"/>
                                                                              <w:divBdr>
                                                                                <w:top w:val="none" w:sz="0" w:space="0" w:color="auto"/>
                                                                                <w:left w:val="none" w:sz="0" w:space="0" w:color="auto"/>
                                                                                <w:bottom w:val="none" w:sz="0" w:space="0" w:color="auto"/>
                                                                                <w:right w:val="none" w:sz="0" w:space="0" w:color="auto"/>
                                                                              </w:divBdr>
                                                                              <w:divsChild>
                                                                                <w:div w:id="55858247">
                                                                                  <w:marLeft w:val="0"/>
                                                                                  <w:marRight w:val="0"/>
                                                                                  <w:marTop w:val="0"/>
                                                                                  <w:marBottom w:val="0"/>
                                                                                  <w:divBdr>
                                                                                    <w:top w:val="none" w:sz="0" w:space="0" w:color="auto"/>
                                                                                    <w:left w:val="none" w:sz="0" w:space="0" w:color="auto"/>
                                                                                    <w:bottom w:val="none" w:sz="0" w:space="0" w:color="auto"/>
                                                                                    <w:right w:val="none" w:sz="0" w:space="0" w:color="auto"/>
                                                                                  </w:divBdr>
                                                                                  <w:divsChild>
                                                                                    <w:div w:id="34813316">
                                                                                      <w:marLeft w:val="720"/>
                                                                                      <w:marRight w:val="0"/>
                                                                                      <w:marTop w:val="0"/>
                                                                                      <w:marBottom w:val="0"/>
                                                                                      <w:divBdr>
                                                                                        <w:top w:val="none" w:sz="0" w:space="0" w:color="auto"/>
                                                                                        <w:left w:val="none" w:sz="0" w:space="0" w:color="auto"/>
                                                                                        <w:bottom w:val="none" w:sz="0" w:space="0" w:color="auto"/>
                                                                                        <w:right w:val="none" w:sz="0" w:space="0" w:color="auto"/>
                                                                                      </w:divBdr>
                                                                                    </w:div>
                                                                                    <w:div w:id="410589847">
                                                                                      <w:marLeft w:val="720"/>
                                                                                      <w:marRight w:val="0"/>
                                                                                      <w:marTop w:val="0"/>
                                                                                      <w:marBottom w:val="0"/>
                                                                                      <w:divBdr>
                                                                                        <w:top w:val="none" w:sz="0" w:space="0" w:color="auto"/>
                                                                                        <w:left w:val="none" w:sz="0" w:space="0" w:color="auto"/>
                                                                                        <w:bottom w:val="none" w:sz="0" w:space="0" w:color="auto"/>
                                                                                        <w:right w:val="none" w:sz="0" w:space="0" w:color="auto"/>
                                                                                      </w:divBdr>
                                                                                    </w:div>
                                                                                    <w:div w:id="544953973">
                                                                                      <w:marLeft w:val="720"/>
                                                                                      <w:marRight w:val="0"/>
                                                                                      <w:marTop w:val="0"/>
                                                                                      <w:marBottom w:val="0"/>
                                                                                      <w:divBdr>
                                                                                        <w:top w:val="none" w:sz="0" w:space="0" w:color="auto"/>
                                                                                        <w:left w:val="none" w:sz="0" w:space="0" w:color="auto"/>
                                                                                        <w:bottom w:val="none" w:sz="0" w:space="0" w:color="auto"/>
                                                                                        <w:right w:val="none" w:sz="0" w:space="0" w:color="auto"/>
                                                                                      </w:divBdr>
                                                                                    </w:div>
                                                                                    <w:div w:id="17792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439050">
      <w:bodyDiv w:val="1"/>
      <w:marLeft w:val="0"/>
      <w:marRight w:val="0"/>
      <w:marTop w:val="0"/>
      <w:marBottom w:val="0"/>
      <w:divBdr>
        <w:top w:val="none" w:sz="0" w:space="0" w:color="auto"/>
        <w:left w:val="none" w:sz="0" w:space="0" w:color="auto"/>
        <w:bottom w:val="none" w:sz="0" w:space="0" w:color="auto"/>
        <w:right w:val="none" w:sz="0" w:space="0" w:color="auto"/>
      </w:divBdr>
    </w:div>
    <w:div w:id="1491555354">
      <w:bodyDiv w:val="1"/>
      <w:marLeft w:val="0"/>
      <w:marRight w:val="0"/>
      <w:marTop w:val="0"/>
      <w:marBottom w:val="0"/>
      <w:divBdr>
        <w:top w:val="none" w:sz="0" w:space="0" w:color="auto"/>
        <w:left w:val="none" w:sz="0" w:space="0" w:color="auto"/>
        <w:bottom w:val="none" w:sz="0" w:space="0" w:color="auto"/>
        <w:right w:val="none" w:sz="0" w:space="0" w:color="auto"/>
      </w:divBdr>
    </w:div>
    <w:div w:id="1518422235">
      <w:bodyDiv w:val="1"/>
      <w:marLeft w:val="0"/>
      <w:marRight w:val="0"/>
      <w:marTop w:val="0"/>
      <w:marBottom w:val="0"/>
      <w:divBdr>
        <w:top w:val="none" w:sz="0" w:space="0" w:color="auto"/>
        <w:left w:val="none" w:sz="0" w:space="0" w:color="auto"/>
        <w:bottom w:val="none" w:sz="0" w:space="0" w:color="auto"/>
        <w:right w:val="none" w:sz="0" w:space="0" w:color="auto"/>
      </w:divBdr>
    </w:div>
    <w:div w:id="1560744032">
      <w:bodyDiv w:val="1"/>
      <w:marLeft w:val="0"/>
      <w:marRight w:val="0"/>
      <w:marTop w:val="0"/>
      <w:marBottom w:val="0"/>
      <w:divBdr>
        <w:top w:val="none" w:sz="0" w:space="0" w:color="auto"/>
        <w:left w:val="none" w:sz="0" w:space="0" w:color="auto"/>
        <w:bottom w:val="none" w:sz="0" w:space="0" w:color="auto"/>
        <w:right w:val="none" w:sz="0" w:space="0" w:color="auto"/>
      </w:divBdr>
    </w:div>
    <w:div w:id="1561744209">
      <w:bodyDiv w:val="1"/>
      <w:marLeft w:val="0"/>
      <w:marRight w:val="0"/>
      <w:marTop w:val="0"/>
      <w:marBottom w:val="0"/>
      <w:divBdr>
        <w:top w:val="none" w:sz="0" w:space="0" w:color="auto"/>
        <w:left w:val="none" w:sz="0" w:space="0" w:color="auto"/>
        <w:bottom w:val="none" w:sz="0" w:space="0" w:color="auto"/>
        <w:right w:val="none" w:sz="0" w:space="0" w:color="auto"/>
      </w:divBdr>
    </w:div>
    <w:div w:id="1573001927">
      <w:bodyDiv w:val="1"/>
      <w:marLeft w:val="0"/>
      <w:marRight w:val="0"/>
      <w:marTop w:val="0"/>
      <w:marBottom w:val="0"/>
      <w:divBdr>
        <w:top w:val="none" w:sz="0" w:space="0" w:color="auto"/>
        <w:left w:val="none" w:sz="0" w:space="0" w:color="auto"/>
        <w:bottom w:val="none" w:sz="0" w:space="0" w:color="auto"/>
        <w:right w:val="none" w:sz="0" w:space="0" w:color="auto"/>
      </w:divBdr>
      <w:divsChild>
        <w:div w:id="1748114723">
          <w:marLeft w:val="0"/>
          <w:marRight w:val="0"/>
          <w:marTop w:val="0"/>
          <w:marBottom w:val="0"/>
          <w:divBdr>
            <w:top w:val="none" w:sz="0" w:space="0" w:color="auto"/>
            <w:left w:val="none" w:sz="0" w:space="0" w:color="auto"/>
            <w:bottom w:val="none" w:sz="0" w:space="0" w:color="auto"/>
            <w:right w:val="none" w:sz="0" w:space="0" w:color="auto"/>
          </w:divBdr>
        </w:div>
      </w:divsChild>
    </w:div>
    <w:div w:id="1577395245">
      <w:bodyDiv w:val="1"/>
      <w:marLeft w:val="0"/>
      <w:marRight w:val="0"/>
      <w:marTop w:val="0"/>
      <w:marBottom w:val="0"/>
      <w:divBdr>
        <w:top w:val="none" w:sz="0" w:space="0" w:color="auto"/>
        <w:left w:val="none" w:sz="0" w:space="0" w:color="auto"/>
        <w:bottom w:val="none" w:sz="0" w:space="0" w:color="auto"/>
        <w:right w:val="none" w:sz="0" w:space="0" w:color="auto"/>
      </w:divBdr>
    </w:div>
    <w:div w:id="1588226209">
      <w:bodyDiv w:val="1"/>
      <w:marLeft w:val="0"/>
      <w:marRight w:val="0"/>
      <w:marTop w:val="0"/>
      <w:marBottom w:val="0"/>
      <w:divBdr>
        <w:top w:val="none" w:sz="0" w:space="0" w:color="auto"/>
        <w:left w:val="none" w:sz="0" w:space="0" w:color="auto"/>
        <w:bottom w:val="none" w:sz="0" w:space="0" w:color="auto"/>
        <w:right w:val="none" w:sz="0" w:space="0" w:color="auto"/>
      </w:divBdr>
    </w:div>
    <w:div w:id="1593317956">
      <w:bodyDiv w:val="1"/>
      <w:marLeft w:val="0"/>
      <w:marRight w:val="0"/>
      <w:marTop w:val="0"/>
      <w:marBottom w:val="0"/>
      <w:divBdr>
        <w:top w:val="none" w:sz="0" w:space="0" w:color="auto"/>
        <w:left w:val="none" w:sz="0" w:space="0" w:color="auto"/>
        <w:bottom w:val="none" w:sz="0" w:space="0" w:color="auto"/>
        <w:right w:val="none" w:sz="0" w:space="0" w:color="auto"/>
      </w:divBdr>
      <w:divsChild>
        <w:div w:id="1374768386">
          <w:marLeft w:val="0"/>
          <w:marRight w:val="0"/>
          <w:marTop w:val="0"/>
          <w:marBottom w:val="0"/>
          <w:divBdr>
            <w:top w:val="none" w:sz="0" w:space="0" w:color="auto"/>
            <w:left w:val="none" w:sz="0" w:space="0" w:color="auto"/>
            <w:bottom w:val="none" w:sz="0" w:space="0" w:color="auto"/>
            <w:right w:val="none" w:sz="0" w:space="0" w:color="auto"/>
          </w:divBdr>
          <w:divsChild>
            <w:div w:id="1603804841">
              <w:marLeft w:val="0"/>
              <w:marRight w:val="0"/>
              <w:marTop w:val="0"/>
              <w:marBottom w:val="0"/>
              <w:divBdr>
                <w:top w:val="none" w:sz="0" w:space="0" w:color="auto"/>
                <w:left w:val="none" w:sz="0" w:space="0" w:color="auto"/>
                <w:bottom w:val="none" w:sz="0" w:space="0" w:color="auto"/>
                <w:right w:val="none" w:sz="0" w:space="0" w:color="auto"/>
              </w:divBdr>
              <w:divsChild>
                <w:div w:id="1941134789">
                  <w:marLeft w:val="0"/>
                  <w:marRight w:val="0"/>
                  <w:marTop w:val="0"/>
                  <w:marBottom w:val="0"/>
                  <w:divBdr>
                    <w:top w:val="none" w:sz="0" w:space="0" w:color="auto"/>
                    <w:left w:val="none" w:sz="0" w:space="0" w:color="auto"/>
                    <w:bottom w:val="none" w:sz="0" w:space="0" w:color="auto"/>
                    <w:right w:val="none" w:sz="0" w:space="0" w:color="auto"/>
                  </w:divBdr>
                  <w:divsChild>
                    <w:div w:id="1104155495">
                      <w:marLeft w:val="0"/>
                      <w:marRight w:val="0"/>
                      <w:marTop w:val="0"/>
                      <w:marBottom w:val="0"/>
                      <w:divBdr>
                        <w:top w:val="none" w:sz="0" w:space="0" w:color="auto"/>
                        <w:left w:val="none" w:sz="0" w:space="0" w:color="auto"/>
                        <w:bottom w:val="none" w:sz="0" w:space="0" w:color="auto"/>
                        <w:right w:val="none" w:sz="0" w:space="0" w:color="auto"/>
                      </w:divBdr>
                      <w:divsChild>
                        <w:div w:id="429397412">
                          <w:marLeft w:val="0"/>
                          <w:marRight w:val="0"/>
                          <w:marTop w:val="0"/>
                          <w:marBottom w:val="0"/>
                          <w:divBdr>
                            <w:top w:val="none" w:sz="0" w:space="0" w:color="auto"/>
                            <w:left w:val="none" w:sz="0" w:space="0" w:color="auto"/>
                            <w:bottom w:val="none" w:sz="0" w:space="0" w:color="auto"/>
                            <w:right w:val="none" w:sz="0" w:space="0" w:color="auto"/>
                          </w:divBdr>
                          <w:divsChild>
                            <w:div w:id="1834444878">
                              <w:marLeft w:val="0"/>
                              <w:marRight w:val="0"/>
                              <w:marTop w:val="0"/>
                              <w:marBottom w:val="0"/>
                              <w:divBdr>
                                <w:top w:val="none" w:sz="0" w:space="0" w:color="auto"/>
                                <w:left w:val="none" w:sz="0" w:space="0" w:color="auto"/>
                                <w:bottom w:val="none" w:sz="0" w:space="0" w:color="auto"/>
                                <w:right w:val="none" w:sz="0" w:space="0" w:color="auto"/>
                              </w:divBdr>
                              <w:divsChild>
                                <w:div w:id="1109348133">
                                  <w:marLeft w:val="0"/>
                                  <w:marRight w:val="0"/>
                                  <w:marTop w:val="0"/>
                                  <w:marBottom w:val="0"/>
                                  <w:divBdr>
                                    <w:top w:val="none" w:sz="0" w:space="0" w:color="auto"/>
                                    <w:left w:val="none" w:sz="0" w:space="0" w:color="auto"/>
                                    <w:bottom w:val="none" w:sz="0" w:space="0" w:color="auto"/>
                                    <w:right w:val="none" w:sz="0" w:space="0" w:color="auto"/>
                                  </w:divBdr>
                                  <w:divsChild>
                                    <w:div w:id="2047364323">
                                      <w:marLeft w:val="0"/>
                                      <w:marRight w:val="0"/>
                                      <w:marTop w:val="0"/>
                                      <w:marBottom w:val="0"/>
                                      <w:divBdr>
                                        <w:top w:val="none" w:sz="0" w:space="0" w:color="auto"/>
                                        <w:left w:val="none" w:sz="0" w:space="0" w:color="auto"/>
                                        <w:bottom w:val="none" w:sz="0" w:space="0" w:color="auto"/>
                                        <w:right w:val="none" w:sz="0" w:space="0" w:color="auto"/>
                                      </w:divBdr>
                                      <w:divsChild>
                                        <w:div w:id="2099329958">
                                          <w:marLeft w:val="0"/>
                                          <w:marRight w:val="0"/>
                                          <w:marTop w:val="0"/>
                                          <w:marBottom w:val="0"/>
                                          <w:divBdr>
                                            <w:top w:val="none" w:sz="0" w:space="0" w:color="auto"/>
                                            <w:left w:val="none" w:sz="0" w:space="0" w:color="auto"/>
                                            <w:bottom w:val="none" w:sz="0" w:space="0" w:color="auto"/>
                                            <w:right w:val="none" w:sz="0" w:space="0" w:color="auto"/>
                                          </w:divBdr>
                                          <w:divsChild>
                                            <w:div w:id="1697151098">
                                              <w:marLeft w:val="0"/>
                                              <w:marRight w:val="0"/>
                                              <w:marTop w:val="0"/>
                                              <w:marBottom w:val="0"/>
                                              <w:divBdr>
                                                <w:top w:val="none" w:sz="0" w:space="0" w:color="auto"/>
                                                <w:left w:val="none" w:sz="0" w:space="0" w:color="auto"/>
                                                <w:bottom w:val="none" w:sz="0" w:space="0" w:color="auto"/>
                                                <w:right w:val="none" w:sz="0" w:space="0" w:color="auto"/>
                                              </w:divBdr>
                                              <w:divsChild>
                                                <w:div w:id="261451179">
                                                  <w:marLeft w:val="0"/>
                                                  <w:marRight w:val="0"/>
                                                  <w:marTop w:val="0"/>
                                                  <w:marBottom w:val="0"/>
                                                  <w:divBdr>
                                                    <w:top w:val="none" w:sz="0" w:space="0" w:color="auto"/>
                                                    <w:left w:val="none" w:sz="0" w:space="0" w:color="auto"/>
                                                    <w:bottom w:val="none" w:sz="0" w:space="0" w:color="auto"/>
                                                    <w:right w:val="none" w:sz="0" w:space="0" w:color="auto"/>
                                                  </w:divBdr>
                                                  <w:divsChild>
                                                    <w:div w:id="1128007367">
                                                      <w:marLeft w:val="0"/>
                                                      <w:marRight w:val="0"/>
                                                      <w:marTop w:val="0"/>
                                                      <w:marBottom w:val="0"/>
                                                      <w:divBdr>
                                                        <w:top w:val="none" w:sz="0" w:space="0" w:color="auto"/>
                                                        <w:left w:val="none" w:sz="0" w:space="0" w:color="auto"/>
                                                        <w:bottom w:val="none" w:sz="0" w:space="0" w:color="auto"/>
                                                        <w:right w:val="none" w:sz="0" w:space="0" w:color="auto"/>
                                                      </w:divBdr>
                                                      <w:divsChild>
                                                        <w:div w:id="1257976941">
                                                          <w:marLeft w:val="0"/>
                                                          <w:marRight w:val="0"/>
                                                          <w:marTop w:val="0"/>
                                                          <w:marBottom w:val="0"/>
                                                          <w:divBdr>
                                                            <w:top w:val="none" w:sz="0" w:space="0" w:color="auto"/>
                                                            <w:left w:val="none" w:sz="0" w:space="0" w:color="auto"/>
                                                            <w:bottom w:val="none" w:sz="0" w:space="0" w:color="auto"/>
                                                            <w:right w:val="none" w:sz="0" w:space="0" w:color="auto"/>
                                                          </w:divBdr>
                                                          <w:divsChild>
                                                            <w:div w:id="1220049440">
                                                              <w:marLeft w:val="0"/>
                                                              <w:marRight w:val="150"/>
                                                              <w:marTop w:val="0"/>
                                                              <w:marBottom w:val="150"/>
                                                              <w:divBdr>
                                                                <w:top w:val="none" w:sz="0" w:space="0" w:color="auto"/>
                                                                <w:left w:val="none" w:sz="0" w:space="0" w:color="auto"/>
                                                                <w:bottom w:val="none" w:sz="0" w:space="0" w:color="auto"/>
                                                                <w:right w:val="none" w:sz="0" w:space="0" w:color="auto"/>
                                                              </w:divBdr>
                                                              <w:divsChild>
                                                                <w:div w:id="557863773">
                                                                  <w:marLeft w:val="0"/>
                                                                  <w:marRight w:val="0"/>
                                                                  <w:marTop w:val="0"/>
                                                                  <w:marBottom w:val="0"/>
                                                                  <w:divBdr>
                                                                    <w:top w:val="none" w:sz="0" w:space="0" w:color="auto"/>
                                                                    <w:left w:val="none" w:sz="0" w:space="0" w:color="auto"/>
                                                                    <w:bottom w:val="none" w:sz="0" w:space="0" w:color="auto"/>
                                                                    <w:right w:val="none" w:sz="0" w:space="0" w:color="auto"/>
                                                                  </w:divBdr>
                                                                  <w:divsChild>
                                                                    <w:div w:id="1554846992">
                                                                      <w:marLeft w:val="0"/>
                                                                      <w:marRight w:val="0"/>
                                                                      <w:marTop w:val="0"/>
                                                                      <w:marBottom w:val="0"/>
                                                                      <w:divBdr>
                                                                        <w:top w:val="none" w:sz="0" w:space="0" w:color="auto"/>
                                                                        <w:left w:val="none" w:sz="0" w:space="0" w:color="auto"/>
                                                                        <w:bottom w:val="none" w:sz="0" w:space="0" w:color="auto"/>
                                                                        <w:right w:val="none" w:sz="0" w:space="0" w:color="auto"/>
                                                                      </w:divBdr>
                                                                      <w:divsChild>
                                                                        <w:div w:id="2032369278">
                                                                          <w:marLeft w:val="0"/>
                                                                          <w:marRight w:val="0"/>
                                                                          <w:marTop w:val="0"/>
                                                                          <w:marBottom w:val="0"/>
                                                                          <w:divBdr>
                                                                            <w:top w:val="none" w:sz="0" w:space="0" w:color="auto"/>
                                                                            <w:left w:val="none" w:sz="0" w:space="0" w:color="auto"/>
                                                                            <w:bottom w:val="none" w:sz="0" w:space="0" w:color="auto"/>
                                                                            <w:right w:val="none" w:sz="0" w:space="0" w:color="auto"/>
                                                                          </w:divBdr>
                                                                          <w:divsChild>
                                                                            <w:div w:id="1000887732">
                                                                              <w:marLeft w:val="0"/>
                                                                              <w:marRight w:val="0"/>
                                                                              <w:marTop w:val="0"/>
                                                                              <w:marBottom w:val="0"/>
                                                                              <w:divBdr>
                                                                                <w:top w:val="none" w:sz="0" w:space="0" w:color="auto"/>
                                                                                <w:left w:val="none" w:sz="0" w:space="0" w:color="auto"/>
                                                                                <w:bottom w:val="none" w:sz="0" w:space="0" w:color="auto"/>
                                                                                <w:right w:val="none" w:sz="0" w:space="0" w:color="auto"/>
                                                                              </w:divBdr>
                                                                              <w:divsChild>
                                                                                <w:div w:id="507329321">
                                                                                  <w:marLeft w:val="0"/>
                                                                                  <w:marRight w:val="0"/>
                                                                                  <w:marTop w:val="0"/>
                                                                                  <w:marBottom w:val="0"/>
                                                                                  <w:divBdr>
                                                                                    <w:top w:val="none" w:sz="0" w:space="0" w:color="auto"/>
                                                                                    <w:left w:val="none" w:sz="0" w:space="0" w:color="auto"/>
                                                                                    <w:bottom w:val="none" w:sz="0" w:space="0" w:color="auto"/>
                                                                                    <w:right w:val="none" w:sz="0" w:space="0" w:color="auto"/>
                                                                                  </w:divBdr>
                                                                                  <w:divsChild>
                                                                                    <w:div w:id="13736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632375">
      <w:bodyDiv w:val="1"/>
      <w:marLeft w:val="0"/>
      <w:marRight w:val="0"/>
      <w:marTop w:val="0"/>
      <w:marBottom w:val="0"/>
      <w:divBdr>
        <w:top w:val="none" w:sz="0" w:space="0" w:color="auto"/>
        <w:left w:val="none" w:sz="0" w:space="0" w:color="auto"/>
        <w:bottom w:val="none" w:sz="0" w:space="0" w:color="auto"/>
        <w:right w:val="none" w:sz="0" w:space="0" w:color="auto"/>
      </w:divBdr>
    </w:div>
    <w:div w:id="1656646759">
      <w:bodyDiv w:val="1"/>
      <w:marLeft w:val="0"/>
      <w:marRight w:val="0"/>
      <w:marTop w:val="0"/>
      <w:marBottom w:val="0"/>
      <w:divBdr>
        <w:top w:val="none" w:sz="0" w:space="0" w:color="auto"/>
        <w:left w:val="none" w:sz="0" w:space="0" w:color="auto"/>
        <w:bottom w:val="none" w:sz="0" w:space="0" w:color="auto"/>
        <w:right w:val="none" w:sz="0" w:space="0" w:color="auto"/>
      </w:divBdr>
    </w:div>
    <w:div w:id="1667635119">
      <w:bodyDiv w:val="1"/>
      <w:marLeft w:val="0"/>
      <w:marRight w:val="0"/>
      <w:marTop w:val="0"/>
      <w:marBottom w:val="0"/>
      <w:divBdr>
        <w:top w:val="none" w:sz="0" w:space="0" w:color="auto"/>
        <w:left w:val="none" w:sz="0" w:space="0" w:color="auto"/>
        <w:bottom w:val="none" w:sz="0" w:space="0" w:color="auto"/>
        <w:right w:val="none" w:sz="0" w:space="0" w:color="auto"/>
      </w:divBdr>
    </w:div>
    <w:div w:id="1670710756">
      <w:bodyDiv w:val="1"/>
      <w:marLeft w:val="0"/>
      <w:marRight w:val="0"/>
      <w:marTop w:val="0"/>
      <w:marBottom w:val="0"/>
      <w:divBdr>
        <w:top w:val="none" w:sz="0" w:space="0" w:color="auto"/>
        <w:left w:val="none" w:sz="0" w:space="0" w:color="auto"/>
        <w:bottom w:val="none" w:sz="0" w:space="0" w:color="auto"/>
        <w:right w:val="none" w:sz="0" w:space="0" w:color="auto"/>
      </w:divBdr>
    </w:div>
    <w:div w:id="1679387110">
      <w:bodyDiv w:val="1"/>
      <w:marLeft w:val="0"/>
      <w:marRight w:val="0"/>
      <w:marTop w:val="0"/>
      <w:marBottom w:val="0"/>
      <w:divBdr>
        <w:top w:val="none" w:sz="0" w:space="0" w:color="auto"/>
        <w:left w:val="none" w:sz="0" w:space="0" w:color="auto"/>
        <w:bottom w:val="none" w:sz="0" w:space="0" w:color="auto"/>
        <w:right w:val="none" w:sz="0" w:space="0" w:color="auto"/>
      </w:divBdr>
    </w:div>
    <w:div w:id="1692759730">
      <w:bodyDiv w:val="1"/>
      <w:marLeft w:val="0"/>
      <w:marRight w:val="0"/>
      <w:marTop w:val="0"/>
      <w:marBottom w:val="0"/>
      <w:divBdr>
        <w:top w:val="none" w:sz="0" w:space="0" w:color="auto"/>
        <w:left w:val="none" w:sz="0" w:space="0" w:color="auto"/>
        <w:bottom w:val="none" w:sz="0" w:space="0" w:color="auto"/>
        <w:right w:val="none" w:sz="0" w:space="0" w:color="auto"/>
      </w:divBdr>
    </w:div>
    <w:div w:id="1714499992">
      <w:bodyDiv w:val="1"/>
      <w:marLeft w:val="0"/>
      <w:marRight w:val="0"/>
      <w:marTop w:val="0"/>
      <w:marBottom w:val="0"/>
      <w:divBdr>
        <w:top w:val="none" w:sz="0" w:space="0" w:color="auto"/>
        <w:left w:val="none" w:sz="0" w:space="0" w:color="auto"/>
        <w:bottom w:val="none" w:sz="0" w:space="0" w:color="auto"/>
        <w:right w:val="none" w:sz="0" w:space="0" w:color="auto"/>
      </w:divBdr>
    </w:div>
    <w:div w:id="1737049567">
      <w:bodyDiv w:val="1"/>
      <w:marLeft w:val="0"/>
      <w:marRight w:val="0"/>
      <w:marTop w:val="0"/>
      <w:marBottom w:val="0"/>
      <w:divBdr>
        <w:top w:val="none" w:sz="0" w:space="0" w:color="auto"/>
        <w:left w:val="none" w:sz="0" w:space="0" w:color="auto"/>
        <w:bottom w:val="none" w:sz="0" w:space="0" w:color="auto"/>
        <w:right w:val="none" w:sz="0" w:space="0" w:color="auto"/>
      </w:divBdr>
    </w:div>
    <w:div w:id="1740596564">
      <w:bodyDiv w:val="1"/>
      <w:marLeft w:val="0"/>
      <w:marRight w:val="0"/>
      <w:marTop w:val="0"/>
      <w:marBottom w:val="0"/>
      <w:divBdr>
        <w:top w:val="none" w:sz="0" w:space="0" w:color="auto"/>
        <w:left w:val="none" w:sz="0" w:space="0" w:color="auto"/>
        <w:bottom w:val="none" w:sz="0" w:space="0" w:color="auto"/>
        <w:right w:val="none" w:sz="0" w:space="0" w:color="auto"/>
      </w:divBdr>
    </w:div>
    <w:div w:id="1786000800">
      <w:bodyDiv w:val="1"/>
      <w:marLeft w:val="0"/>
      <w:marRight w:val="0"/>
      <w:marTop w:val="0"/>
      <w:marBottom w:val="0"/>
      <w:divBdr>
        <w:top w:val="none" w:sz="0" w:space="0" w:color="auto"/>
        <w:left w:val="none" w:sz="0" w:space="0" w:color="auto"/>
        <w:bottom w:val="none" w:sz="0" w:space="0" w:color="auto"/>
        <w:right w:val="none" w:sz="0" w:space="0" w:color="auto"/>
      </w:divBdr>
    </w:div>
    <w:div w:id="1787310537">
      <w:bodyDiv w:val="1"/>
      <w:marLeft w:val="0"/>
      <w:marRight w:val="0"/>
      <w:marTop w:val="0"/>
      <w:marBottom w:val="0"/>
      <w:divBdr>
        <w:top w:val="none" w:sz="0" w:space="0" w:color="auto"/>
        <w:left w:val="none" w:sz="0" w:space="0" w:color="auto"/>
        <w:bottom w:val="none" w:sz="0" w:space="0" w:color="auto"/>
        <w:right w:val="none" w:sz="0" w:space="0" w:color="auto"/>
      </w:divBdr>
    </w:div>
    <w:div w:id="1810974741">
      <w:bodyDiv w:val="1"/>
      <w:marLeft w:val="0"/>
      <w:marRight w:val="0"/>
      <w:marTop w:val="0"/>
      <w:marBottom w:val="0"/>
      <w:divBdr>
        <w:top w:val="none" w:sz="0" w:space="0" w:color="auto"/>
        <w:left w:val="none" w:sz="0" w:space="0" w:color="auto"/>
        <w:bottom w:val="none" w:sz="0" w:space="0" w:color="auto"/>
        <w:right w:val="none" w:sz="0" w:space="0" w:color="auto"/>
      </w:divBdr>
    </w:div>
    <w:div w:id="1870486415">
      <w:bodyDiv w:val="1"/>
      <w:marLeft w:val="0"/>
      <w:marRight w:val="0"/>
      <w:marTop w:val="0"/>
      <w:marBottom w:val="0"/>
      <w:divBdr>
        <w:top w:val="none" w:sz="0" w:space="0" w:color="auto"/>
        <w:left w:val="none" w:sz="0" w:space="0" w:color="auto"/>
        <w:bottom w:val="none" w:sz="0" w:space="0" w:color="auto"/>
        <w:right w:val="none" w:sz="0" w:space="0" w:color="auto"/>
      </w:divBdr>
    </w:div>
    <w:div w:id="1922717544">
      <w:bodyDiv w:val="1"/>
      <w:marLeft w:val="0"/>
      <w:marRight w:val="0"/>
      <w:marTop w:val="0"/>
      <w:marBottom w:val="0"/>
      <w:divBdr>
        <w:top w:val="none" w:sz="0" w:space="0" w:color="auto"/>
        <w:left w:val="none" w:sz="0" w:space="0" w:color="auto"/>
        <w:bottom w:val="none" w:sz="0" w:space="0" w:color="auto"/>
        <w:right w:val="none" w:sz="0" w:space="0" w:color="auto"/>
      </w:divBdr>
    </w:div>
    <w:div w:id="1952778167">
      <w:bodyDiv w:val="1"/>
      <w:marLeft w:val="0"/>
      <w:marRight w:val="0"/>
      <w:marTop w:val="0"/>
      <w:marBottom w:val="0"/>
      <w:divBdr>
        <w:top w:val="none" w:sz="0" w:space="0" w:color="auto"/>
        <w:left w:val="none" w:sz="0" w:space="0" w:color="auto"/>
        <w:bottom w:val="none" w:sz="0" w:space="0" w:color="auto"/>
        <w:right w:val="none" w:sz="0" w:space="0" w:color="auto"/>
      </w:divBdr>
      <w:divsChild>
        <w:div w:id="1314677033">
          <w:marLeft w:val="0"/>
          <w:marRight w:val="0"/>
          <w:marTop w:val="0"/>
          <w:marBottom w:val="0"/>
          <w:divBdr>
            <w:top w:val="none" w:sz="0" w:space="0" w:color="auto"/>
            <w:left w:val="none" w:sz="0" w:space="0" w:color="auto"/>
            <w:bottom w:val="none" w:sz="0" w:space="0" w:color="auto"/>
            <w:right w:val="none" w:sz="0" w:space="0" w:color="auto"/>
          </w:divBdr>
          <w:divsChild>
            <w:div w:id="1261528723">
              <w:marLeft w:val="0"/>
              <w:marRight w:val="0"/>
              <w:marTop w:val="0"/>
              <w:marBottom w:val="0"/>
              <w:divBdr>
                <w:top w:val="none" w:sz="0" w:space="0" w:color="auto"/>
                <w:left w:val="none" w:sz="0" w:space="0" w:color="auto"/>
                <w:bottom w:val="none" w:sz="0" w:space="0" w:color="auto"/>
                <w:right w:val="none" w:sz="0" w:space="0" w:color="auto"/>
              </w:divBdr>
              <w:divsChild>
                <w:div w:id="2024697609">
                  <w:marLeft w:val="0"/>
                  <w:marRight w:val="0"/>
                  <w:marTop w:val="0"/>
                  <w:marBottom w:val="0"/>
                  <w:divBdr>
                    <w:top w:val="none" w:sz="0" w:space="0" w:color="auto"/>
                    <w:left w:val="none" w:sz="0" w:space="0" w:color="auto"/>
                    <w:bottom w:val="none" w:sz="0" w:space="0" w:color="auto"/>
                    <w:right w:val="none" w:sz="0" w:space="0" w:color="auto"/>
                  </w:divBdr>
                  <w:divsChild>
                    <w:div w:id="1326205466">
                      <w:marLeft w:val="0"/>
                      <w:marRight w:val="0"/>
                      <w:marTop w:val="0"/>
                      <w:marBottom w:val="0"/>
                      <w:divBdr>
                        <w:top w:val="none" w:sz="0" w:space="0" w:color="auto"/>
                        <w:left w:val="none" w:sz="0" w:space="0" w:color="auto"/>
                        <w:bottom w:val="none" w:sz="0" w:space="0" w:color="auto"/>
                        <w:right w:val="none" w:sz="0" w:space="0" w:color="auto"/>
                      </w:divBdr>
                      <w:divsChild>
                        <w:div w:id="235479918">
                          <w:marLeft w:val="0"/>
                          <w:marRight w:val="0"/>
                          <w:marTop w:val="0"/>
                          <w:marBottom w:val="0"/>
                          <w:divBdr>
                            <w:top w:val="none" w:sz="0" w:space="0" w:color="auto"/>
                            <w:left w:val="none" w:sz="0" w:space="0" w:color="auto"/>
                            <w:bottom w:val="none" w:sz="0" w:space="0" w:color="auto"/>
                            <w:right w:val="none" w:sz="0" w:space="0" w:color="auto"/>
                          </w:divBdr>
                          <w:divsChild>
                            <w:div w:id="2114858031">
                              <w:marLeft w:val="0"/>
                              <w:marRight w:val="0"/>
                              <w:marTop w:val="0"/>
                              <w:marBottom w:val="0"/>
                              <w:divBdr>
                                <w:top w:val="none" w:sz="0" w:space="0" w:color="auto"/>
                                <w:left w:val="none" w:sz="0" w:space="0" w:color="auto"/>
                                <w:bottom w:val="none" w:sz="0" w:space="0" w:color="auto"/>
                                <w:right w:val="none" w:sz="0" w:space="0" w:color="auto"/>
                              </w:divBdr>
                              <w:divsChild>
                                <w:div w:id="784007702">
                                  <w:marLeft w:val="0"/>
                                  <w:marRight w:val="0"/>
                                  <w:marTop w:val="0"/>
                                  <w:marBottom w:val="0"/>
                                  <w:divBdr>
                                    <w:top w:val="none" w:sz="0" w:space="0" w:color="auto"/>
                                    <w:left w:val="none" w:sz="0" w:space="0" w:color="auto"/>
                                    <w:bottom w:val="none" w:sz="0" w:space="0" w:color="auto"/>
                                    <w:right w:val="none" w:sz="0" w:space="0" w:color="auto"/>
                                  </w:divBdr>
                                  <w:divsChild>
                                    <w:div w:id="1365406132">
                                      <w:marLeft w:val="0"/>
                                      <w:marRight w:val="0"/>
                                      <w:marTop w:val="0"/>
                                      <w:marBottom w:val="0"/>
                                      <w:divBdr>
                                        <w:top w:val="none" w:sz="0" w:space="0" w:color="auto"/>
                                        <w:left w:val="none" w:sz="0" w:space="0" w:color="auto"/>
                                        <w:bottom w:val="none" w:sz="0" w:space="0" w:color="auto"/>
                                        <w:right w:val="none" w:sz="0" w:space="0" w:color="auto"/>
                                      </w:divBdr>
                                      <w:divsChild>
                                        <w:div w:id="1982727774">
                                          <w:marLeft w:val="41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425868">
      <w:bodyDiv w:val="1"/>
      <w:marLeft w:val="0"/>
      <w:marRight w:val="0"/>
      <w:marTop w:val="0"/>
      <w:marBottom w:val="0"/>
      <w:divBdr>
        <w:top w:val="none" w:sz="0" w:space="0" w:color="auto"/>
        <w:left w:val="none" w:sz="0" w:space="0" w:color="auto"/>
        <w:bottom w:val="none" w:sz="0" w:space="0" w:color="auto"/>
        <w:right w:val="none" w:sz="0" w:space="0" w:color="auto"/>
      </w:divBdr>
      <w:divsChild>
        <w:div w:id="1721444051">
          <w:marLeft w:val="0"/>
          <w:marRight w:val="0"/>
          <w:marTop w:val="0"/>
          <w:marBottom w:val="0"/>
          <w:divBdr>
            <w:top w:val="none" w:sz="0" w:space="0" w:color="auto"/>
            <w:left w:val="none" w:sz="0" w:space="0" w:color="auto"/>
            <w:bottom w:val="none" w:sz="0" w:space="0" w:color="auto"/>
            <w:right w:val="none" w:sz="0" w:space="0" w:color="auto"/>
          </w:divBdr>
          <w:divsChild>
            <w:div w:id="569653621">
              <w:marLeft w:val="0"/>
              <w:marRight w:val="0"/>
              <w:marTop w:val="0"/>
              <w:marBottom w:val="0"/>
              <w:divBdr>
                <w:top w:val="none" w:sz="0" w:space="0" w:color="auto"/>
                <w:left w:val="none" w:sz="0" w:space="0" w:color="auto"/>
                <w:bottom w:val="none" w:sz="0" w:space="0" w:color="auto"/>
                <w:right w:val="none" w:sz="0" w:space="0" w:color="auto"/>
              </w:divBdr>
              <w:divsChild>
                <w:div w:id="518741219">
                  <w:marLeft w:val="0"/>
                  <w:marRight w:val="0"/>
                  <w:marTop w:val="0"/>
                  <w:marBottom w:val="0"/>
                  <w:divBdr>
                    <w:top w:val="none" w:sz="0" w:space="0" w:color="auto"/>
                    <w:left w:val="none" w:sz="0" w:space="0" w:color="auto"/>
                    <w:bottom w:val="none" w:sz="0" w:space="0" w:color="auto"/>
                    <w:right w:val="none" w:sz="0" w:space="0" w:color="auto"/>
                  </w:divBdr>
                  <w:divsChild>
                    <w:div w:id="952132222">
                      <w:marLeft w:val="0"/>
                      <w:marRight w:val="0"/>
                      <w:marTop w:val="0"/>
                      <w:marBottom w:val="0"/>
                      <w:divBdr>
                        <w:top w:val="none" w:sz="0" w:space="0" w:color="auto"/>
                        <w:left w:val="none" w:sz="0" w:space="0" w:color="auto"/>
                        <w:bottom w:val="none" w:sz="0" w:space="0" w:color="auto"/>
                        <w:right w:val="none" w:sz="0" w:space="0" w:color="auto"/>
                      </w:divBdr>
                      <w:divsChild>
                        <w:div w:id="532496203">
                          <w:marLeft w:val="0"/>
                          <w:marRight w:val="0"/>
                          <w:marTop w:val="0"/>
                          <w:marBottom w:val="0"/>
                          <w:divBdr>
                            <w:top w:val="none" w:sz="0" w:space="0" w:color="auto"/>
                            <w:left w:val="none" w:sz="0" w:space="0" w:color="auto"/>
                            <w:bottom w:val="none" w:sz="0" w:space="0" w:color="auto"/>
                            <w:right w:val="none" w:sz="0" w:space="0" w:color="auto"/>
                          </w:divBdr>
                          <w:divsChild>
                            <w:div w:id="456528511">
                              <w:marLeft w:val="0"/>
                              <w:marRight w:val="0"/>
                              <w:marTop w:val="0"/>
                              <w:marBottom w:val="0"/>
                              <w:divBdr>
                                <w:top w:val="none" w:sz="0" w:space="0" w:color="auto"/>
                                <w:left w:val="none" w:sz="0" w:space="0" w:color="auto"/>
                                <w:bottom w:val="none" w:sz="0" w:space="0" w:color="auto"/>
                                <w:right w:val="none" w:sz="0" w:space="0" w:color="auto"/>
                              </w:divBdr>
                              <w:divsChild>
                                <w:div w:id="1488663997">
                                  <w:marLeft w:val="0"/>
                                  <w:marRight w:val="0"/>
                                  <w:marTop w:val="0"/>
                                  <w:marBottom w:val="0"/>
                                  <w:divBdr>
                                    <w:top w:val="none" w:sz="0" w:space="0" w:color="auto"/>
                                    <w:left w:val="none" w:sz="0" w:space="0" w:color="auto"/>
                                    <w:bottom w:val="none" w:sz="0" w:space="0" w:color="auto"/>
                                    <w:right w:val="none" w:sz="0" w:space="0" w:color="auto"/>
                                  </w:divBdr>
                                  <w:divsChild>
                                    <w:div w:id="1404065563">
                                      <w:marLeft w:val="0"/>
                                      <w:marRight w:val="0"/>
                                      <w:marTop w:val="0"/>
                                      <w:marBottom w:val="0"/>
                                      <w:divBdr>
                                        <w:top w:val="none" w:sz="0" w:space="0" w:color="auto"/>
                                        <w:left w:val="none" w:sz="0" w:space="0" w:color="auto"/>
                                        <w:bottom w:val="none" w:sz="0" w:space="0" w:color="auto"/>
                                        <w:right w:val="none" w:sz="0" w:space="0" w:color="auto"/>
                                      </w:divBdr>
                                      <w:divsChild>
                                        <w:div w:id="873036621">
                                          <w:marLeft w:val="41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1834153">
      <w:bodyDiv w:val="1"/>
      <w:marLeft w:val="0"/>
      <w:marRight w:val="0"/>
      <w:marTop w:val="0"/>
      <w:marBottom w:val="0"/>
      <w:divBdr>
        <w:top w:val="none" w:sz="0" w:space="0" w:color="auto"/>
        <w:left w:val="none" w:sz="0" w:space="0" w:color="auto"/>
        <w:bottom w:val="none" w:sz="0" w:space="0" w:color="auto"/>
        <w:right w:val="none" w:sz="0" w:space="0" w:color="auto"/>
      </w:divBdr>
      <w:divsChild>
        <w:div w:id="942108513">
          <w:marLeft w:val="0"/>
          <w:marRight w:val="0"/>
          <w:marTop w:val="0"/>
          <w:marBottom w:val="0"/>
          <w:divBdr>
            <w:top w:val="none" w:sz="0" w:space="0" w:color="auto"/>
            <w:left w:val="none" w:sz="0" w:space="0" w:color="auto"/>
            <w:bottom w:val="none" w:sz="0" w:space="0" w:color="auto"/>
            <w:right w:val="none" w:sz="0" w:space="0" w:color="auto"/>
          </w:divBdr>
          <w:divsChild>
            <w:div w:id="230894383">
              <w:marLeft w:val="0"/>
              <w:marRight w:val="0"/>
              <w:marTop w:val="0"/>
              <w:marBottom w:val="0"/>
              <w:divBdr>
                <w:top w:val="none" w:sz="0" w:space="0" w:color="auto"/>
                <w:left w:val="none" w:sz="0" w:space="0" w:color="auto"/>
                <w:bottom w:val="none" w:sz="0" w:space="0" w:color="auto"/>
                <w:right w:val="none" w:sz="0" w:space="0" w:color="auto"/>
              </w:divBdr>
              <w:divsChild>
                <w:div w:id="839975613">
                  <w:marLeft w:val="0"/>
                  <w:marRight w:val="0"/>
                  <w:marTop w:val="0"/>
                  <w:marBottom w:val="0"/>
                  <w:divBdr>
                    <w:top w:val="none" w:sz="0" w:space="0" w:color="auto"/>
                    <w:left w:val="none" w:sz="0" w:space="0" w:color="auto"/>
                    <w:bottom w:val="none" w:sz="0" w:space="0" w:color="auto"/>
                    <w:right w:val="none" w:sz="0" w:space="0" w:color="auto"/>
                  </w:divBdr>
                  <w:divsChild>
                    <w:div w:id="1030454652">
                      <w:marLeft w:val="0"/>
                      <w:marRight w:val="0"/>
                      <w:marTop w:val="0"/>
                      <w:marBottom w:val="0"/>
                      <w:divBdr>
                        <w:top w:val="none" w:sz="0" w:space="0" w:color="auto"/>
                        <w:left w:val="none" w:sz="0" w:space="0" w:color="auto"/>
                        <w:bottom w:val="none" w:sz="0" w:space="0" w:color="auto"/>
                        <w:right w:val="none" w:sz="0" w:space="0" w:color="auto"/>
                      </w:divBdr>
                      <w:divsChild>
                        <w:div w:id="2023242334">
                          <w:marLeft w:val="0"/>
                          <w:marRight w:val="0"/>
                          <w:marTop w:val="0"/>
                          <w:marBottom w:val="0"/>
                          <w:divBdr>
                            <w:top w:val="none" w:sz="0" w:space="0" w:color="auto"/>
                            <w:left w:val="none" w:sz="0" w:space="0" w:color="auto"/>
                            <w:bottom w:val="none" w:sz="0" w:space="0" w:color="auto"/>
                            <w:right w:val="none" w:sz="0" w:space="0" w:color="auto"/>
                          </w:divBdr>
                          <w:divsChild>
                            <w:div w:id="1501040544">
                              <w:marLeft w:val="0"/>
                              <w:marRight w:val="0"/>
                              <w:marTop w:val="0"/>
                              <w:marBottom w:val="0"/>
                              <w:divBdr>
                                <w:top w:val="none" w:sz="0" w:space="0" w:color="auto"/>
                                <w:left w:val="none" w:sz="0" w:space="0" w:color="auto"/>
                                <w:bottom w:val="none" w:sz="0" w:space="0" w:color="auto"/>
                                <w:right w:val="none" w:sz="0" w:space="0" w:color="auto"/>
                              </w:divBdr>
                              <w:divsChild>
                                <w:div w:id="1303342260">
                                  <w:marLeft w:val="0"/>
                                  <w:marRight w:val="0"/>
                                  <w:marTop w:val="0"/>
                                  <w:marBottom w:val="0"/>
                                  <w:divBdr>
                                    <w:top w:val="none" w:sz="0" w:space="0" w:color="auto"/>
                                    <w:left w:val="none" w:sz="0" w:space="0" w:color="auto"/>
                                    <w:bottom w:val="none" w:sz="0" w:space="0" w:color="auto"/>
                                    <w:right w:val="none" w:sz="0" w:space="0" w:color="auto"/>
                                  </w:divBdr>
                                  <w:divsChild>
                                    <w:div w:id="1658344052">
                                      <w:marLeft w:val="0"/>
                                      <w:marRight w:val="0"/>
                                      <w:marTop w:val="0"/>
                                      <w:marBottom w:val="0"/>
                                      <w:divBdr>
                                        <w:top w:val="none" w:sz="0" w:space="0" w:color="auto"/>
                                        <w:left w:val="none" w:sz="0" w:space="0" w:color="auto"/>
                                        <w:bottom w:val="none" w:sz="0" w:space="0" w:color="auto"/>
                                        <w:right w:val="none" w:sz="0" w:space="0" w:color="auto"/>
                                      </w:divBdr>
                                      <w:divsChild>
                                        <w:div w:id="465468400">
                                          <w:marLeft w:val="0"/>
                                          <w:marRight w:val="0"/>
                                          <w:marTop w:val="0"/>
                                          <w:marBottom w:val="0"/>
                                          <w:divBdr>
                                            <w:top w:val="none" w:sz="0" w:space="0" w:color="auto"/>
                                            <w:left w:val="none" w:sz="0" w:space="0" w:color="auto"/>
                                            <w:bottom w:val="none" w:sz="0" w:space="0" w:color="auto"/>
                                            <w:right w:val="none" w:sz="0" w:space="0" w:color="auto"/>
                                          </w:divBdr>
                                          <w:divsChild>
                                            <w:div w:id="2136832052">
                                              <w:marLeft w:val="0"/>
                                              <w:marRight w:val="0"/>
                                              <w:marTop w:val="0"/>
                                              <w:marBottom w:val="0"/>
                                              <w:divBdr>
                                                <w:top w:val="none" w:sz="0" w:space="0" w:color="auto"/>
                                                <w:left w:val="none" w:sz="0" w:space="0" w:color="auto"/>
                                                <w:bottom w:val="none" w:sz="0" w:space="0" w:color="auto"/>
                                                <w:right w:val="none" w:sz="0" w:space="0" w:color="auto"/>
                                              </w:divBdr>
                                              <w:divsChild>
                                                <w:div w:id="1054157680">
                                                  <w:marLeft w:val="0"/>
                                                  <w:marRight w:val="0"/>
                                                  <w:marTop w:val="0"/>
                                                  <w:marBottom w:val="0"/>
                                                  <w:divBdr>
                                                    <w:top w:val="none" w:sz="0" w:space="0" w:color="auto"/>
                                                    <w:left w:val="none" w:sz="0" w:space="0" w:color="auto"/>
                                                    <w:bottom w:val="none" w:sz="0" w:space="0" w:color="auto"/>
                                                    <w:right w:val="none" w:sz="0" w:space="0" w:color="auto"/>
                                                  </w:divBdr>
                                                  <w:divsChild>
                                                    <w:div w:id="1156339816">
                                                      <w:marLeft w:val="0"/>
                                                      <w:marRight w:val="0"/>
                                                      <w:marTop w:val="0"/>
                                                      <w:marBottom w:val="0"/>
                                                      <w:divBdr>
                                                        <w:top w:val="none" w:sz="0" w:space="0" w:color="auto"/>
                                                        <w:left w:val="none" w:sz="0" w:space="0" w:color="auto"/>
                                                        <w:bottom w:val="none" w:sz="0" w:space="0" w:color="auto"/>
                                                        <w:right w:val="none" w:sz="0" w:space="0" w:color="auto"/>
                                                      </w:divBdr>
                                                      <w:divsChild>
                                                        <w:div w:id="1917132303">
                                                          <w:marLeft w:val="0"/>
                                                          <w:marRight w:val="0"/>
                                                          <w:marTop w:val="0"/>
                                                          <w:marBottom w:val="0"/>
                                                          <w:divBdr>
                                                            <w:top w:val="none" w:sz="0" w:space="0" w:color="auto"/>
                                                            <w:left w:val="none" w:sz="0" w:space="0" w:color="auto"/>
                                                            <w:bottom w:val="none" w:sz="0" w:space="0" w:color="auto"/>
                                                            <w:right w:val="none" w:sz="0" w:space="0" w:color="auto"/>
                                                          </w:divBdr>
                                                          <w:divsChild>
                                                            <w:div w:id="651833934">
                                                              <w:marLeft w:val="0"/>
                                                              <w:marRight w:val="136"/>
                                                              <w:marTop w:val="0"/>
                                                              <w:marBottom w:val="136"/>
                                                              <w:divBdr>
                                                                <w:top w:val="none" w:sz="0" w:space="0" w:color="auto"/>
                                                                <w:left w:val="none" w:sz="0" w:space="0" w:color="auto"/>
                                                                <w:bottom w:val="none" w:sz="0" w:space="0" w:color="auto"/>
                                                                <w:right w:val="none" w:sz="0" w:space="0" w:color="auto"/>
                                                              </w:divBdr>
                                                              <w:divsChild>
                                                                <w:div w:id="555122064">
                                                                  <w:marLeft w:val="0"/>
                                                                  <w:marRight w:val="0"/>
                                                                  <w:marTop w:val="0"/>
                                                                  <w:marBottom w:val="0"/>
                                                                  <w:divBdr>
                                                                    <w:top w:val="none" w:sz="0" w:space="0" w:color="auto"/>
                                                                    <w:left w:val="none" w:sz="0" w:space="0" w:color="auto"/>
                                                                    <w:bottom w:val="none" w:sz="0" w:space="0" w:color="auto"/>
                                                                    <w:right w:val="none" w:sz="0" w:space="0" w:color="auto"/>
                                                                  </w:divBdr>
                                                                  <w:divsChild>
                                                                    <w:div w:id="1667246514">
                                                                      <w:marLeft w:val="0"/>
                                                                      <w:marRight w:val="0"/>
                                                                      <w:marTop w:val="0"/>
                                                                      <w:marBottom w:val="0"/>
                                                                      <w:divBdr>
                                                                        <w:top w:val="none" w:sz="0" w:space="0" w:color="auto"/>
                                                                        <w:left w:val="none" w:sz="0" w:space="0" w:color="auto"/>
                                                                        <w:bottom w:val="none" w:sz="0" w:space="0" w:color="auto"/>
                                                                        <w:right w:val="none" w:sz="0" w:space="0" w:color="auto"/>
                                                                      </w:divBdr>
                                                                      <w:divsChild>
                                                                        <w:div w:id="732004046">
                                                                          <w:marLeft w:val="0"/>
                                                                          <w:marRight w:val="0"/>
                                                                          <w:marTop w:val="0"/>
                                                                          <w:marBottom w:val="0"/>
                                                                          <w:divBdr>
                                                                            <w:top w:val="none" w:sz="0" w:space="0" w:color="auto"/>
                                                                            <w:left w:val="none" w:sz="0" w:space="0" w:color="auto"/>
                                                                            <w:bottom w:val="none" w:sz="0" w:space="0" w:color="auto"/>
                                                                            <w:right w:val="none" w:sz="0" w:space="0" w:color="auto"/>
                                                                          </w:divBdr>
                                                                          <w:divsChild>
                                                                            <w:div w:id="1576234677">
                                                                              <w:marLeft w:val="0"/>
                                                                              <w:marRight w:val="0"/>
                                                                              <w:marTop w:val="0"/>
                                                                              <w:marBottom w:val="0"/>
                                                                              <w:divBdr>
                                                                                <w:top w:val="none" w:sz="0" w:space="0" w:color="auto"/>
                                                                                <w:left w:val="none" w:sz="0" w:space="0" w:color="auto"/>
                                                                                <w:bottom w:val="none" w:sz="0" w:space="0" w:color="auto"/>
                                                                                <w:right w:val="none" w:sz="0" w:space="0" w:color="auto"/>
                                                                              </w:divBdr>
                                                                              <w:divsChild>
                                                                                <w:div w:id="61026873">
                                                                                  <w:marLeft w:val="0"/>
                                                                                  <w:marRight w:val="0"/>
                                                                                  <w:marTop w:val="0"/>
                                                                                  <w:marBottom w:val="0"/>
                                                                                  <w:divBdr>
                                                                                    <w:top w:val="none" w:sz="0" w:space="0" w:color="auto"/>
                                                                                    <w:left w:val="none" w:sz="0" w:space="0" w:color="auto"/>
                                                                                    <w:bottom w:val="none" w:sz="0" w:space="0" w:color="auto"/>
                                                                                    <w:right w:val="none" w:sz="0" w:space="0" w:color="auto"/>
                                                                                  </w:divBdr>
                                                                                  <w:divsChild>
                                                                                    <w:div w:id="195510185">
                                                                                      <w:marLeft w:val="737"/>
                                                                                      <w:marRight w:val="0"/>
                                                                                      <w:marTop w:val="40"/>
                                                                                      <w:marBottom w:val="40"/>
                                                                                      <w:divBdr>
                                                                                        <w:top w:val="none" w:sz="0" w:space="0" w:color="auto"/>
                                                                                        <w:left w:val="none" w:sz="0" w:space="0" w:color="auto"/>
                                                                                        <w:bottom w:val="none" w:sz="0" w:space="0" w:color="auto"/>
                                                                                        <w:right w:val="none" w:sz="0" w:space="0" w:color="auto"/>
                                                                                      </w:divBdr>
                                                                                    </w:div>
                                                                                    <w:div w:id="352341220">
                                                                                      <w:marLeft w:val="0"/>
                                                                                      <w:marRight w:val="0"/>
                                                                                      <w:marTop w:val="0"/>
                                                                                      <w:marBottom w:val="0"/>
                                                                                      <w:divBdr>
                                                                                        <w:top w:val="none" w:sz="0" w:space="0" w:color="auto"/>
                                                                                        <w:left w:val="none" w:sz="0" w:space="0" w:color="auto"/>
                                                                                        <w:bottom w:val="none" w:sz="0" w:space="0" w:color="auto"/>
                                                                                        <w:right w:val="none" w:sz="0" w:space="0" w:color="auto"/>
                                                                                      </w:divBdr>
                                                                                    </w:div>
                                                                                    <w:div w:id="757017970">
                                                                                      <w:marLeft w:val="737"/>
                                                                                      <w:marRight w:val="0"/>
                                                                                      <w:marTop w:val="40"/>
                                                                                      <w:marBottom w:val="40"/>
                                                                                      <w:divBdr>
                                                                                        <w:top w:val="none" w:sz="0" w:space="0" w:color="auto"/>
                                                                                        <w:left w:val="none" w:sz="0" w:space="0" w:color="auto"/>
                                                                                        <w:bottom w:val="none" w:sz="0" w:space="0" w:color="auto"/>
                                                                                        <w:right w:val="none" w:sz="0" w:space="0" w:color="auto"/>
                                                                                      </w:divBdr>
                                                                                    </w:div>
                                                                                    <w:div w:id="917135155">
                                                                                      <w:marLeft w:val="737"/>
                                                                                      <w:marRight w:val="0"/>
                                                                                      <w:marTop w:val="40"/>
                                                                                      <w:marBottom w:val="40"/>
                                                                                      <w:divBdr>
                                                                                        <w:top w:val="none" w:sz="0" w:space="0" w:color="auto"/>
                                                                                        <w:left w:val="none" w:sz="0" w:space="0" w:color="auto"/>
                                                                                        <w:bottom w:val="none" w:sz="0" w:space="0" w:color="auto"/>
                                                                                        <w:right w:val="none" w:sz="0" w:space="0" w:color="auto"/>
                                                                                      </w:divBdr>
                                                                                    </w:div>
                                                                                    <w:div w:id="995183302">
                                                                                      <w:marLeft w:val="737"/>
                                                                                      <w:marRight w:val="0"/>
                                                                                      <w:marTop w:val="40"/>
                                                                                      <w:marBottom w:val="40"/>
                                                                                      <w:divBdr>
                                                                                        <w:top w:val="none" w:sz="0" w:space="0" w:color="auto"/>
                                                                                        <w:left w:val="none" w:sz="0" w:space="0" w:color="auto"/>
                                                                                        <w:bottom w:val="none" w:sz="0" w:space="0" w:color="auto"/>
                                                                                        <w:right w:val="none" w:sz="0" w:space="0" w:color="auto"/>
                                                                                      </w:divBdr>
                                                                                    </w:div>
                                                                                    <w:div w:id="1008950822">
                                                                                      <w:marLeft w:val="737"/>
                                                                                      <w:marRight w:val="0"/>
                                                                                      <w:marTop w:val="40"/>
                                                                                      <w:marBottom w:val="40"/>
                                                                                      <w:divBdr>
                                                                                        <w:top w:val="none" w:sz="0" w:space="0" w:color="auto"/>
                                                                                        <w:left w:val="none" w:sz="0" w:space="0" w:color="auto"/>
                                                                                        <w:bottom w:val="none" w:sz="0" w:space="0" w:color="auto"/>
                                                                                        <w:right w:val="none" w:sz="0" w:space="0" w:color="auto"/>
                                                                                      </w:divBdr>
                                                                                    </w:div>
                                                                                    <w:div w:id="1337804127">
                                                                                      <w:marLeft w:val="737"/>
                                                                                      <w:marRight w:val="0"/>
                                                                                      <w:marTop w:val="40"/>
                                                                                      <w:marBottom w:val="40"/>
                                                                                      <w:divBdr>
                                                                                        <w:top w:val="none" w:sz="0" w:space="0" w:color="auto"/>
                                                                                        <w:left w:val="none" w:sz="0" w:space="0" w:color="auto"/>
                                                                                        <w:bottom w:val="none" w:sz="0" w:space="0" w:color="auto"/>
                                                                                        <w:right w:val="none" w:sz="0" w:space="0" w:color="auto"/>
                                                                                      </w:divBdr>
                                                                                    </w:div>
                                                                                    <w:div w:id="1472941558">
                                                                                      <w:marLeft w:val="737"/>
                                                                                      <w:marRight w:val="0"/>
                                                                                      <w:marTop w:val="40"/>
                                                                                      <w:marBottom w:val="40"/>
                                                                                      <w:divBdr>
                                                                                        <w:top w:val="none" w:sz="0" w:space="0" w:color="auto"/>
                                                                                        <w:left w:val="none" w:sz="0" w:space="0" w:color="auto"/>
                                                                                        <w:bottom w:val="none" w:sz="0" w:space="0" w:color="auto"/>
                                                                                        <w:right w:val="none" w:sz="0" w:space="0" w:color="auto"/>
                                                                                      </w:divBdr>
                                                                                    </w:div>
                                                                                    <w:div w:id="1518426316">
                                                                                      <w:marLeft w:val="737"/>
                                                                                      <w:marRight w:val="0"/>
                                                                                      <w:marTop w:val="40"/>
                                                                                      <w:marBottom w:val="40"/>
                                                                                      <w:divBdr>
                                                                                        <w:top w:val="none" w:sz="0" w:space="0" w:color="auto"/>
                                                                                        <w:left w:val="none" w:sz="0" w:space="0" w:color="auto"/>
                                                                                        <w:bottom w:val="none" w:sz="0" w:space="0" w:color="auto"/>
                                                                                        <w:right w:val="none" w:sz="0" w:space="0" w:color="auto"/>
                                                                                      </w:divBdr>
                                                                                    </w:div>
                                                                                    <w:div w:id="1526098408">
                                                                                      <w:marLeft w:val="737"/>
                                                                                      <w:marRight w:val="0"/>
                                                                                      <w:marTop w:val="40"/>
                                                                                      <w:marBottom w:val="40"/>
                                                                                      <w:divBdr>
                                                                                        <w:top w:val="none" w:sz="0" w:space="0" w:color="auto"/>
                                                                                        <w:left w:val="none" w:sz="0" w:space="0" w:color="auto"/>
                                                                                        <w:bottom w:val="none" w:sz="0" w:space="0" w:color="auto"/>
                                                                                        <w:right w:val="none" w:sz="0" w:space="0" w:color="auto"/>
                                                                                      </w:divBdr>
                                                                                    </w:div>
                                                                                    <w:div w:id="1570070764">
                                                                                      <w:marLeft w:val="737"/>
                                                                                      <w:marRight w:val="0"/>
                                                                                      <w:marTop w:val="40"/>
                                                                                      <w:marBottom w:val="40"/>
                                                                                      <w:divBdr>
                                                                                        <w:top w:val="none" w:sz="0" w:space="0" w:color="auto"/>
                                                                                        <w:left w:val="none" w:sz="0" w:space="0" w:color="auto"/>
                                                                                        <w:bottom w:val="none" w:sz="0" w:space="0" w:color="auto"/>
                                                                                        <w:right w:val="none" w:sz="0" w:space="0" w:color="auto"/>
                                                                                      </w:divBdr>
                                                                                    </w:div>
                                                                                    <w:div w:id="1738934339">
                                                                                      <w:marLeft w:val="0"/>
                                                                                      <w:marRight w:val="0"/>
                                                                                      <w:marTop w:val="0"/>
                                                                                      <w:marBottom w:val="0"/>
                                                                                      <w:divBdr>
                                                                                        <w:top w:val="none" w:sz="0" w:space="0" w:color="auto"/>
                                                                                        <w:left w:val="none" w:sz="0" w:space="0" w:color="auto"/>
                                                                                        <w:bottom w:val="none" w:sz="0" w:space="0" w:color="auto"/>
                                                                                        <w:right w:val="none" w:sz="0" w:space="0" w:color="auto"/>
                                                                                      </w:divBdr>
                                                                                    </w:div>
                                                                                    <w:div w:id="1760368575">
                                                                                      <w:marLeft w:val="737"/>
                                                                                      <w:marRight w:val="0"/>
                                                                                      <w:marTop w:val="40"/>
                                                                                      <w:marBottom w:val="40"/>
                                                                                      <w:divBdr>
                                                                                        <w:top w:val="none" w:sz="0" w:space="0" w:color="auto"/>
                                                                                        <w:left w:val="none" w:sz="0" w:space="0" w:color="auto"/>
                                                                                        <w:bottom w:val="none" w:sz="0" w:space="0" w:color="auto"/>
                                                                                        <w:right w:val="none" w:sz="0" w:space="0" w:color="auto"/>
                                                                                      </w:divBdr>
                                                                                    </w:div>
                                                                                    <w:div w:id="1797214571">
                                                                                      <w:marLeft w:val="0"/>
                                                                                      <w:marRight w:val="0"/>
                                                                                      <w:marTop w:val="0"/>
                                                                                      <w:marBottom w:val="0"/>
                                                                                      <w:divBdr>
                                                                                        <w:top w:val="none" w:sz="0" w:space="0" w:color="auto"/>
                                                                                        <w:left w:val="none" w:sz="0" w:space="0" w:color="auto"/>
                                                                                        <w:bottom w:val="none" w:sz="0" w:space="0" w:color="auto"/>
                                                                                        <w:right w:val="none" w:sz="0" w:space="0" w:color="auto"/>
                                                                                      </w:divBdr>
                                                                                    </w:div>
                                                                                    <w:div w:id="1888836537">
                                                                                      <w:marLeft w:val="737"/>
                                                                                      <w:marRight w:val="0"/>
                                                                                      <w:marTop w:val="40"/>
                                                                                      <w:marBottom w:val="40"/>
                                                                                      <w:divBdr>
                                                                                        <w:top w:val="none" w:sz="0" w:space="0" w:color="auto"/>
                                                                                        <w:left w:val="none" w:sz="0" w:space="0" w:color="auto"/>
                                                                                        <w:bottom w:val="none" w:sz="0" w:space="0" w:color="auto"/>
                                                                                        <w:right w:val="none" w:sz="0" w:space="0" w:color="auto"/>
                                                                                      </w:divBdr>
                                                                                    </w:div>
                                                                                    <w:div w:id="1898008376">
                                                                                      <w:marLeft w:val="737"/>
                                                                                      <w:marRight w:val="0"/>
                                                                                      <w:marTop w:val="40"/>
                                                                                      <w:marBottom w:val="40"/>
                                                                                      <w:divBdr>
                                                                                        <w:top w:val="none" w:sz="0" w:space="0" w:color="auto"/>
                                                                                        <w:left w:val="none" w:sz="0" w:space="0" w:color="auto"/>
                                                                                        <w:bottom w:val="none" w:sz="0" w:space="0" w:color="auto"/>
                                                                                        <w:right w:val="none" w:sz="0" w:space="0" w:color="auto"/>
                                                                                      </w:divBdr>
                                                                                    </w:div>
                                                                                    <w:div w:id="1940869795">
                                                                                      <w:marLeft w:val="737"/>
                                                                                      <w:marRight w:val="0"/>
                                                                                      <w:marTop w:val="40"/>
                                                                                      <w:marBottom w:val="40"/>
                                                                                      <w:divBdr>
                                                                                        <w:top w:val="none" w:sz="0" w:space="0" w:color="auto"/>
                                                                                        <w:left w:val="none" w:sz="0" w:space="0" w:color="auto"/>
                                                                                        <w:bottom w:val="none" w:sz="0" w:space="0" w:color="auto"/>
                                                                                        <w:right w:val="none" w:sz="0" w:space="0" w:color="auto"/>
                                                                                      </w:divBdr>
                                                                                    </w:div>
                                                                                    <w:div w:id="2018186344">
                                                                                      <w:marLeft w:val="737"/>
                                                                                      <w:marRight w:val="0"/>
                                                                                      <w:marTop w:val="40"/>
                                                                                      <w:marBottom w:val="40"/>
                                                                                      <w:divBdr>
                                                                                        <w:top w:val="none" w:sz="0" w:space="0" w:color="auto"/>
                                                                                        <w:left w:val="none" w:sz="0" w:space="0" w:color="auto"/>
                                                                                        <w:bottom w:val="none" w:sz="0" w:space="0" w:color="auto"/>
                                                                                        <w:right w:val="none" w:sz="0" w:space="0" w:color="auto"/>
                                                                                      </w:divBdr>
                                                                                    </w:div>
                                                                                    <w:div w:id="20858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586886">
      <w:bodyDiv w:val="1"/>
      <w:marLeft w:val="0"/>
      <w:marRight w:val="0"/>
      <w:marTop w:val="0"/>
      <w:marBottom w:val="0"/>
      <w:divBdr>
        <w:top w:val="none" w:sz="0" w:space="0" w:color="auto"/>
        <w:left w:val="none" w:sz="0" w:space="0" w:color="auto"/>
        <w:bottom w:val="none" w:sz="0" w:space="0" w:color="auto"/>
        <w:right w:val="none" w:sz="0" w:space="0" w:color="auto"/>
      </w:divBdr>
    </w:div>
    <w:div w:id="2059627050">
      <w:bodyDiv w:val="1"/>
      <w:marLeft w:val="0"/>
      <w:marRight w:val="0"/>
      <w:marTop w:val="0"/>
      <w:marBottom w:val="0"/>
      <w:divBdr>
        <w:top w:val="none" w:sz="0" w:space="0" w:color="auto"/>
        <w:left w:val="none" w:sz="0" w:space="0" w:color="auto"/>
        <w:bottom w:val="none" w:sz="0" w:space="0" w:color="auto"/>
        <w:right w:val="none" w:sz="0" w:space="0" w:color="auto"/>
      </w:divBdr>
    </w:div>
    <w:div w:id="2094162628">
      <w:bodyDiv w:val="1"/>
      <w:marLeft w:val="0"/>
      <w:marRight w:val="0"/>
      <w:marTop w:val="0"/>
      <w:marBottom w:val="0"/>
      <w:divBdr>
        <w:top w:val="none" w:sz="0" w:space="0" w:color="auto"/>
        <w:left w:val="none" w:sz="0" w:space="0" w:color="auto"/>
        <w:bottom w:val="none" w:sz="0" w:space="0" w:color="auto"/>
        <w:right w:val="none" w:sz="0" w:space="0" w:color="auto"/>
      </w:divBdr>
    </w:div>
    <w:div w:id="212357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www.vfa.vic.gov.au" TargetMode="External"/><Relationship Id="rId39" Type="http://schemas.openxmlformats.org/officeDocument/2006/relationships/hyperlink" Target="https://en.wikipedia.org/wiki/Pauline_Neura_Reilly"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0.emf"/><Relationship Id="rId42" Type="http://schemas.openxmlformats.org/officeDocument/2006/relationships/hyperlink" Target="http://www.environment.gov.au/system/files/pages/de2de49a-7eed-4a70-bfbb-463f8d00f2ca/files/se-networkmanagement-plan2013-23.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afma.gov.au" TargetMode="External"/><Relationship Id="rId33" Type="http://schemas.openxmlformats.org/officeDocument/2006/relationships/hyperlink" Target="https://data.marinemammals.gov.au/report/shipstrike" TargetMode="External"/><Relationship Id="rId38" Type="http://schemas.openxmlformats.org/officeDocument/2006/relationships/hyperlink" Target="https://en.wikipedia.org/wiki/Stephen_John_James_Frank_Davie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hyperlink" Target="https://en.wikipedia.org/wiki/Special:BookSources/0-522-84285-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www.environment.gov.au/coasts/publications/cetaceans-action-plan/pubs/whaleplan.pdf" TargetMode="External"/><Relationship Id="rId40" Type="http://schemas.openxmlformats.org/officeDocument/2006/relationships/hyperlink" Target="https://en.wikipedia.org/wiki/International_Standard_Book_Number"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censusdata.abs.gov.au" TargetMode="External"/><Relationship Id="rId28" Type="http://schemas.openxmlformats.org/officeDocument/2006/relationships/image" Target="media/image7.png"/><Relationship Id="rId36" Type="http://schemas.openxmlformats.org/officeDocument/2006/relationships/hyperlink" Target="http://www.amsa.gov.au/"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censusdata.abs.gov.au" TargetMode="External"/><Relationship Id="rId27" Type="http://schemas.openxmlformats.org/officeDocument/2006/relationships/hyperlink" Target="http://www.vfa.vic.gov.au" TargetMode="External"/><Relationship Id="rId30" Type="http://schemas.openxmlformats.org/officeDocument/2006/relationships/header" Target="header4.xml"/><Relationship Id="rId35" Type="http://schemas.openxmlformats.org/officeDocument/2006/relationships/image" Target="media/image11.pn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ite_x002f_Area xmlns="9eca609d-0427-41a9-983e-dff28123568e">15</Site_x002f_Area>
    <Document_x0020_Type xmlns="9eca609d-0427-41a9-983e-dff28123568e">11</Document_x0020_Type>
    <Department xmlns="9eca609d-0427-41a9-983e-dff28123568e">10</Departm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30B76BEAA5514599CF729F3560CF9B" ma:contentTypeVersion="3" ma:contentTypeDescription="Create a new document." ma:contentTypeScope="" ma:versionID="8371a3756523aff144728c1ff7480944">
  <xsd:schema xmlns:xsd="http://www.w3.org/2001/XMLSchema" xmlns:p="http://schemas.microsoft.com/office/2006/metadata/properties" xmlns:ns2="9eca609d-0427-41a9-983e-dff28123568e" targetNamespace="http://schemas.microsoft.com/office/2006/metadata/properties" ma:root="true" ma:fieldsID="f1ca3d5f3b056168df48ee5b05773e5c" ns2:_="">
    <xsd:import namespace="9eca609d-0427-41a9-983e-dff28123568e"/>
    <xsd:element name="properties">
      <xsd:complexType>
        <xsd:sequence>
          <xsd:element name="documentManagement">
            <xsd:complexType>
              <xsd:all>
                <xsd:element ref="ns2:Document_x0020_Type"/>
                <xsd:element ref="ns2:Department"/>
                <xsd:element ref="ns2:Site_x002f_Area"/>
              </xsd:all>
            </xsd:complexType>
          </xsd:element>
        </xsd:sequence>
      </xsd:complexType>
    </xsd:element>
  </xsd:schema>
  <xsd:schema xmlns:xsd="http://www.w3.org/2001/XMLSchema" xmlns:dms="http://schemas.microsoft.com/office/2006/documentManagement/types" targetNamespace="9eca609d-0427-41a9-983e-dff28123568e" elementFormDefault="qualified">
    <xsd:import namespace="http://schemas.microsoft.com/office/2006/documentManagement/types"/>
    <xsd:element name="Document_x0020_Type" ma:index="8" ma:displayName="Document Type" ma:list="{427f5669-9adf-47a6-99cc-c9fd664c112c}" ma:internalName="Document_x0020_Type" ma:showField="Title">
      <xsd:simpleType>
        <xsd:restriction base="dms:Lookup"/>
      </xsd:simpleType>
    </xsd:element>
    <xsd:element name="Department" ma:index="9" ma:displayName="Department" ma:list="{0e3e6891-b9b7-407b-b8e7-7d8ef1e4a6f1}" ma:internalName="Department" ma:showField="Title">
      <xsd:simpleType>
        <xsd:restriction base="dms:Lookup"/>
      </xsd:simpleType>
    </xsd:element>
    <xsd:element name="Site_x002f_Area" ma:index="10" ma:displayName="Site/Area" ma:list="{9dc8cfef-f90b-4e22-83b0-d965546f3869}" ma:internalName="Site_x002f_Area"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2E90F-B309-4AB2-BFC3-15DD81D9F91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9eca609d-0427-41a9-983e-dff28123568e"/>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038AFF58-E974-40AE-BBEF-4F657C487DB6}">
  <ds:schemaRefs>
    <ds:schemaRef ds:uri="http://schemas.microsoft.com/sharepoint/v3/contenttype/forms"/>
  </ds:schemaRefs>
</ds:datastoreItem>
</file>

<file path=customXml/itemProps3.xml><?xml version="1.0" encoding="utf-8"?>
<ds:datastoreItem xmlns:ds="http://schemas.openxmlformats.org/officeDocument/2006/customXml" ds:itemID="{A484B862-45F0-43E3-B89D-DC2B052B4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a609d-0427-41a9-983e-dff28123568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133E294-B1F0-4BA1-9C46-F0642732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48638</Words>
  <Characters>284564</Characters>
  <Application>Microsoft Office Word</Application>
  <DocSecurity>8</DocSecurity>
  <Lines>2371</Lines>
  <Paragraphs>665</Paragraphs>
  <ScaleCrop>false</ScaleCrop>
  <HeadingPairs>
    <vt:vector size="2" baseType="variant">
      <vt:variant>
        <vt:lpstr>Title</vt:lpstr>
      </vt:variant>
      <vt:variant>
        <vt:i4>1</vt:i4>
      </vt:variant>
    </vt:vector>
  </HeadingPairs>
  <TitlesOfParts>
    <vt:vector size="1" baseType="lpstr">
      <vt:lpstr>OEUP-V9000-PLN-ENV-001 - Otway Offshore Environmental Plan</vt:lpstr>
    </vt:vector>
  </TitlesOfParts>
  <Company>Dynamic Methods</Company>
  <LinksUpToDate>false</LinksUpToDate>
  <CharactersWithSpaces>332537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OEUP-V9000-PLN-ENV-001 - Otway Offshore Environmental Plan</dc:title>
  <dc:creator>Chris.bignill</dc:creator>
  <cp:lastModifiedBy>Rob Townsend (DEDJTR)</cp:lastModifiedBy>
  <cp:revision>2</cp:revision>
  <cp:lastPrinted>2017-08-02T22:53:00Z</cp:lastPrinted>
  <dcterms:created xsi:type="dcterms:W3CDTF">2018-05-21T06:28:00Z</dcterms:created>
  <dcterms:modified xsi:type="dcterms:W3CDTF">2018-05-21T06:28:00Z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Name">
    <vt:lpwstr>CompanyName</vt:lpwstr>
  </property>
  <property fmtid="{D5CDD505-2E9C-101B-9397-08002B2CF9AE}" pid="3" name="ABN">
    <vt:lpwstr>ABN</vt:lpwstr>
  </property>
  <property fmtid="{D5CDD505-2E9C-101B-9397-08002B2CF9AE}" pid="4" name="Address">
    <vt:lpwstr>Address</vt:lpwstr>
  </property>
  <property fmtid="{D5CDD505-2E9C-101B-9397-08002B2CF9AE}" pid="5" name="PostalAddress">
    <vt:lpwstr>PostalAddress</vt:lpwstr>
  </property>
  <property fmtid="{D5CDD505-2E9C-101B-9397-08002B2CF9AE}" pid="6" name="CompanyPhone">
    <vt:lpwstr>CompanyPhone</vt:lpwstr>
  </property>
  <property fmtid="{D5CDD505-2E9C-101B-9397-08002B2CF9AE}" pid="7" name="CompanyFax">
    <vt:lpwstr>CompanyFax</vt:lpwstr>
  </property>
  <property fmtid="{D5CDD505-2E9C-101B-9397-08002B2CF9AE}" pid="8" name="Ref">
    <vt:lpwstr>Ref</vt:lpwstr>
  </property>
  <property fmtid="{D5CDD505-2E9C-101B-9397-08002B2CF9AE}" pid="9" name="FileRef">
    <vt:lpwstr>FileRef</vt:lpwstr>
  </property>
  <property fmtid="{D5CDD505-2E9C-101B-9397-08002B2CF9AE}" pid="10" name="ControlledDocNo">
    <vt:lpwstr>Controlled Document number</vt:lpwstr>
  </property>
  <property fmtid="{D5CDD505-2E9C-101B-9397-08002B2CF9AE}" pid="11" name="TitleOfDocument">
    <vt:lpwstr>Title of Document</vt:lpwstr>
  </property>
  <property fmtid="{D5CDD505-2E9C-101B-9397-08002B2CF9AE}" pid="12" name="Directive">
    <vt:lpwstr>Directive abstract/description</vt:lpwstr>
  </property>
  <property fmtid="{D5CDD505-2E9C-101B-9397-08002B2CF9AE}" pid="13" name="DocVersion">
    <vt:lpwstr>Number</vt:lpwstr>
  </property>
  <property fmtid="{D5CDD505-2E9C-101B-9397-08002B2CF9AE}" pid="14" name="DocReleased">
    <vt:lpwstr>Date</vt:lpwstr>
  </property>
  <property fmtid="{D5CDD505-2E9C-101B-9397-08002B2CF9AE}" pid="15" name="ProcedureName">
    <vt:lpwstr>Procedure</vt:lpwstr>
  </property>
  <property fmtid="{D5CDD505-2E9C-101B-9397-08002B2CF9AE}" pid="16" name="Valediction">
    <vt:lpwstr>Valediction</vt:lpwstr>
  </property>
  <property fmtid="{D5CDD505-2E9C-101B-9397-08002B2CF9AE}" pid="17" name="FromTitle">
    <vt:lpwstr>Title</vt:lpwstr>
  </property>
  <property fmtid="{D5CDD505-2E9C-101B-9397-08002B2CF9AE}" pid="18" name="FromName">
    <vt:lpwstr>Name</vt:lpwstr>
  </property>
  <property fmtid="{D5CDD505-2E9C-101B-9397-08002B2CF9AE}" pid="19" name="FromPhone">
    <vt:lpwstr>Phone</vt:lpwstr>
  </property>
  <property fmtid="{D5CDD505-2E9C-101B-9397-08002B2CF9AE}" pid="20" name="FromDivision">
    <vt:lpwstr>Division</vt:lpwstr>
  </property>
  <property fmtid="{D5CDD505-2E9C-101B-9397-08002B2CF9AE}" pid="21" name="FromEmail">
    <vt:lpwstr>FromEmail</vt:lpwstr>
  </property>
  <property fmtid="{D5CDD505-2E9C-101B-9397-08002B2CF9AE}" pid="22" name="DocumentOwner">
    <vt:lpwstr>DocOwner</vt:lpwstr>
  </property>
  <property fmtid="{D5CDD505-2E9C-101B-9397-08002B2CF9AE}" pid="23" name="ReviewDate">
    <vt:lpwstr>ReviewDate</vt:lpwstr>
  </property>
  <property fmtid="{D5CDD505-2E9C-101B-9397-08002B2CF9AE}" pid="24" name="City">
    <vt:lpwstr>City</vt:lpwstr>
  </property>
  <property fmtid="{D5CDD505-2E9C-101B-9397-08002B2CF9AE}" pid="25" name="DirectFax">
    <vt:lpwstr>DirectFax</vt:lpwstr>
  </property>
  <property fmtid="{D5CDD505-2E9C-101B-9397-08002B2CF9AE}" pid="26" name="DirectPhone">
    <vt:lpwstr>DirectPhone</vt:lpwstr>
  </property>
  <property fmtid="{D5CDD505-2E9C-101B-9397-08002B2CF9AE}" pid="27" name="Division">
    <vt:lpwstr>Division</vt:lpwstr>
  </property>
  <property fmtid="{D5CDD505-2E9C-101B-9397-08002B2CF9AE}" pid="28" name="Email">
    <vt:lpwstr>Email</vt:lpwstr>
  </property>
  <property fmtid="{D5CDD505-2E9C-101B-9397-08002B2CF9AE}" pid="29" name="Name">
    <vt:lpwstr>Name</vt:lpwstr>
  </property>
  <property fmtid="{D5CDD505-2E9C-101B-9397-08002B2CF9AE}" pid="30" name="PostCode">
    <vt:lpwstr>PostCode</vt:lpwstr>
  </property>
  <property fmtid="{D5CDD505-2E9C-101B-9397-08002B2CF9AE}" pid="31" name="State">
    <vt:lpwstr>State</vt:lpwstr>
  </property>
  <property fmtid="{D5CDD505-2E9C-101B-9397-08002B2CF9AE}" pid="32" name="Title">
    <vt:lpwstr>Title</vt:lpwstr>
  </property>
  <property fmtid="{D5CDD505-2E9C-101B-9397-08002B2CF9AE}" pid="33" name="ContentTypeId">
    <vt:lpwstr>0x010100D330B76BEAA5514599CF729F3560CF9B</vt:lpwstr>
  </property>
</Properties>
</file>