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576" w:rsidRDefault="00377576" w:rsidP="006E186E">
      <w:pPr>
        <w:rPr>
          <w:color w:val="000000" w:themeColor="text1"/>
        </w:rPr>
      </w:pPr>
      <w:bookmarkStart w:id="0" w:name="_GoBack"/>
      <w:bookmarkEnd w:id="0"/>
    </w:p>
    <w:p w:rsidR="00377576" w:rsidRDefault="00377576">
      <w:pPr>
        <w:widowControl/>
        <w:suppressAutoHyphens w:val="0"/>
        <w:autoSpaceDE/>
        <w:autoSpaceDN/>
        <w:adjustRightInd/>
        <w:spacing w:before="200" w:after="200" w:line="276" w:lineRule="auto"/>
        <w:textAlignment w:val="auto"/>
        <w:rPr>
          <w:color w:val="000000" w:themeColor="text1"/>
        </w:rPr>
      </w:pPr>
      <w:r w:rsidRPr="00AF51FA">
        <w:rPr>
          <w:noProof/>
          <w:color w:val="000000" w:themeColor="text1"/>
          <w:u w:color="FFFFFF" w:themeColor="background1"/>
          <w:lang w:val="en-AU" w:eastAsia="en-AU"/>
        </w:rPr>
        <w:drawing>
          <wp:anchor distT="0" distB="0" distL="114300" distR="114300" simplePos="0" relativeHeight="251658240" behindDoc="1" locked="0" layoutInCell="1" allowOverlap="1" wp14:anchorId="4688B8B5" wp14:editId="0622E288">
            <wp:simplePos x="0" y="0"/>
            <wp:positionH relativeFrom="column">
              <wp:posOffset>-457200</wp:posOffset>
            </wp:positionH>
            <wp:positionV relativeFrom="paragraph">
              <wp:posOffset>835024</wp:posOffset>
            </wp:positionV>
            <wp:extent cx="7558308" cy="5065395"/>
            <wp:effectExtent l="0" t="0" r="5080" b="1905"/>
            <wp:wrapNone/>
            <wp:docPr id="11" name="Picture 11" descr="image shows extractive work for illustrative purposes" title="Illust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RRV\Group\RRAM\Photos ERD\0015-2408-8GL-A-H.T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4279" cy="5069396"/>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br w:type="page"/>
      </w:r>
    </w:p>
    <w:p w:rsidR="006E186E" w:rsidRPr="006E186E" w:rsidRDefault="006E186E" w:rsidP="006E186E">
      <w:pPr>
        <w:rPr>
          <w:color w:val="000000" w:themeColor="text1"/>
        </w:rPr>
      </w:pPr>
      <w:r w:rsidRPr="006E186E">
        <w:rPr>
          <w:color w:val="000000" w:themeColor="text1"/>
        </w:rPr>
        <w:lastRenderedPageBreak/>
        <w:t>Acknowledgement of Victoria’s Traditional Owners</w:t>
      </w:r>
    </w:p>
    <w:p w:rsidR="006E186E" w:rsidRPr="006E186E" w:rsidRDefault="006E186E" w:rsidP="006E186E">
      <w:pPr>
        <w:rPr>
          <w:color w:val="000000" w:themeColor="text1"/>
        </w:rPr>
      </w:pPr>
      <w:r w:rsidRPr="006E186E">
        <w:rPr>
          <w:color w:val="000000" w:themeColor="text1"/>
        </w:rPr>
        <w:t>The Victorian Government proudly acknowledges Victorian Traditional Owners as Victoria’s first peoples and pays its respects to their Elders past and present.</w:t>
      </w:r>
    </w:p>
    <w:p w:rsidR="006E186E" w:rsidRPr="006E186E" w:rsidRDefault="006E186E" w:rsidP="006E186E">
      <w:pPr>
        <w:rPr>
          <w:color w:val="000000" w:themeColor="text1"/>
        </w:rPr>
      </w:pPr>
      <w:r w:rsidRPr="006E186E">
        <w:rPr>
          <w:color w:val="000000" w:themeColor="text1"/>
        </w:rPr>
        <w:t xml:space="preserve">We </w:t>
      </w:r>
      <w:proofErr w:type="spellStart"/>
      <w:r w:rsidRPr="006E186E">
        <w:rPr>
          <w:color w:val="000000" w:themeColor="text1"/>
        </w:rPr>
        <w:t>recognise</w:t>
      </w:r>
      <w:proofErr w:type="spellEnd"/>
      <w:r w:rsidRPr="006E186E">
        <w:rPr>
          <w:color w:val="000000" w:themeColor="text1"/>
        </w:rPr>
        <w:t xml:space="preserve"> the intrinsic connection of the first peoples to their Country for countless generations and their inherent obligation to maintain and strengthen their distinct cultural rights and responsibilities to care for their Country.</w:t>
      </w:r>
    </w:p>
    <w:p w:rsidR="006E186E" w:rsidRPr="006E186E" w:rsidRDefault="006E186E" w:rsidP="006E186E">
      <w:pPr>
        <w:rPr>
          <w:color w:val="000000" w:themeColor="text1"/>
        </w:rPr>
      </w:pPr>
      <w:r w:rsidRPr="006E186E">
        <w:rPr>
          <w:color w:val="000000" w:themeColor="text1"/>
        </w:rPr>
        <w:t>We value Traditional Owners’ role in the management of land, water and biodiversity and acknowledge the ongoing contribution this makes to our earth resources.</w:t>
      </w:r>
    </w:p>
    <w:p w:rsidR="006E186E" w:rsidRPr="006E186E" w:rsidRDefault="006E186E" w:rsidP="006E186E">
      <w:pPr>
        <w:rPr>
          <w:color w:val="000000" w:themeColor="text1"/>
        </w:rPr>
      </w:pPr>
      <w:r w:rsidRPr="006E186E">
        <w:rPr>
          <w:color w:val="000000" w:themeColor="text1"/>
        </w:rPr>
        <w:t>We have distinct legislative obligations to Traditional Owner groups that are paramount in our responsibilities in managing Victoria’s resources.</w:t>
      </w:r>
    </w:p>
    <w:p w:rsidR="006E186E" w:rsidRPr="006E186E" w:rsidRDefault="006E186E" w:rsidP="006E186E">
      <w:pPr>
        <w:rPr>
          <w:color w:val="000000" w:themeColor="text1"/>
        </w:rPr>
      </w:pPr>
      <w:r w:rsidRPr="006E186E">
        <w:rPr>
          <w:color w:val="000000" w:themeColor="text1"/>
        </w:rPr>
        <w:t>We support the need for genuine and lasting partnerships with Aboriginal people and communities to understand culture and connections to Country in the way we plan for and regulate our earth resources.</w:t>
      </w:r>
    </w:p>
    <w:p w:rsidR="006E186E" w:rsidRPr="006E186E" w:rsidRDefault="006E186E" w:rsidP="006E186E">
      <w:pPr>
        <w:tabs>
          <w:tab w:val="left" w:pos="2235"/>
        </w:tabs>
        <w:spacing w:before="120"/>
        <w:rPr>
          <w:color w:val="000000" w:themeColor="text1"/>
        </w:rPr>
      </w:pPr>
      <w:r w:rsidRPr="006E186E">
        <w:rPr>
          <w:color w:val="000000" w:themeColor="text1"/>
        </w:rPr>
        <w:t>Disclaimer</w:t>
      </w:r>
      <w:r w:rsidRPr="006E186E">
        <w:rPr>
          <w:color w:val="000000" w:themeColor="text1"/>
        </w:rPr>
        <w:tab/>
      </w:r>
    </w:p>
    <w:p w:rsidR="006E186E" w:rsidRPr="006E186E" w:rsidRDefault="006E186E" w:rsidP="006E186E">
      <w:pPr>
        <w:spacing w:before="120"/>
        <w:rPr>
          <w:color w:val="000000" w:themeColor="text1"/>
        </w:rPr>
      </w:pPr>
      <w:r w:rsidRPr="006E186E">
        <w:rPr>
          <w:color w:val="000000" w:themeColor="text1"/>
        </w:rPr>
        <w:t>The information contained in this report is provided for general guidance and assistance only and is not intended as advice.</w:t>
      </w:r>
      <w:r w:rsidR="00FC3FAD">
        <w:rPr>
          <w:color w:val="000000" w:themeColor="text1"/>
        </w:rPr>
        <w:t xml:space="preserve"> </w:t>
      </w:r>
      <w:r w:rsidRPr="006E186E">
        <w:rPr>
          <w:color w:val="000000" w:themeColor="text1"/>
        </w:rPr>
        <w:t xml:space="preserve">You should make your own enquiries as to the appropriateness and suitability of the information provided. While every effort has been made to ensure the currency, accuracy or completeness of the content we </w:t>
      </w:r>
      <w:proofErr w:type="spellStart"/>
      <w:r w:rsidRPr="006E186E">
        <w:rPr>
          <w:color w:val="000000" w:themeColor="text1"/>
        </w:rPr>
        <w:t>endeavour</w:t>
      </w:r>
      <w:proofErr w:type="spellEnd"/>
      <w:r w:rsidRPr="006E186E">
        <w:rPr>
          <w:color w:val="000000" w:themeColor="text1"/>
        </w:rPr>
        <w:t xml:space="preserve">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rsidR="006E186E" w:rsidRPr="006E186E" w:rsidRDefault="006E186E" w:rsidP="006E186E">
      <w:pPr>
        <w:spacing w:before="120"/>
        <w:rPr>
          <w:color w:val="000000" w:themeColor="text1"/>
        </w:rPr>
      </w:pPr>
      <w:proofErr w:type="spellStart"/>
      <w:r w:rsidRPr="006E186E">
        <w:rPr>
          <w:color w:val="000000" w:themeColor="text1"/>
        </w:rPr>
        <w:t>Authorised</w:t>
      </w:r>
      <w:proofErr w:type="spellEnd"/>
      <w:r w:rsidRPr="006E186E">
        <w:rPr>
          <w:color w:val="000000" w:themeColor="text1"/>
        </w:rPr>
        <w:t xml:space="preserve"> by the Victorian Government</w:t>
      </w:r>
      <w:r w:rsidRPr="006E186E">
        <w:rPr>
          <w:color w:val="000000" w:themeColor="text1"/>
        </w:rPr>
        <w:br/>
        <w:t xml:space="preserve">Department of Economic Development, </w:t>
      </w:r>
      <w:r w:rsidRPr="006E186E">
        <w:rPr>
          <w:color w:val="000000" w:themeColor="text1"/>
        </w:rPr>
        <w:br/>
        <w:t>Jobs, Transport and Resources</w:t>
      </w:r>
      <w:r w:rsidRPr="006E186E">
        <w:rPr>
          <w:color w:val="000000" w:themeColor="text1"/>
        </w:rPr>
        <w:br/>
        <w:t>1 Spring Street Melbourne Victoria 3000</w:t>
      </w:r>
      <w:r w:rsidRPr="006E186E">
        <w:rPr>
          <w:color w:val="000000" w:themeColor="text1"/>
        </w:rPr>
        <w:br/>
        <w:t>Telephone (03) 9651 9999</w:t>
      </w:r>
    </w:p>
    <w:p w:rsidR="006E186E" w:rsidRPr="0075325B" w:rsidRDefault="0075325B" w:rsidP="006E186E">
      <w:pPr>
        <w:spacing w:before="120"/>
        <w:rPr>
          <w:color w:val="auto"/>
        </w:rPr>
      </w:pPr>
      <w:r w:rsidRPr="0075325B">
        <w:rPr>
          <w:rStyle w:val="valuetext1"/>
          <w:rFonts w:cs="Arial"/>
          <w:color w:val="auto"/>
          <w:sz w:val="19"/>
          <w:szCs w:val="19"/>
        </w:rPr>
        <w:t xml:space="preserve">ISBN 978-1-925629-21-7 (pdf/online) </w:t>
      </w:r>
    </w:p>
    <w:p w:rsidR="006E186E" w:rsidRPr="006E186E" w:rsidRDefault="006E186E" w:rsidP="006E186E">
      <w:pPr>
        <w:spacing w:before="120"/>
        <w:rPr>
          <w:color w:val="000000" w:themeColor="text1"/>
        </w:rPr>
      </w:pPr>
      <w:r w:rsidRPr="006E186E">
        <w:rPr>
          <w:color w:val="000000" w:themeColor="text1"/>
        </w:rPr>
        <w:t>© Copyright State of Victoria 2017</w:t>
      </w:r>
    </w:p>
    <w:p w:rsidR="006E186E" w:rsidRPr="006E186E" w:rsidRDefault="006E186E" w:rsidP="006E186E">
      <w:pPr>
        <w:spacing w:before="120"/>
        <w:rPr>
          <w:color w:val="000000" w:themeColor="text1"/>
        </w:rPr>
      </w:pPr>
      <w:r w:rsidRPr="006E186E">
        <w:rPr>
          <w:color w:val="000000" w:themeColor="text1"/>
        </w:rPr>
        <w:t xml:space="preserve">Except for any logos, emblems, trademarks, artwork and photography this document is made available under the terms of the Creative Commons Attribution 3.0 Australia </w:t>
      </w:r>
      <w:proofErr w:type="spellStart"/>
      <w:r w:rsidR="00A23DBD" w:rsidRPr="006E186E">
        <w:rPr>
          <w:color w:val="000000" w:themeColor="text1"/>
        </w:rPr>
        <w:t>lic</w:t>
      </w:r>
      <w:r w:rsidR="008A267C">
        <w:rPr>
          <w:color w:val="000000" w:themeColor="text1"/>
        </w:rPr>
        <w:t>enc</w:t>
      </w:r>
      <w:r w:rsidR="00A23DBD" w:rsidRPr="006E186E">
        <w:rPr>
          <w:color w:val="000000" w:themeColor="text1"/>
        </w:rPr>
        <w:t>e</w:t>
      </w:r>
      <w:proofErr w:type="spellEnd"/>
      <w:r w:rsidRPr="006E186E">
        <w:rPr>
          <w:color w:val="000000" w:themeColor="text1"/>
        </w:rPr>
        <w:t>.</w:t>
      </w:r>
    </w:p>
    <w:p w:rsidR="006E186E" w:rsidRPr="00FE07F4" w:rsidRDefault="006E186E" w:rsidP="006E186E">
      <w:pPr>
        <w:spacing w:before="120"/>
      </w:pPr>
      <w:r w:rsidRPr="006E186E">
        <w:rPr>
          <w:color w:val="000000" w:themeColor="text1"/>
        </w:rPr>
        <w:t xml:space="preserve">For more information see the Earth Resources Regulation website </w:t>
      </w:r>
      <w:hyperlink r:id="rId10" w:tooltip="Earth Resources Regulation website" w:history="1">
        <w:r w:rsidRPr="008D36FE">
          <w:rPr>
            <w:rStyle w:val="Hyperlink"/>
          </w:rPr>
          <w:t>www.earthresources.vic.gov.au/earth-resources-regulation</w:t>
        </w:r>
      </w:hyperlink>
    </w:p>
    <w:p w:rsidR="006E186E" w:rsidRPr="00FE07F4" w:rsidRDefault="006E186E" w:rsidP="006E186E">
      <w:pPr>
        <w:spacing w:before="120"/>
      </w:pPr>
      <w:r w:rsidRPr="006E186E">
        <w:rPr>
          <w:color w:val="000000" w:themeColor="text1"/>
        </w:rPr>
        <w:t xml:space="preserve">This document is also available in PDF and accessible Word format at </w:t>
      </w:r>
      <w:r w:rsidRPr="00FE07F4">
        <w:br/>
      </w:r>
      <w:hyperlink r:id="rId11" w:history="1">
        <w:r w:rsidRPr="00FE07F4">
          <w:rPr>
            <w:rStyle w:val="Hyperlink"/>
          </w:rPr>
          <w:t>www.</w:t>
        </w:r>
        <w:r w:rsidRPr="00281050">
          <w:rPr>
            <w:rStyle w:val="Hyperlink"/>
          </w:rPr>
          <w:t>earthresources.vic.gov.au/earth-resources-regulation</w:t>
        </w:r>
      </w:hyperlink>
    </w:p>
    <w:p w:rsidR="006E186E" w:rsidRDefault="006E186E">
      <w:pPr>
        <w:widowControl/>
        <w:suppressAutoHyphens w:val="0"/>
        <w:autoSpaceDE/>
        <w:autoSpaceDN/>
        <w:adjustRightInd/>
        <w:spacing w:before="200" w:after="200" w:line="276" w:lineRule="auto"/>
        <w:textAlignment w:val="auto"/>
        <w:rPr>
          <w:rFonts w:eastAsiaTheme="majorEastAsia" w:cs="Arial"/>
          <w:b/>
          <w:bCs/>
          <w:color w:val="000000" w:themeColor="text1"/>
          <w:sz w:val="20"/>
          <w:szCs w:val="20"/>
          <w:u w:color="FFFFFF" w:themeColor="background1"/>
        </w:rPr>
      </w:pPr>
      <w:r>
        <w:rPr>
          <w:rFonts w:cs="Arial"/>
          <w:b/>
          <w:bCs/>
          <w:caps/>
          <w:color w:val="000000" w:themeColor="text1"/>
          <w:sz w:val="20"/>
          <w:szCs w:val="20"/>
          <w:u w:color="FFFFFF" w:themeColor="background1"/>
        </w:rPr>
        <w:br w:type="page"/>
      </w:r>
    </w:p>
    <w:sdt>
      <w:sdtPr>
        <w:rPr>
          <w:rFonts w:eastAsiaTheme="minorHAnsi" w:cs="Arial"/>
          <w:b/>
          <w:bCs/>
          <w:caps w:val="0"/>
          <w:color w:val="000000" w:themeColor="text1"/>
          <w:sz w:val="20"/>
          <w:szCs w:val="20"/>
          <w:u w:color="FFFFFF" w:themeColor="background1"/>
        </w:rPr>
        <w:id w:val="1308281869"/>
        <w:docPartObj>
          <w:docPartGallery w:val="Table of Contents"/>
          <w:docPartUnique/>
        </w:docPartObj>
      </w:sdtPr>
      <w:sdtEndPr>
        <w:rPr>
          <w:b w:val="0"/>
          <w:bCs w:val="0"/>
          <w:noProof/>
          <w:sz w:val="18"/>
          <w:szCs w:val="18"/>
        </w:rPr>
      </w:sdtEndPr>
      <w:sdtContent>
        <w:p w:rsidR="002167F2" w:rsidRPr="00102998" w:rsidRDefault="002167F2">
          <w:pPr>
            <w:pStyle w:val="TOCHeading"/>
            <w:rPr>
              <w:rFonts w:cs="Arial"/>
              <w:color w:val="FFFFFF" w:themeColor="background1"/>
              <w:sz w:val="28"/>
              <w:szCs w:val="28"/>
              <w:u w:color="FFFFFF" w:themeColor="background1"/>
            </w:rPr>
          </w:pPr>
          <w:r w:rsidRPr="00102998">
            <w:rPr>
              <w:rFonts w:cs="Arial"/>
              <w:color w:val="FFFFFF" w:themeColor="background1"/>
              <w:sz w:val="28"/>
              <w:szCs w:val="28"/>
              <w:u w:color="FFFFFF" w:themeColor="background1"/>
            </w:rPr>
            <w:t>Table of Contents</w:t>
          </w:r>
        </w:p>
        <w:p w:rsidR="00B65DA8" w:rsidRPr="006D2133" w:rsidRDefault="002167F2">
          <w:pPr>
            <w:pStyle w:val="TOC1"/>
            <w:tabs>
              <w:tab w:val="right" w:leader="dot" w:pos="10456"/>
            </w:tabs>
            <w:rPr>
              <w:rFonts w:cs="Arial"/>
              <w:color w:val="auto"/>
              <w:sz w:val="24"/>
              <w:szCs w:val="24"/>
            </w:rPr>
          </w:pPr>
          <w:r w:rsidRPr="006D2133">
            <w:rPr>
              <w:rFonts w:cs="Arial"/>
              <w:color w:val="auto"/>
              <w:u w:color="FFFFFF" w:themeColor="background1"/>
            </w:rPr>
            <w:fldChar w:fldCharType="begin"/>
          </w:r>
          <w:r w:rsidRPr="006D2133">
            <w:rPr>
              <w:rFonts w:cs="Arial"/>
              <w:color w:val="auto"/>
              <w:u w:color="FFFFFF" w:themeColor="background1"/>
            </w:rPr>
            <w:instrText xml:space="preserve"> TOC \o "1-3" \h \z \u </w:instrText>
          </w:r>
          <w:r w:rsidRPr="006D2133">
            <w:rPr>
              <w:rFonts w:cs="Arial"/>
              <w:color w:val="auto"/>
              <w:u w:color="FFFFFF" w:themeColor="background1"/>
            </w:rPr>
            <w:fldChar w:fldCharType="separate"/>
          </w:r>
          <w:hyperlink w:anchor="_Toc473040949" w:history="1">
            <w:r w:rsidR="00B65DA8" w:rsidRPr="006D2133">
              <w:rPr>
                <w:rStyle w:val="Hyperlink"/>
                <w:rFonts w:cs="Arial"/>
                <w:color w:val="auto"/>
                <w:sz w:val="24"/>
                <w:szCs w:val="24"/>
                <w:u w:color="FFFFFF" w:themeColor="background1"/>
              </w:rPr>
              <w:t>Executive Summary</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_Toc473040949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4</w:t>
            </w:r>
            <w:r w:rsidR="00B65DA8" w:rsidRPr="006D2133">
              <w:rPr>
                <w:rFonts w:cs="Arial"/>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50" w:history="1">
            <w:r w:rsidR="00B65DA8" w:rsidRPr="006D2133">
              <w:rPr>
                <w:rStyle w:val="Hyperlink"/>
                <w:rFonts w:cs="Arial"/>
                <w:color w:val="auto"/>
                <w:sz w:val="24"/>
                <w:szCs w:val="24"/>
                <w:u w:color="FFFFFF" w:themeColor="background1"/>
              </w:rPr>
              <w:t>Introduction</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_Toc473040950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5</w:t>
            </w:r>
            <w:r w:rsidR="00B65DA8" w:rsidRPr="006D2133">
              <w:rPr>
                <w:rFonts w:cs="Arial"/>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51" w:history="1">
            <w:r w:rsidR="00B65DA8" w:rsidRPr="006D2133">
              <w:rPr>
                <w:rStyle w:val="Hyperlink"/>
                <w:rFonts w:cs="Arial"/>
                <w:color w:val="auto"/>
                <w:sz w:val="24"/>
                <w:szCs w:val="24"/>
                <w:u w:color="FFFFFF" w:themeColor="background1"/>
              </w:rPr>
              <w:t>Petroleum, Geothermal and Pipelines</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_Toc473040951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6</w:t>
            </w:r>
            <w:r w:rsidR="00B65DA8" w:rsidRPr="006D2133">
              <w:rPr>
                <w:rFonts w:cs="Arial"/>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52" w:history="1">
            <w:r w:rsidR="00B65DA8" w:rsidRPr="006D2133">
              <w:rPr>
                <w:rStyle w:val="Hyperlink"/>
                <w:rFonts w:cs="Arial"/>
                <w:noProof/>
                <w:color w:val="auto"/>
                <w:sz w:val="24"/>
                <w:szCs w:val="24"/>
                <w:u w:color="FFFFFF" w:themeColor="background1"/>
              </w:rPr>
              <w:t>Petroleum</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_Toc473040952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6</w:t>
            </w:r>
            <w:r w:rsidR="00B65DA8" w:rsidRPr="006D2133">
              <w:rPr>
                <w:rFonts w:cs="Arial"/>
                <w:noProof/>
                <w:webHidden/>
                <w:color w:val="auto"/>
                <w:sz w:val="24"/>
                <w:szCs w:val="24"/>
              </w:rPr>
              <w:fldChar w:fldCharType="end"/>
            </w:r>
          </w:hyperlink>
        </w:p>
        <w:p w:rsidR="00B65DA8" w:rsidRPr="006D2133" w:rsidRDefault="00835E0A">
          <w:pPr>
            <w:pStyle w:val="TOC3"/>
            <w:tabs>
              <w:tab w:val="right" w:leader="dot" w:pos="10456"/>
            </w:tabs>
            <w:rPr>
              <w:rFonts w:cs="Arial"/>
              <w:noProof/>
              <w:color w:val="auto"/>
              <w:sz w:val="24"/>
              <w:szCs w:val="24"/>
            </w:rPr>
          </w:pPr>
          <w:hyperlink w:anchor="_Toc473040953" w:history="1">
            <w:r w:rsidR="00B65DA8" w:rsidRPr="006D2133">
              <w:rPr>
                <w:rStyle w:val="Hyperlink"/>
                <w:rFonts w:cs="Arial"/>
                <w:noProof/>
                <w:color w:val="auto"/>
                <w:sz w:val="24"/>
                <w:szCs w:val="24"/>
                <w:u w:color="FFFFFF" w:themeColor="background1"/>
              </w:rPr>
              <w:t>Petroleum Tenements</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_Toc473040953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6</w:t>
            </w:r>
            <w:r w:rsidR="00B65DA8" w:rsidRPr="006D2133">
              <w:rPr>
                <w:rFonts w:cs="Arial"/>
                <w:noProof/>
                <w:webHidden/>
                <w:color w:val="auto"/>
                <w:sz w:val="24"/>
                <w:szCs w:val="24"/>
              </w:rPr>
              <w:fldChar w:fldCharType="end"/>
            </w:r>
          </w:hyperlink>
        </w:p>
        <w:p w:rsidR="00B65DA8" w:rsidRPr="006D2133" w:rsidRDefault="00835E0A">
          <w:pPr>
            <w:pStyle w:val="TOC3"/>
            <w:tabs>
              <w:tab w:val="right" w:leader="dot" w:pos="10456"/>
            </w:tabs>
            <w:rPr>
              <w:rFonts w:cs="Arial"/>
              <w:noProof/>
              <w:color w:val="auto"/>
              <w:sz w:val="24"/>
              <w:szCs w:val="24"/>
            </w:rPr>
          </w:pPr>
          <w:hyperlink w:anchor="_Toc473040954" w:history="1">
            <w:r w:rsidR="00B65DA8" w:rsidRPr="006D2133">
              <w:rPr>
                <w:rStyle w:val="Hyperlink"/>
                <w:rFonts w:cs="Arial"/>
                <w:noProof/>
                <w:color w:val="auto"/>
                <w:sz w:val="24"/>
                <w:szCs w:val="24"/>
                <w:u w:color="FFFFFF" w:themeColor="background1"/>
              </w:rPr>
              <w:t>Petroleum Exploration and Development</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_Toc473040954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8</w:t>
            </w:r>
            <w:r w:rsidR="00B65DA8" w:rsidRPr="006D2133">
              <w:rPr>
                <w:rFonts w:cs="Arial"/>
                <w:noProof/>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55" w:history="1">
            <w:r w:rsidR="00B65DA8" w:rsidRPr="006D2133">
              <w:rPr>
                <w:rStyle w:val="Hyperlink"/>
                <w:rFonts w:cs="Arial"/>
                <w:noProof/>
                <w:color w:val="auto"/>
                <w:sz w:val="24"/>
                <w:szCs w:val="24"/>
                <w:u w:color="FFFFFF" w:themeColor="background1"/>
              </w:rPr>
              <w:t>Geothermal Energy</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_Toc473040955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9</w:t>
            </w:r>
            <w:r w:rsidR="00B65DA8" w:rsidRPr="006D2133">
              <w:rPr>
                <w:rFonts w:cs="Arial"/>
                <w:noProof/>
                <w:webHidden/>
                <w:color w:val="auto"/>
                <w:sz w:val="24"/>
                <w:szCs w:val="24"/>
              </w:rPr>
              <w:fldChar w:fldCharType="end"/>
            </w:r>
          </w:hyperlink>
        </w:p>
        <w:p w:rsidR="00B65DA8" w:rsidRPr="006D2133" w:rsidRDefault="00835E0A">
          <w:pPr>
            <w:pStyle w:val="TOC3"/>
            <w:tabs>
              <w:tab w:val="right" w:leader="dot" w:pos="10456"/>
            </w:tabs>
            <w:rPr>
              <w:rFonts w:cs="Arial"/>
              <w:noProof/>
              <w:color w:val="auto"/>
              <w:sz w:val="24"/>
              <w:szCs w:val="24"/>
            </w:rPr>
          </w:pPr>
          <w:hyperlink w:anchor="_Toc473040956" w:history="1">
            <w:r w:rsidR="00B65DA8" w:rsidRPr="006D2133">
              <w:rPr>
                <w:rStyle w:val="Hyperlink"/>
                <w:rFonts w:cs="Arial"/>
                <w:noProof/>
                <w:color w:val="auto"/>
                <w:sz w:val="24"/>
                <w:szCs w:val="24"/>
                <w:u w:color="FFFFFF" w:themeColor="background1"/>
              </w:rPr>
              <w:t>Geothermal Energy Tenements</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_Toc473040956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9</w:t>
            </w:r>
            <w:r w:rsidR="00B65DA8" w:rsidRPr="006D2133">
              <w:rPr>
                <w:rFonts w:cs="Arial"/>
                <w:noProof/>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57" w:history="1">
            <w:r w:rsidR="00B65DA8" w:rsidRPr="006D2133">
              <w:rPr>
                <w:rStyle w:val="Hyperlink"/>
                <w:rFonts w:cs="Arial"/>
                <w:noProof/>
                <w:color w:val="auto"/>
                <w:sz w:val="24"/>
                <w:szCs w:val="24"/>
                <w:u w:color="FFFFFF" w:themeColor="background1"/>
              </w:rPr>
              <w:t>Pipelines</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_Toc473040957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10</w:t>
            </w:r>
            <w:r w:rsidR="00B65DA8" w:rsidRPr="006D2133">
              <w:rPr>
                <w:rFonts w:cs="Arial"/>
                <w:noProof/>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58" w:history="1">
            <w:r w:rsidR="00B65DA8" w:rsidRPr="006D2133">
              <w:rPr>
                <w:rStyle w:val="Hyperlink"/>
                <w:rFonts w:cs="Arial"/>
                <w:color w:val="auto"/>
                <w:sz w:val="24"/>
                <w:szCs w:val="24"/>
                <w:u w:color="FFFFFF" w:themeColor="background1"/>
              </w:rPr>
              <w:t>Minerals</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_Toc473040958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11</w:t>
            </w:r>
            <w:r w:rsidR="00B65DA8" w:rsidRPr="006D2133">
              <w:rPr>
                <w:rFonts w:cs="Arial"/>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59" w:history="1">
            <w:r w:rsidR="00B65DA8" w:rsidRPr="006D2133">
              <w:rPr>
                <w:rStyle w:val="Hyperlink"/>
                <w:rFonts w:cs="Arial"/>
                <w:noProof/>
                <w:color w:val="auto"/>
                <w:sz w:val="24"/>
                <w:szCs w:val="24"/>
                <w:u w:color="FFFFFF" w:themeColor="background1"/>
              </w:rPr>
              <w:t>Mineral Tenements</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_Toc473040959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11</w:t>
            </w:r>
            <w:r w:rsidR="00B65DA8" w:rsidRPr="006D2133">
              <w:rPr>
                <w:rFonts w:cs="Arial"/>
                <w:noProof/>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60" w:history="1">
            <w:r w:rsidR="00B65DA8" w:rsidRPr="006D2133">
              <w:rPr>
                <w:rStyle w:val="Hyperlink"/>
                <w:rFonts w:cs="Arial"/>
                <w:noProof/>
                <w:color w:val="auto"/>
                <w:sz w:val="24"/>
                <w:szCs w:val="24"/>
                <w:u w:color="FFFFFF" w:themeColor="background1"/>
              </w:rPr>
              <w:t>Mineral Exploration and Mining Expenditure</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_Toc473040960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15</w:t>
            </w:r>
            <w:r w:rsidR="00B65DA8" w:rsidRPr="006D2133">
              <w:rPr>
                <w:rFonts w:cs="Arial"/>
                <w:noProof/>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61" w:history="1">
            <w:r w:rsidR="00B65DA8" w:rsidRPr="006D2133">
              <w:rPr>
                <w:rStyle w:val="Hyperlink"/>
                <w:rFonts w:cs="Arial"/>
                <w:noProof/>
                <w:color w:val="auto"/>
                <w:sz w:val="24"/>
                <w:szCs w:val="24"/>
                <w:u w:color="FFFFFF" w:themeColor="background1"/>
              </w:rPr>
              <w:t>Mineral Production</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_Toc473040961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16</w:t>
            </w:r>
            <w:r w:rsidR="00B65DA8" w:rsidRPr="006D2133">
              <w:rPr>
                <w:rFonts w:cs="Arial"/>
                <w:noProof/>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62" w:history="1">
            <w:r w:rsidR="00B65DA8" w:rsidRPr="006D2133">
              <w:rPr>
                <w:rStyle w:val="Hyperlink"/>
                <w:rFonts w:cs="Arial"/>
                <w:color w:val="auto"/>
                <w:sz w:val="24"/>
                <w:szCs w:val="24"/>
                <w:u w:color="FFFFFF" w:themeColor="background1"/>
              </w:rPr>
              <w:t>Extractive industry</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_Toc473040962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19</w:t>
            </w:r>
            <w:r w:rsidR="00B65DA8" w:rsidRPr="006D2133">
              <w:rPr>
                <w:rFonts w:cs="Arial"/>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63" w:history="1">
            <w:r w:rsidR="00B65DA8" w:rsidRPr="006D2133">
              <w:rPr>
                <w:rStyle w:val="Hyperlink"/>
                <w:rFonts w:cs="Arial"/>
                <w:color w:val="auto"/>
                <w:sz w:val="24"/>
                <w:szCs w:val="24"/>
                <w:u w:color="FFFFFF" w:themeColor="background1"/>
              </w:rPr>
              <w:t>Revenue and Bonds</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_Toc473040963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21</w:t>
            </w:r>
            <w:r w:rsidR="00B65DA8" w:rsidRPr="006D2133">
              <w:rPr>
                <w:rFonts w:cs="Arial"/>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64" w:history="1">
            <w:r w:rsidR="00B65DA8" w:rsidRPr="006D2133">
              <w:rPr>
                <w:rStyle w:val="Hyperlink"/>
                <w:rFonts w:cs="Arial"/>
                <w:noProof/>
                <w:color w:val="auto"/>
                <w:sz w:val="24"/>
                <w:szCs w:val="24"/>
                <w:u w:color="FFFFFF" w:themeColor="background1"/>
              </w:rPr>
              <w:t>Revenue</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_Toc473040964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21</w:t>
            </w:r>
            <w:r w:rsidR="00B65DA8" w:rsidRPr="006D2133">
              <w:rPr>
                <w:rFonts w:cs="Arial"/>
                <w:noProof/>
                <w:webHidden/>
                <w:color w:val="auto"/>
                <w:sz w:val="24"/>
                <w:szCs w:val="24"/>
              </w:rPr>
              <w:fldChar w:fldCharType="end"/>
            </w:r>
          </w:hyperlink>
        </w:p>
        <w:p w:rsidR="00B65DA8" w:rsidRPr="006D2133" w:rsidRDefault="00835E0A">
          <w:pPr>
            <w:pStyle w:val="TOC2"/>
            <w:tabs>
              <w:tab w:val="right" w:leader="dot" w:pos="10456"/>
            </w:tabs>
            <w:rPr>
              <w:rFonts w:cs="Arial"/>
              <w:noProof/>
              <w:color w:val="auto"/>
              <w:sz w:val="24"/>
              <w:szCs w:val="24"/>
            </w:rPr>
          </w:pPr>
          <w:hyperlink w:anchor="_Toc473040965" w:history="1">
            <w:r w:rsidR="00B65DA8" w:rsidRPr="006D2133">
              <w:rPr>
                <w:rStyle w:val="Hyperlink"/>
                <w:rFonts w:cs="Arial"/>
                <w:noProof/>
                <w:color w:val="auto"/>
                <w:sz w:val="24"/>
                <w:szCs w:val="24"/>
                <w:u w:color="FFFFFF" w:themeColor="background1"/>
              </w:rPr>
              <w:t>Rehabilitation Bonds</w:t>
            </w:r>
            <w:r w:rsidR="00B65DA8" w:rsidRPr="006D2133">
              <w:rPr>
                <w:rFonts w:cs="Arial"/>
                <w:noProof/>
                <w:webHidden/>
                <w:color w:val="auto"/>
                <w:sz w:val="24"/>
                <w:szCs w:val="24"/>
              </w:rPr>
              <w:tab/>
            </w:r>
            <w:r w:rsidR="00B65DA8" w:rsidRPr="006D2133">
              <w:rPr>
                <w:rFonts w:cs="Arial"/>
                <w:noProof/>
                <w:webHidden/>
                <w:color w:val="auto"/>
                <w:sz w:val="24"/>
                <w:szCs w:val="24"/>
              </w:rPr>
              <w:fldChar w:fldCharType="begin"/>
            </w:r>
            <w:r w:rsidR="00B65DA8" w:rsidRPr="006D2133">
              <w:rPr>
                <w:rFonts w:cs="Arial"/>
                <w:noProof/>
                <w:webHidden/>
                <w:color w:val="auto"/>
                <w:sz w:val="24"/>
                <w:szCs w:val="24"/>
              </w:rPr>
              <w:instrText xml:space="preserve"> PAGEREF _Toc473040965 \h </w:instrText>
            </w:r>
            <w:r w:rsidR="00B65DA8" w:rsidRPr="006D2133">
              <w:rPr>
                <w:rFonts w:cs="Arial"/>
                <w:noProof/>
                <w:webHidden/>
                <w:color w:val="auto"/>
                <w:sz w:val="24"/>
                <w:szCs w:val="24"/>
              </w:rPr>
            </w:r>
            <w:r w:rsidR="00B65DA8" w:rsidRPr="006D2133">
              <w:rPr>
                <w:rFonts w:cs="Arial"/>
                <w:noProof/>
                <w:webHidden/>
                <w:color w:val="auto"/>
                <w:sz w:val="24"/>
                <w:szCs w:val="24"/>
              </w:rPr>
              <w:fldChar w:fldCharType="separate"/>
            </w:r>
            <w:r w:rsidR="005140B0">
              <w:rPr>
                <w:rFonts w:cs="Arial"/>
                <w:noProof/>
                <w:webHidden/>
                <w:color w:val="auto"/>
                <w:sz w:val="24"/>
                <w:szCs w:val="24"/>
              </w:rPr>
              <w:t>22</w:t>
            </w:r>
            <w:r w:rsidR="00B65DA8" w:rsidRPr="006D2133">
              <w:rPr>
                <w:rFonts w:cs="Arial"/>
                <w:noProof/>
                <w:webHidden/>
                <w:color w:val="auto"/>
                <w:sz w:val="24"/>
                <w:szCs w:val="24"/>
              </w:rPr>
              <w:fldChar w:fldCharType="end"/>
            </w:r>
          </w:hyperlink>
        </w:p>
        <w:p w:rsidR="00B65DA8" w:rsidRPr="006D2133" w:rsidRDefault="00835E0A">
          <w:pPr>
            <w:pStyle w:val="TOC1"/>
            <w:tabs>
              <w:tab w:val="right" w:leader="dot" w:pos="10456"/>
            </w:tabs>
            <w:rPr>
              <w:rFonts w:cs="Arial"/>
              <w:color w:val="auto"/>
              <w:sz w:val="24"/>
              <w:szCs w:val="24"/>
            </w:rPr>
          </w:pPr>
          <w:hyperlink w:anchor="_Toc473040966" w:history="1">
            <w:r w:rsidR="00B65DA8" w:rsidRPr="006D2133">
              <w:rPr>
                <w:rStyle w:val="Hyperlink"/>
                <w:rFonts w:cs="Arial"/>
                <w:color w:val="auto"/>
                <w:sz w:val="24"/>
                <w:szCs w:val="24"/>
                <w:u w:color="FFFFFF" w:themeColor="background1"/>
              </w:rPr>
              <w:t>Monitoring, Compliance and Enforcement</w:t>
            </w:r>
            <w:r w:rsidR="00B65DA8" w:rsidRPr="006D2133">
              <w:rPr>
                <w:rFonts w:cs="Arial"/>
                <w:webHidden/>
                <w:color w:val="auto"/>
                <w:sz w:val="24"/>
                <w:szCs w:val="24"/>
              </w:rPr>
              <w:tab/>
            </w:r>
            <w:r w:rsidR="00B65DA8" w:rsidRPr="006D2133">
              <w:rPr>
                <w:rFonts w:cs="Arial"/>
                <w:webHidden/>
                <w:color w:val="auto"/>
                <w:sz w:val="24"/>
                <w:szCs w:val="24"/>
              </w:rPr>
              <w:fldChar w:fldCharType="begin"/>
            </w:r>
            <w:r w:rsidR="00B65DA8" w:rsidRPr="006D2133">
              <w:rPr>
                <w:rFonts w:cs="Arial"/>
                <w:webHidden/>
                <w:color w:val="auto"/>
                <w:sz w:val="24"/>
                <w:szCs w:val="24"/>
              </w:rPr>
              <w:instrText xml:space="preserve"> PAGEREF _Toc473040966 \h </w:instrText>
            </w:r>
            <w:r w:rsidR="00B65DA8" w:rsidRPr="006D2133">
              <w:rPr>
                <w:rFonts w:cs="Arial"/>
                <w:webHidden/>
                <w:color w:val="auto"/>
                <w:sz w:val="24"/>
                <w:szCs w:val="24"/>
              </w:rPr>
            </w:r>
            <w:r w:rsidR="00B65DA8" w:rsidRPr="006D2133">
              <w:rPr>
                <w:rFonts w:cs="Arial"/>
                <w:webHidden/>
                <w:color w:val="auto"/>
                <w:sz w:val="24"/>
                <w:szCs w:val="24"/>
              </w:rPr>
              <w:fldChar w:fldCharType="separate"/>
            </w:r>
            <w:r w:rsidR="005140B0">
              <w:rPr>
                <w:rFonts w:cs="Arial"/>
                <w:webHidden/>
                <w:color w:val="auto"/>
                <w:sz w:val="24"/>
                <w:szCs w:val="24"/>
              </w:rPr>
              <w:t>24</w:t>
            </w:r>
            <w:r w:rsidR="00B65DA8" w:rsidRPr="006D2133">
              <w:rPr>
                <w:rFonts w:cs="Arial"/>
                <w:webHidden/>
                <w:color w:val="auto"/>
                <w:sz w:val="24"/>
                <w:szCs w:val="24"/>
              </w:rPr>
              <w:fldChar w:fldCharType="end"/>
            </w:r>
          </w:hyperlink>
        </w:p>
        <w:p w:rsidR="002167F2" w:rsidRPr="00AF51FA" w:rsidRDefault="002167F2">
          <w:pPr>
            <w:rPr>
              <w:rFonts w:cs="Arial"/>
              <w:color w:val="000000" w:themeColor="text1"/>
              <w:u w:color="FFFFFF" w:themeColor="background1"/>
            </w:rPr>
          </w:pPr>
          <w:r w:rsidRPr="006D2133">
            <w:rPr>
              <w:rFonts w:cs="Arial"/>
              <w:b/>
              <w:bCs/>
              <w:noProof/>
              <w:color w:val="auto"/>
              <w:u w:color="FFFFFF" w:themeColor="background1"/>
            </w:rPr>
            <w:fldChar w:fldCharType="end"/>
          </w:r>
        </w:p>
      </w:sdtContent>
    </w:sdt>
    <w:p w:rsidR="00BD3F3F" w:rsidRPr="00AF51FA" w:rsidRDefault="00BD3F3F">
      <w:pPr>
        <w:rPr>
          <w:rFonts w:cs="Arial"/>
          <w:color w:val="000000" w:themeColor="text1"/>
          <w:spacing w:val="-10"/>
          <w:sz w:val="28"/>
          <w:u w:color="FFFFFF" w:themeColor="background1"/>
        </w:rPr>
      </w:pPr>
      <w:r w:rsidRPr="00AF51FA">
        <w:rPr>
          <w:rFonts w:cs="Arial"/>
          <w:color w:val="000000" w:themeColor="text1"/>
          <w:u w:color="FFFFFF" w:themeColor="background1"/>
        </w:rPr>
        <w:br w:type="page"/>
      </w:r>
    </w:p>
    <w:p w:rsidR="002167F2" w:rsidRPr="006D2133" w:rsidRDefault="002167F2" w:rsidP="00684C16">
      <w:pPr>
        <w:pStyle w:val="Heading1"/>
        <w:rPr>
          <w:rFonts w:cs="Arial"/>
          <w:color w:val="auto"/>
          <w:sz w:val="28"/>
          <w:szCs w:val="28"/>
          <w:u w:color="FFFFFF" w:themeColor="background1"/>
        </w:rPr>
      </w:pPr>
      <w:bookmarkStart w:id="1" w:name="_Toc473040949"/>
      <w:r w:rsidRPr="006D2133">
        <w:rPr>
          <w:rFonts w:cs="Arial"/>
          <w:color w:val="auto"/>
          <w:sz w:val="28"/>
          <w:szCs w:val="28"/>
          <w:u w:color="FFFFFF" w:themeColor="background1"/>
        </w:rPr>
        <w:lastRenderedPageBreak/>
        <w:t xml:space="preserve">Executive </w:t>
      </w:r>
      <w:r w:rsidR="00FC3FAD">
        <w:rPr>
          <w:rFonts w:cs="Arial"/>
          <w:color w:val="auto"/>
          <w:sz w:val="28"/>
          <w:szCs w:val="28"/>
          <w:u w:color="FFFFFF" w:themeColor="background1"/>
        </w:rPr>
        <w:t>s</w:t>
      </w:r>
      <w:r w:rsidRPr="006D2133">
        <w:rPr>
          <w:rFonts w:cs="Arial"/>
          <w:color w:val="auto"/>
          <w:sz w:val="28"/>
          <w:szCs w:val="28"/>
          <w:u w:color="FFFFFF" w:themeColor="background1"/>
        </w:rPr>
        <w:t>ummary</w:t>
      </w:r>
      <w:bookmarkEnd w:id="1"/>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In 2015-16, the activity</w:t>
      </w:r>
      <w:r w:rsidR="00C47555">
        <w:rPr>
          <w:rStyle w:val="FootnoteReference"/>
          <w:color w:val="000000" w:themeColor="text1"/>
          <w:u w:color="FFFFFF" w:themeColor="background1"/>
        </w:rPr>
        <w:footnoteReference w:id="1"/>
      </w:r>
      <w:r w:rsidRPr="008E6D1C">
        <w:rPr>
          <w:rFonts w:cs="Arial"/>
          <w:color w:val="000000" w:themeColor="text1"/>
          <w:u w:color="FFFFFF" w:themeColor="background1"/>
        </w:rPr>
        <w:t xml:space="preserve"> and level of investment in the earth resources industries varied significantly. There was a decrease in petroleum and geothermal sector activity while mining </w:t>
      </w:r>
      <w:proofErr w:type="spellStart"/>
      <w:r w:rsidRPr="008E6D1C">
        <w:rPr>
          <w:rFonts w:cs="Arial"/>
          <w:color w:val="000000" w:themeColor="text1"/>
          <w:u w:color="FFFFFF" w:themeColor="background1"/>
        </w:rPr>
        <w:t>licence</w:t>
      </w:r>
      <w:proofErr w:type="spellEnd"/>
      <w:r w:rsidRPr="008E6D1C">
        <w:rPr>
          <w:rFonts w:cs="Arial"/>
          <w:color w:val="000000" w:themeColor="text1"/>
          <w:u w:color="FFFFFF" w:themeColor="background1"/>
        </w:rPr>
        <w:t xml:space="preserve"> expenditure increased by 10%.</w:t>
      </w:r>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In the petroleum sector, activity remained limited to production and injection at the Iona gas storage facility and carbon dioxide production at Boggy Creek, both of which are located in the onshore Otway Basin area.</w:t>
      </w:r>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 xml:space="preserve">The total number of MRSDA </w:t>
      </w:r>
      <w:proofErr w:type="spellStart"/>
      <w:r w:rsidRPr="008E6D1C">
        <w:rPr>
          <w:rFonts w:cs="Arial"/>
          <w:color w:val="000000" w:themeColor="text1"/>
          <w:u w:color="FFFFFF" w:themeColor="background1"/>
        </w:rPr>
        <w:t>licences</w:t>
      </w:r>
      <w:proofErr w:type="spellEnd"/>
      <w:r w:rsidRPr="008E6D1C">
        <w:rPr>
          <w:rFonts w:cs="Arial"/>
          <w:color w:val="000000" w:themeColor="text1"/>
          <w:u w:color="FFFFFF" w:themeColor="background1"/>
        </w:rPr>
        <w:t xml:space="preserve"> held by Earth Resources Regulation as at 30 June 2016 was 439, a reduction of 6% compared to 2014-15.</w:t>
      </w:r>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 xml:space="preserve">The minerals sector continued to reflect the trend of the past five years that shows that there has been a fluctuating mineral commodity market. Production of brown coal decreased by 2%. Gold production volume increased by more than 29% from 198,387 ounces to 249,692 ounces, the highest overall output since 2011-12. </w:t>
      </w:r>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 xml:space="preserve">Sales of extractive industry products increased by $33.5 million in 2015-16, an increase of 4.5%. In contrast, volume extracted fell from 50 million </w:t>
      </w:r>
      <w:proofErr w:type="spellStart"/>
      <w:r w:rsidRPr="008E6D1C">
        <w:rPr>
          <w:rFonts w:cs="Arial"/>
          <w:color w:val="000000" w:themeColor="text1"/>
          <w:u w:color="FFFFFF" w:themeColor="background1"/>
        </w:rPr>
        <w:t>tonnes</w:t>
      </w:r>
      <w:proofErr w:type="spellEnd"/>
      <w:r w:rsidRPr="008E6D1C">
        <w:rPr>
          <w:rFonts w:cs="Arial"/>
          <w:color w:val="000000" w:themeColor="text1"/>
          <w:u w:color="FFFFFF" w:themeColor="background1"/>
        </w:rPr>
        <w:t xml:space="preserve"> to 47.3 million </w:t>
      </w:r>
      <w:proofErr w:type="spellStart"/>
      <w:r w:rsidRPr="008E6D1C">
        <w:rPr>
          <w:rFonts w:cs="Arial"/>
          <w:color w:val="000000" w:themeColor="text1"/>
          <w:u w:color="FFFFFF" w:themeColor="background1"/>
        </w:rPr>
        <w:t>tonnes</w:t>
      </w:r>
      <w:proofErr w:type="spellEnd"/>
      <w:r w:rsidRPr="008E6D1C">
        <w:rPr>
          <w:rFonts w:cs="Arial"/>
          <w:color w:val="000000" w:themeColor="text1"/>
          <w:u w:color="FFFFFF" w:themeColor="background1"/>
        </w:rPr>
        <w:t>, a decrease of 5.4%.</w:t>
      </w:r>
    </w:p>
    <w:p w:rsidR="008E6D1C" w:rsidRPr="008E6D1C"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 xml:space="preserve">State revenue (rent, royalty and administrative charges) derived from the earth resources sector </w:t>
      </w:r>
      <w:proofErr w:type="spellStart"/>
      <w:r w:rsidRPr="008E6D1C">
        <w:rPr>
          <w:rFonts w:cs="Arial"/>
          <w:color w:val="000000" w:themeColor="text1"/>
          <w:u w:color="FFFFFF" w:themeColor="background1"/>
        </w:rPr>
        <w:t>totalled</w:t>
      </w:r>
      <w:proofErr w:type="spellEnd"/>
      <w:r w:rsidRPr="008E6D1C">
        <w:rPr>
          <w:rFonts w:cs="Arial"/>
          <w:color w:val="000000" w:themeColor="text1"/>
          <w:u w:color="FFFFFF" w:themeColor="background1"/>
        </w:rPr>
        <w:t xml:space="preserve"> $51.9 million, an increase of $0.1 million. The amounts collected in relation to rent fell while amounts collected in relation to royalty, fees &amp; charges increased. Mine stability levy revenue remained unchanged.</w:t>
      </w:r>
    </w:p>
    <w:p w:rsidR="002167F2" w:rsidRPr="00AF51FA" w:rsidRDefault="008E6D1C" w:rsidP="00305A39">
      <w:pPr>
        <w:pStyle w:val="BodyText"/>
        <w:spacing w:before="480" w:line="240" w:lineRule="auto"/>
        <w:rPr>
          <w:rFonts w:cs="Arial"/>
          <w:color w:val="000000" w:themeColor="text1"/>
          <w:u w:color="FFFFFF" w:themeColor="background1"/>
        </w:rPr>
      </w:pPr>
      <w:r w:rsidRPr="008E6D1C">
        <w:rPr>
          <w:rFonts w:cs="Arial"/>
          <w:color w:val="000000" w:themeColor="text1"/>
          <w:u w:color="FFFFFF" w:themeColor="background1"/>
        </w:rPr>
        <w:t>During 2017, a review process will be conducted to enhance the value of future Statistical Reports to the earth resources industry.</w:t>
      </w:r>
      <w:r w:rsidR="002167F2" w:rsidRPr="00AF51FA">
        <w:rPr>
          <w:rFonts w:cs="Arial"/>
          <w:color w:val="000000" w:themeColor="text1"/>
          <w:u w:color="FFFFFF" w:themeColor="background1"/>
        </w:rPr>
        <w:br w:type="page"/>
      </w:r>
    </w:p>
    <w:p w:rsidR="00DB0772" w:rsidRPr="006D2133" w:rsidRDefault="00BD3F3F" w:rsidP="00684C16">
      <w:pPr>
        <w:pStyle w:val="Heading1"/>
        <w:rPr>
          <w:rFonts w:cs="Arial"/>
          <w:color w:val="auto"/>
          <w:sz w:val="28"/>
          <w:szCs w:val="28"/>
          <w:u w:color="FFFFFF" w:themeColor="background1"/>
        </w:rPr>
      </w:pPr>
      <w:bookmarkStart w:id="2" w:name="_Toc473040950"/>
      <w:r w:rsidRPr="006D2133">
        <w:rPr>
          <w:rFonts w:cs="Arial"/>
          <w:color w:val="auto"/>
          <w:sz w:val="28"/>
          <w:szCs w:val="28"/>
          <w:u w:color="FFFFFF" w:themeColor="background1"/>
        </w:rPr>
        <w:lastRenderedPageBreak/>
        <w:t>Introduction</w:t>
      </w:r>
      <w:bookmarkEnd w:id="2"/>
    </w:p>
    <w:p w:rsidR="005C619D" w:rsidRPr="005C619D" w:rsidRDefault="005C619D" w:rsidP="00305A39">
      <w:pPr>
        <w:pStyle w:val="bodycopy"/>
        <w:spacing w:before="480"/>
        <w:rPr>
          <w:color w:val="000000" w:themeColor="text1"/>
          <w:u w:color="FFFFFF" w:themeColor="background1"/>
        </w:rPr>
      </w:pPr>
      <w:r w:rsidRPr="005C619D">
        <w:rPr>
          <w:color w:val="000000" w:themeColor="text1"/>
          <w:u w:color="FFFFFF" w:themeColor="background1"/>
        </w:rPr>
        <w:t>The Earth Resources Regulation Branch (ERR) in the Department of Economic Development, Jobs, Transport and Resources (DEDJTR) is responsible for the regulation of the minerals, extractives, petroleum, pipelines, geothermal and carbon storage industries in Victoria and offshore (Victorian) waters. The Branch provides a consistent and transparent tenement management regime, together with monitoring and enforcement that ensure these industries comply with their statutory obligations and meet community expectations.</w:t>
      </w:r>
    </w:p>
    <w:p w:rsidR="005C619D" w:rsidRPr="005C619D" w:rsidRDefault="005C619D" w:rsidP="00305A39">
      <w:pPr>
        <w:pStyle w:val="bodycopy"/>
        <w:spacing w:before="240"/>
        <w:rPr>
          <w:color w:val="000000" w:themeColor="text1"/>
          <w:u w:color="FFFFFF" w:themeColor="background1"/>
        </w:rPr>
      </w:pPr>
      <w:r w:rsidRPr="005C619D">
        <w:rPr>
          <w:color w:val="000000" w:themeColor="text1"/>
          <w:u w:color="FFFFFF" w:themeColor="background1"/>
        </w:rPr>
        <w:t>Earth Resources Regulation administered the following Acts in 2015-16:</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Mineral Resources (Sustainable Development) Act 1990 (MRSDA) (mineral exploration, mining and quarrying);</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Offshore Petroleum and Greenhouse Gas Storage Act 2010 (OPGGSA) (petroleum exploration and development, greenhouse gas storage and pipelines in the Victorian offshore waters);</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Petroleum Act 1998 (petroleum exploration and development onshore);</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Pipelines Act 2005 (licensing and regulation of high pressure pipelines onshore);</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Geothermal Energy Resources Act 2005 (geothermal energy exploration and development); and</w:t>
      </w:r>
    </w:p>
    <w:p w:rsidR="005C619D" w:rsidRPr="005C619D"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5C619D">
        <w:rPr>
          <w:rFonts w:cs="Arial"/>
          <w:color w:val="000000" w:themeColor="text1"/>
          <w:u w:color="FFFFFF" w:themeColor="background1"/>
        </w:rPr>
        <w:t>Greenhouse Gas Geological Sequestration Act 2008 (greenhouse gas storage onshore).</w:t>
      </w:r>
    </w:p>
    <w:p w:rsidR="005C619D" w:rsidRPr="005C619D" w:rsidRDefault="005C619D" w:rsidP="00305A39">
      <w:pPr>
        <w:pStyle w:val="bodycopy"/>
        <w:spacing w:before="720"/>
        <w:rPr>
          <w:color w:val="000000" w:themeColor="text1"/>
          <w:u w:color="FFFFFF" w:themeColor="background1"/>
        </w:rPr>
      </w:pPr>
      <w:r w:rsidRPr="005C619D">
        <w:rPr>
          <w:color w:val="000000" w:themeColor="text1"/>
          <w:u w:color="FFFFFF" w:themeColor="background1"/>
        </w:rPr>
        <w:t>The 2015-16 Statistical Report is a compilation of data as reported by Victoria’s earth resources industry to Earth Resources Regulation. The report includes data on production, exploration, expenditure, licensing, revenues and regulatory actions.</w:t>
      </w:r>
    </w:p>
    <w:p w:rsidR="005C619D" w:rsidRPr="005C619D" w:rsidRDefault="005C619D" w:rsidP="00305A39">
      <w:pPr>
        <w:pStyle w:val="bodycopy"/>
        <w:spacing w:before="240"/>
        <w:rPr>
          <w:color w:val="000000" w:themeColor="text1"/>
          <w:u w:color="FFFFFF" w:themeColor="background1"/>
        </w:rPr>
      </w:pPr>
      <w:r w:rsidRPr="005C619D">
        <w:rPr>
          <w:color w:val="000000" w:themeColor="text1"/>
          <w:u w:color="FFFFFF" w:themeColor="background1"/>
        </w:rPr>
        <w:t>All production and expenditure figures are certified by authority holders and submitted to ERR.</w:t>
      </w:r>
    </w:p>
    <w:p w:rsidR="005C619D" w:rsidRPr="005C619D" w:rsidRDefault="005C619D" w:rsidP="00305A39">
      <w:pPr>
        <w:pStyle w:val="bodycopy"/>
        <w:spacing w:before="240"/>
        <w:rPr>
          <w:color w:val="000000" w:themeColor="text1"/>
          <w:u w:color="FFFFFF" w:themeColor="background1"/>
        </w:rPr>
      </w:pPr>
      <w:r w:rsidRPr="005C619D">
        <w:rPr>
          <w:color w:val="000000" w:themeColor="text1"/>
          <w:u w:color="FFFFFF" w:themeColor="background1"/>
        </w:rPr>
        <w:t>Victoria’s earth resource industry production includes:</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gas and carbon dioxide – from onshore;</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brown coal – used almost exclusively for power generation;</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gold;</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antimony;</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industrial minerals – including gypsum, feldspar, rutile, zircon, ilmenite and kaolin; and</w:t>
      </w:r>
    </w:p>
    <w:p w:rsidR="005C619D" w:rsidRPr="003E3AE2" w:rsidRDefault="005C619D" w:rsidP="00BB6F8A">
      <w:pPr>
        <w:pStyle w:val="ListParagraph"/>
        <w:numPr>
          <w:ilvl w:val="0"/>
          <w:numId w:val="3"/>
        </w:numPr>
        <w:spacing w:before="240" w:line="260" w:lineRule="atLeast"/>
        <w:ind w:left="425" w:hanging="425"/>
        <w:jc w:val="both"/>
        <w:rPr>
          <w:rFonts w:cs="Arial"/>
          <w:color w:val="000000" w:themeColor="text1"/>
          <w:u w:color="FFFFFF" w:themeColor="background1"/>
        </w:rPr>
      </w:pPr>
      <w:r w:rsidRPr="003E3AE2">
        <w:rPr>
          <w:rFonts w:cs="Arial"/>
          <w:color w:val="000000" w:themeColor="text1"/>
          <w:u w:color="FFFFFF" w:themeColor="background1"/>
        </w:rPr>
        <w:t>extractive materials (rock, sand and clay) – used mainly for building and road construction.</w:t>
      </w:r>
    </w:p>
    <w:p w:rsidR="002167F2" w:rsidRPr="00AF51FA" w:rsidRDefault="002167F2">
      <w:pPr>
        <w:rPr>
          <w:rFonts w:cs="Arial"/>
          <w:color w:val="000000" w:themeColor="text1"/>
          <w:sz w:val="24"/>
          <w:u w:color="FFFFFF" w:themeColor="background1"/>
        </w:rPr>
      </w:pPr>
      <w:r w:rsidRPr="00AF51FA">
        <w:rPr>
          <w:rFonts w:cs="Arial"/>
          <w:color w:val="000000" w:themeColor="text1"/>
          <w:u w:color="FFFFFF" w:themeColor="background1"/>
        </w:rPr>
        <w:br w:type="page"/>
      </w:r>
    </w:p>
    <w:p w:rsidR="002167F2" w:rsidRPr="006D2133" w:rsidRDefault="002167F2" w:rsidP="009526B3">
      <w:pPr>
        <w:pStyle w:val="Heading1"/>
        <w:spacing w:before="120"/>
        <w:rPr>
          <w:rFonts w:cs="Arial"/>
          <w:color w:val="auto"/>
          <w:sz w:val="28"/>
          <w:szCs w:val="28"/>
          <w:u w:color="FFFFFF" w:themeColor="background1"/>
        </w:rPr>
      </w:pPr>
      <w:bookmarkStart w:id="3" w:name="_Toc454977054"/>
      <w:bookmarkStart w:id="4" w:name="_Toc473040951"/>
      <w:r w:rsidRPr="006D2133">
        <w:rPr>
          <w:rFonts w:cs="Arial"/>
          <w:color w:val="auto"/>
          <w:sz w:val="28"/>
          <w:szCs w:val="28"/>
          <w:u w:color="FFFFFF" w:themeColor="background1"/>
        </w:rPr>
        <w:lastRenderedPageBreak/>
        <w:t xml:space="preserve">Petroleum, </w:t>
      </w:r>
      <w:r w:rsidR="00FF342A">
        <w:rPr>
          <w:rFonts w:cs="Arial"/>
          <w:color w:val="auto"/>
          <w:sz w:val="28"/>
          <w:szCs w:val="28"/>
          <w:u w:color="FFFFFF" w:themeColor="background1"/>
        </w:rPr>
        <w:t>g</w:t>
      </w:r>
      <w:r w:rsidRPr="006D2133">
        <w:rPr>
          <w:rFonts w:cs="Arial"/>
          <w:color w:val="auto"/>
          <w:sz w:val="28"/>
          <w:szCs w:val="28"/>
          <w:u w:color="FFFFFF" w:themeColor="background1"/>
        </w:rPr>
        <w:t xml:space="preserve">eothermal and </w:t>
      </w:r>
      <w:r w:rsidR="00FF342A">
        <w:rPr>
          <w:rFonts w:cs="Arial"/>
          <w:color w:val="auto"/>
          <w:sz w:val="28"/>
          <w:szCs w:val="28"/>
          <w:u w:color="FFFFFF" w:themeColor="background1"/>
        </w:rPr>
        <w:t>p</w:t>
      </w:r>
      <w:r w:rsidRPr="006D2133">
        <w:rPr>
          <w:rFonts w:cs="Arial"/>
          <w:color w:val="auto"/>
          <w:sz w:val="28"/>
          <w:szCs w:val="28"/>
          <w:u w:color="FFFFFF" w:themeColor="background1"/>
        </w:rPr>
        <w:t>ipelines</w:t>
      </w:r>
      <w:bookmarkEnd w:id="3"/>
      <w:bookmarkEnd w:id="4"/>
    </w:p>
    <w:p w:rsidR="00684C16" w:rsidRPr="00BB6F8A" w:rsidRDefault="00684C16" w:rsidP="00BB6F8A">
      <w:pPr>
        <w:pStyle w:val="Heading2"/>
      </w:pPr>
      <w:bookmarkStart w:id="5" w:name="_Toc473040952"/>
      <w:r w:rsidRPr="00BB6F8A">
        <w:t>Petroleum</w:t>
      </w:r>
      <w:bookmarkEnd w:id="5"/>
    </w:p>
    <w:p w:rsidR="00DA7BAD" w:rsidRPr="00DA7BAD" w:rsidRDefault="00DA7BAD" w:rsidP="00DA7BAD">
      <w:pPr>
        <w:pStyle w:val="BodyText"/>
        <w:spacing w:before="120" w:line="240" w:lineRule="auto"/>
        <w:rPr>
          <w:rFonts w:cs="Arial"/>
          <w:color w:val="000000" w:themeColor="text1"/>
          <w:u w:color="FFFFFF" w:themeColor="background1"/>
        </w:rPr>
      </w:pPr>
      <w:r w:rsidRPr="00DA7BAD">
        <w:rPr>
          <w:rFonts w:cs="Arial"/>
          <w:color w:val="000000" w:themeColor="text1"/>
          <w:u w:color="FFFFFF" w:themeColor="background1"/>
        </w:rPr>
        <w:t xml:space="preserve">Victoria’s petroleum exploration is concentrated in the Otway and </w:t>
      </w:r>
      <w:proofErr w:type="spellStart"/>
      <w:r w:rsidRPr="00DA7BAD">
        <w:rPr>
          <w:rFonts w:cs="Arial"/>
          <w:color w:val="000000" w:themeColor="text1"/>
          <w:u w:color="FFFFFF" w:themeColor="background1"/>
        </w:rPr>
        <w:t>Gippsland</w:t>
      </w:r>
      <w:proofErr w:type="spellEnd"/>
      <w:r w:rsidRPr="00DA7BAD">
        <w:rPr>
          <w:rFonts w:cs="Arial"/>
          <w:color w:val="000000" w:themeColor="text1"/>
          <w:u w:color="FFFFFF" w:themeColor="background1"/>
        </w:rPr>
        <w:t xml:space="preserve"> Basins, with activities undertaken onshore and within Victorian offshore waters.  Production activity is limited to the Otway Basin.</w:t>
      </w:r>
    </w:p>
    <w:p w:rsidR="00DA7BAD" w:rsidRPr="00DA7BAD" w:rsidRDefault="00DA7BAD" w:rsidP="00DA7BAD">
      <w:pPr>
        <w:pStyle w:val="BodyText"/>
        <w:spacing w:before="120" w:line="240" w:lineRule="auto"/>
        <w:rPr>
          <w:rFonts w:cs="Arial"/>
          <w:color w:val="000000" w:themeColor="text1"/>
          <w:u w:color="FFFFFF" w:themeColor="background1"/>
        </w:rPr>
      </w:pPr>
      <w:r w:rsidRPr="00DA7BAD">
        <w:rPr>
          <w:rFonts w:cs="Arial"/>
          <w:color w:val="000000" w:themeColor="text1"/>
          <w:u w:color="FFFFFF" w:themeColor="background1"/>
        </w:rPr>
        <w:t>Offshore activities concern waters effectively within three nautical miles off the coast, as covered by Victorian legislation. Waters greater than three nautical miles offshore from the coast are Commonwealth waters and are as such covered by Commonwealth legislation and therefore not included in this Report.</w:t>
      </w:r>
    </w:p>
    <w:p w:rsidR="00DA7BAD" w:rsidRPr="00DA7BAD" w:rsidRDefault="00DA7BAD" w:rsidP="00DA7BAD">
      <w:pPr>
        <w:pStyle w:val="BodyText"/>
        <w:spacing w:before="120" w:line="240" w:lineRule="auto"/>
        <w:rPr>
          <w:rFonts w:cs="Arial"/>
          <w:color w:val="000000" w:themeColor="text1"/>
          <w:u w:color="FFFFFF" w:themeColor="background1"/>
        </w:rPr>
      </w:pPr>
      <w:r w:rsidRPr="00DA7BAD">
        <w:rPr>
          <w:rFonts w:cs="Arial"/>
          <w:color w:val="000000" w:themeColor="text1"/>
          <w:u w:color="FFFFFF" w:themeColor="background1"/>
        </w:rPr>
        <w:t>The moratorium of onshore drilling activities remained during 2015-16.</w:t>
      </w:r>
    </w:p>
    <w:p w:rsidR="00527C5F" w:rsidRPr="00AF51FA" w:rsidRDefault="00527C5F" w:rsidP="00BB6F8A">
      <w:pPr>
        <w:pStyle w:val="Heading2"/>
      </w:pPr>
      <w:bookmarkStart w:id="6" w:name="_Toc473040953"/>
      <w:r w:rsidRPr="00AF51FA">
        <w:t xml:space="preserve">Petroleum </w:t>
      </w:r>
      <w:r w:rsidR="00D52624">
        <w:t>t</w:t>
      </w:r>
      <w:r w:rsidRPr="00AF51FA">
        <w:t>enements</w:t>
      </w:r>
      <w:bookmarkEnd w:id="6"/>
    </w:p>
    <w:p w:rsidR="00A25CC5" w:rsidRDefault="00A25CC5" w:rsidP="009526B3">
      <w:pPr>
        <w:spacing w:before="120"/>
        <w:rPr>
          <w:rFonts w:cs="Arial"/>
          <w:color w:val="000000" w:themeColor="text1"/>
          <w:u w:color="FFFFFF" w:themeColor="background1"/>
        </w:rPr>
      </w:pPr>
      <w:r w:rsidRPr="00A25CC5">
        <w:rPr>
          <w:rFonts w:cs="Arial"/>
          <w:color w:val="000000" w:themeColor="text1"/>
          <w:u w:color="FFFFFF" w:themeColor="background1"/>
        </w:rPr>
        <w:t xml:space="preserve">In 2015-16, no Petroleum Exploration Permits, Retention Leases or Production Leases applications were received or granted. There was one each of the following: Petroleum Special Access </w:t>
      </w:r>
      <w:proofErr w:type="spellStart"/>
      <w:r w:rsidRPr="00A25CC5">
        <w:rPr>
          <w:rFonts w:cs="Arial"/>
          <w:color w:val="000000" w:themeColor="text1"/>
          <w:u w:color="FFFFFF" w:themeColor="background1"/>
        </w:rPr>
        <w:t>Authorisation</w:t>
      </w:r>
      <w:proofErr w:type="spellEnd"/>
      <w:r w:rsidRPr="00A25CC5">
        <w:rPr>
          <w:rFonts w:cs="Arial"/>
          <w:color w:val="000000" w:themeColor="text1"/>
          <w:u w:color="FFFFFF" w:themeColor="background1"/>
        </w:rPr>
        <w:t xml:space="preserve"> (PSAA); Petroleum Special Drilling </w:t>
      </w:r>
      <w:proofErr w:type="spellStart"/>
      <w:r w:rsidRPr="00A25CC5">
        <w:rPr>
          <w:rFonts w:cs="Arial"/>
          <w:color w:val="000000" w:themeColor="text1"/>
          <w:u w:color="FFFFFF" w:themeColor="background1"/>
        </w:rPr>
        <w:t>Authorisation</w:t>
      </w:r>
      <w:proofErr w:type="spellEnd"/>
      <w:r w:rsidRPr="00A25CC5">
        <w:rPr>
          <w:rFonts w:cs="Arial"/>
          <w:color w:val="000000" w:themeColor="text1"/>
          <w:u w:color="FFFFFF" w:themeColor="background1"/>
        </w:rPr>
        <w:t xml:space="preserve"> (PSDA); and Petroleum Access Authority (AA).</w:t>
      </w:r>
    </w:p>
    <w:p w:rsidR="00315102" w:rsidRPr="00AF51FA" w:rsidRDefault="00315102" w:rsidP="009526B3">
      <w:pPr>
        <w:spacing w:before="120" w:after="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7D19C5" w:rsidRPr="00AF51FA">
        <w:rPr>
          <w:rFonts w:eastAsia="Times New Roman" w:cs="Arial"/>
          <w:b/>
          <w:color w:val="000000" w:themeColor="text1"/>
          <w:szCs w:val="24"/>
          <w:u w:color="FFFFFF" w:themeColor="background1"/>
        </w:rPr>
        <w:t>1</w:t>
      </w:r>
      <w:r w:rsidRPr="00AF51FA">
        <w:rPr>
          <w:rFonts w:eastAsia="Times New Roman" w:cs="Arial"/>
          <w:b/>
          <w:color w:val="000000" w:themeColor="text1"/>
          <w:szCs w:val="24"/>
          <w:u w:color="FFFFFF" w:themeColor="background1"/>
        </w:rPr>
        <w:t>.1 Overview of petroleum tenements current as at 30 June 201</w:t>
      </w:r>
      <w:r w:rsidR="002C0A88" w:rsidRPr="00AF51FA">
        <w:rPr>
          <w:rFonts w:eastAsia="Times New Roman" w:cs="Arial"/>
          <w:b/>
          <w:color w:val="000000" w:themeColor="text1"/>
          <w:szCs w:val="24"/>
          <w:u w:color="FFFFFF" w:themeColor="background1"/>
        </w:rPr>
        <w:t>6</w:t>
      </w:r>
    </w:p>
    <w:tbl>
      <w:tblPr>
        <w:tblStyle w:val="LightShading-Accent1"/>
        <w:tblW w:w="3979" w:type="pct"/>
        <w:tblInd w:w="108" w:type="dxa"/>
        <w:tblLayout w:type="fixed"/>
        <w:tblLook w:val="04A0" w:firstRow="1" w:lastRow="0" w:firstColumn="1" w:lastColumn="0" w:noHBand="0" w:noVBand="1"/>
        <w:tblCaption w:val="Current petroleum tenements at 30 June 2016"/>
        <w:tblDescription w:val="Onshore and onshore tenements for exploration permits, retention leases, petroleum production and others."/>
      </w:tblPr>
      <w:tblGrid>
        <w:gridCol w:w="991"/>
        <w:gridCol w:w="1752"/>
        <w:gridCol w:w="1781"/>
        <w:gridCol w:w="2107"/>
        <w:gridCol w:w="1563"/>
      </w:tblGrid>
      <w:tr w:rsidR="00206D3F" w:rsidRPr="00AF51FA" w:rsidTr="004263FB">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AF51FA" w:rsidRDefault="00CE48ED" w:rsidP="009526B3">
            <w:pPr>
              <w:spacing w:before="120"/>
              <w:jc w:val="both"/>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 </w:t>
            </w:r>
          </w:p>
        </w:tc>
        <w:tc>
          <w:tcPr>
            <w:tcW w:w="1069" w:type="pct"/>
            <w:noWrap/>
            <w:hideMark/>
          </w:tcPr>
          <w:p w:rsidR="00CE48ED" w:rsidRPr="00AF51F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 xml:space="preserve">Petroleum Exploration Permits </w:t>
            </w:r>
          </w:p>
        </w:tc>
        <w:tc>
          <w:tcPr>
            <w:tcW w:w="1087" w:type="pct"/>
            <w:noWrap/>
            <w:hideMark/>
          </w:tcPr>
          <w:p w:rsidR="00CE48ED" w:rsidRPr="00AF51F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 xml:space="preserve">Petroleum Retention Leases </w:t>
            </w:r>
          </w:p>
        </w:tc>
        <w:tc>
          <w:tcPr>
            <w:tcW w:w="1286" w:type="pct"/>
            <w:noWrap/>
            <w:hideMark/>
          </w:tcPr>
          <w:p w:rsidR="00CE48ED" w:rsidRPr="00AF51F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 xml:space="preserve">Petroleum Production </w:t>
            </w:r>
            <w:proofErr w:type="spellStart"/>
            <w:r w:rsidRPr="00AF51FA">
              <w:rPr>
                <w:rFonts w:eastAsia="Times New Roman" w:cs="Arial"/>
                <w:color w:val="000000" w:themeColor="text1"/>
                <w:szCs w:val="24"/>
                <w:u w:color="FFFFFF" w:themeColor="background1"/>
              </w:rPr>
              <w:t>Licences</w:t>
            </w:r>
            <w:proofErr w:type="spellEnd"/>
            <w:r w:rsidRPr="00AF51FA">
              <w:rPr>
                <w:rFonts w:eastAsia="Times New Roman" w:cs="Arial"/>
                <w:color w:val="000000" w:themeColor="text1"/>
                <w:szCs w:val="24"/>
                <w:u w:color="FFFFFF" w:themeColor="background1"/>
              </w:rPr>
              <w:t xml:space="preserve"> </w:t>
            </w:r>
          </w:p>
        </w:tc>
        <w:tc>
          <w:tcPr>
            <w:tcW w:w="954" w:type="pct"/>
          </w:tcPr>
          <w:p w:rsidR="00CE48ED" w:rsidRPr="00AF51F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Other Tenements (PSAA, PSDA, AA)</w:t>
            </w:r>
          </w:p>
        </w:tc>
      </w:tr>
      <w:tr w:rsidR="00206D3F" w:rsidRPr="00AF51FA" w:rsidTr="004263F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AF51FA" w:rsidRDefault="00CE48ED" w:rsidP="009526B3">
            <w:pPr>
              <w:spacing w:before="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Onshore</w:t>
            </w:r>
          </w:p>
        </w:tc>
        <w:tc>
          <w:tcPr>
            <w:tcW w:w="1069" w:type="pct"/>
            <w:noWrap/>
          </w:tcPr>
          <w:p w:rsidR="00CE48ED" w:rsidRPr="00AF51F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11</w:t>
            </w:r>
          </w:p>
        </w:tc>
        <w:tc>
          <w:tcPr>
            <w:tcW w:w="1087" w:type="pct"/>
            <w:noWrap/>
          </w:tcPr>
          <w:p w:rsidR="00CE48ED" w:rsidRPr="00AF51F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3</w:t>
            </w:r>
          </w:p>
        </w:tc>
        <w:tc>
          <w:tcPr>
            <w:tcW w:w="1286" w:type="pct"/>
            <w:noWrap/>
          </w:tcPr>
          <w:p w:rsidR="00CE48ED" w:rsidRPr="00AF51F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13</w:t>
            </w:r>
          </w:p>
        </w:tc>
        <w:tc>
          <w:tcPr>
            <w:tcW w:w="954" w:type="pct"/>
          </w:tcPr>
          <w:p w:rsidR="00CE48ED" w:rsidRPr="00AF51F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2</w:t>
            </w:r>
          </w:p>
        </w:tc>
      </w:tr>
      <w:tr w:rsidR="00206D3F" w:rsidRPr="00AF51FA" w:rsidTr="004263FB">
        <w:trPr>
          <w:trHeight w:val="249"/>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AF51FA" w:rsidRDefault="00CE48ED" w:rsidP="009526B3">
            <w:pPr>
              <w:spacing w:before="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Offshore (Vic)</w:t>
            </w:r>
          </w:p>
        </w:tc>
        <w:tc>
          <w:tcPr>
            <w:tcW w:w="1069" w:type="pct"/>
            <w:noWrap/>
          </w:tcPr>
          <w:p w:rsidR="00CE48ED" w:rsidRPr="00AF51F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3</w:t>
            </w:r>
          </w:p>
        </w:tc>
        <w:tc>
          <w:tcPr>
            <w:tcW w:w="1087" w:type="pct"/>
            <w:noWrap/>
          </w:tcPr>
          <w:p w:rsidR="00CE48ED" w:rsidRPr="00AF51F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1</w:t>
            </w:r>
          </w:p>
        </w:tc>
        <w:tc>
          <w:tcPr>
            <w:tcW w:w="1286" w:type="pct"/>
            <w:noWrap/>
          </w:tcPr>
          <w:p w:rsidR="00CE48ED" w:rsidRPr="00AF51F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1</w:t>
            </w:r>
          </w:p>
        </w:tc>
        <w:tc>
          <w:tcPr>
            <w:tcW w:w="954" w:type="pct"/>
          </w:tcPr>
          <w:p w:rsidR="00CE48ED" w:rsidRPr="00AF51F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rPr>
            </w:pPr>
            <w:r w:rsidRPr="00AF51FA">
              <w:rPr>
                <w:rFonts w:eastAsia="Times New Roman" w:cs="Arial"/>
                <w:color w:val="000000" w:themeColor="text1"/>
                <w:sz w:val="22"/>
                <w:szCs w:val="22"/>
                <w:u w:color="FFFFFF" w:themeColor="background1"/>
              </w:rPr>
              <w:t>1</w:t>
            </w:r>
          </w:p>
        </w:tc>
      </w:tr>
    </w:tbl>
    <w:p w:rsidR="00315102" w:rsidRPr="00AF51FA" w:rsidRDefault="00315102" w:rsidP="00C1194F">
      <w:pPr>
        <w:spacing w:after="0" w:line="240" w:lineRule="auto"/>
        <w:jc w:val="both"/>
        <w:rPr>
          <w:rFonts w:eastAsia="Times New Roman" w:cs="Arial"/>
          <w:color w:val="000000" w:themeColor="text1"/>
          <w:sz w:val="16"/>
          <w:szCs w:val="24"/>
          <w:u w:color="FFFFFF" w:themeColor="background1"/>
        </w:rPr>
      </w:pPr>
      <w:r w:rsidRPr="00AF51FA">
        <w:rPr>
          <w:rFonts w:eastAsia="Times New Roman" w:cs="Arial"/>
          <w:color w:val="000000" w:themeColor="text1"/>
          <w:sz w:val="16"/>
          <w:szCs w:val="24"/>
          <w:u w:color="FFFFFF" w:themeColor="background1"/>
        </w:rPr>
        <w:t>Source: DEDJTR</w:t>
      </w:r>
    </w:p>
    <w:p w:rsidR="005A0C45" w:rsidRPr="00981BCB" w:rsidRDefault="005A0C45" w:rsidP="00BB6F8A">
      <w:pPr>
        <w:pStyle w:val="Heading4"/>
      </w:pPr>
      <w:r w:rsidRPr="00981BCB">
        <w:t>Onshore</w:t>
      </w:r>
    </w:p>
    <w:p w:rsidR="005A0C45" w:rsidRPr="00AF51FA" w:rsidRDefault="00BB1502" w:rsidP="009526B3">
      <w:pPr>
        <w:pStyle w:val="BodyText"/>
        <w:spacing w:before="120" w:line="240" w:lineRule="auto"/>
        <w:rPr>
          <w:rFonts w:cs="Arial"/>
          <w:color w:val="000000" w:themeColor="text1"/>
          <w:u w:color="FFFFFF" w:themeColor="background1"/>
        </w:rPr>
      </w:pPr>
      <w:r w:rsidRPr="00AF51FA">
        <w:rPr>
          <w:rFonts w:cs="Arial"/>
          <w:color w:val="000000" w:themeColor="text1"/>
          <w:u w:color="FFFFFF" w:themeColor="background1"/>
        </w:rPr>
        <w:t>No</w:t>
      </w:r>
      <w:r w:rsidR="005A0C45" w:rsidRPr="00AF51FA">
        <w:rPr>
          <w:rFonts w:cs="Arial"/>
          <w:color w:val="000000" w:themeColor="text1"/>
          <w:u w:color="FFFFFF" w:themeColor="background1"/>
        </w:rPr>
        <w:t xml:space="preserve"> onshore petroleum retention </w:t>
      </w:r>
      <w:proofErr w:type="spellStart"/>
      <w:r w:rsidR="005A0C45" w:rsidRPr="00AF51FA">
        <w:rPr>
          <w:rFonts w:cs="Arial"/>
          <w:color w:val="000000" w:themeColor="text1"/>
          <w:u w:color="FFFFFF" w:themeColor="background1"/>
        </w:rPr>
        <w:t>licence</w:t>
      </w:r>
      <w:proofErr w:type="spellEnd"/>
      <w:r w:rsidR="00FC5FFC" w:rsidRPr="00AF51FA">
        <w:rPr>
          <w:rFonts w:cs="Arial"/>
          <w:color w:val="000000" w:themeColor="text1"/>
          <w:u w:color="FFFFFF" w:themeColor="background1"/>
        </w:rPr>
        <w:t xml:space="preserve"> or exploration permit</w:t>
      </w:r>
      <w:r w:rsidR="005A0C45" w:rsidRPr="00AF51FA">
        <w:rPr>
          <w:rFonts w:cs="Arial"/>
          <w:color w:val="000000" w:themeColor="text1"/>
          <w:u w:color="FFFFFF" w:themeColor="background1"/>
        </w:rPr>
        <w:t xml:space="preserve"> applications were received or granted</w:t>
      </w:r>
      <w:r w:rsidR="004E1667">
        <w:rPr>
          <w:rFonts w:cs="Arial"/>
          <w:color w:val="000000" w:themeColor="text1"/>
          <w:u w:color="FFFFFF" w:themeColor="background1"/>
        </w:rPr>
        <w:t xml:space="preserve"> in 2015-16</w:t>
      </w:r>
      <w:r w:rsidR="005A0C45" w:rsidRPr="00AF51FA">
        <w:rPr>
          <w:rFonts w:cs="Arial"/>
          <w:color w:val="000000" w:themeColor="text1"/>
          <w:u w:color="FFFFFF" w:themeColor="background1"/>
        </w:rPr>
        <w:t xml:space="preserve">. </w:t>
      </w:r>
    </w:p>
    <w:p w:rsidR="005A0C45" w:rsidRPr="00AF51FA" w:rsidRDefault="005A0C45" w:rsidP="00C1194F">
      <w:pPr>
        <w:spacing w:before="240"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7D19C5" w:rsidRPr="00AF51FA">
        <w:rPr>
          <w:rFonts w:cs="Arial"/>
          <w:b/>
          <w:color w:val="000000" w:themeColor="text1"/>
          <w:u w:color="FFFFFF" w:themeColor="background1"/>
        </w:rPr>
        <w:t>1</w:t>
      </w:r>
      <w:r w:rsidRPr="00AF51FA">
        <w:rPr>
          <w:rFonts w:cs="Arial"/>
          <w:b/>
          <w:color w:val="000000" w:themeColor="text1"/>
          <w:u w:color="FFFFFF" w:themeColor="background1"/>
        </w:rPr>
        <w:t xml:space="preserve">.2 Overview of onshore petroleum exploration permits </w:t>
      </w:r>
    </w:p>
    <w:tbl>
      <w:tblPr>
        <w:tblStyle w:val="LightShading-Accent1"/>
        <w:tblW w:w="3982" w:type="pct"/>
        <w:tblInd w:w="108" w:type="dxa"/>
        <w:tblLook w:val="0420" w:firstRow="1" w:lastRow="0" w:firstColumn="0" w:lastColumn="0" w:noHBand="0" w:noVBand="1"/>
        <w:tblCaption w:val="Onshore petroleum explorations recieved"/>
        <w:tblDescription w:val="Annual information for applications recieved and granted."/>
      </w:tblPr>
      <w:tblGrid>
        <w:gridCol w:w="1367"/>
        <w:gridCol w:w="1367"/>
        <w:gridCol w:w="1366"/>
        <w:gridCol w:w="1366"/>
        <w:gridCol w:w="1366"/>
        <w:gridCol w:w="1368"/>
      </w:tblGrid>
      <w:tr w:rsidR="00525FE3" w:rsidRPr="00AF51FA" w:rsidTr="004263FB">
        <w:trPr>
          <w:cnfStyle w:val="100000000000" w:firstRow="1" w:lastRow="0" w:firstColumn="0" w:lastColumn="0" w:oddVBand="0" w:evenVBand="0" w:oddHBand="0" w:evenHBand="0" w:firstRowFirstColumn="0" w:firstRowLastColumn="0" w:lastRowFirstColumn="0" w:lastRowLastColumn="0"/>
          <w:trHeight w:val="466"/>
          <w:tblHeader/>
        </w:trPr>
        <w:tc>
          <w:tcPr>
            <w:tcW w:w="833" w:type="pct"/>
            <w:noWrap/>
          </w:tcPr>
          <w:p w:rsidR="00525FE3" w:rsidRPr="00AF51FA" w:rsidRDefault="00525FE3" w:rsidP="009526B3">
            <w:pPr>
              <w:spacing w:before="120"/>
              <w:jc w:val="both"/>
              <w:rPr>
                <w:rFonts w:cs="Arial"/>
                <w:b w:val="0"/>
                <w:color w:val="000000" w:themeColor="text1"/>
                <w:u w:color="FFFFFF" w:themeColor="background1"/>
              </w:rPr>
            </w:pP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833" w:type="pct"/>
          </w:tcPr>
          <w:p w:rsidR="00525FE3"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834"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525FE3" w:rsidRPr="00AF51FA" w:rsidTr="004263FB">
        <w:trPr>
          <w:cnfStyle w:val="000000100000" w:firstRow="0" w:lastRow="0" w:firstColumn="0" w:lastColumn="0" w:oddVBand="0" w:evenVBand="0" w:oddHBand="1" w:evenHBand="0" w:firstRowFirstColumn="0" w:firstRowLastColumn="0" w:lastRowFirstColumn="0" w:lastRowLastColumn="0"/>
          <w:trHeight w:val="728"/>
        </w:trPr>
        <w:tc>
          <w:tcPr>
            <w:tcW w:w="833"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1</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4"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r w:rsidR="00525FE3" w:rsidRPr="00AF51FA" w:rsidTr="004263FB">
        <w:trPr>
          <w:trHeight w:val="728"/>
        </w:trPr>
        <w:tc>
          <w:tcPr>
            <w:tcW w:w="833"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2</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2</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4"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5A0C45" w:rsidRPr="00AF51FA" w:rsidRDefault="005A0C45" w:rsidP="00C1194F">
      <w:pPr>
        <w:jc w:val="both"/>
        <w:rPr>
          <w:rFonts w:cs="Arial"/>
          <w:b/>
          <w:color w:val="000000" w:themeColor="text1"/>
          <w:u w:color="FFFFFF" w:themeColor="background1"/>
        </w:rPr>
      </w:pPr>
      <w:r w:rsidRPr="00AF51FA">
        <w:rPr>
          <w:rFonts w:cs="Arial"/>
          <w:color w:val="000000" w:themeColor="text1"/>
          <w:sz w:val="16"/>
          <w:u w:color="FFFFFF" w:themeColor="background1"/>
        </w:rPr>
        <w:t>Source: DEDJTR</w:t>
      </w:r>
    </w:p>
    <w:p w:rsidR="005A0C45" w:rsidRPr="00AF51FA" w:rsidRDefault="005A0C45" w:rsidP="00C1194F">
      <w:pPr>
        <w:spacing w:before="240"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7D19C5" w:rsidRPr="00AF51FA">
        <w:rPr>
          <w:rFonts w:cs="Arial"/>
          <w:b/>
          <w:color w:val="000000" w:themeColor="text1"/>
          <w:u w:color="FFFFFF" w:themeColor="background1"/>
        </w:rPr>
        <w:t>1</w:t>
      </w:r>
      <w:r w:rsidRPr="00AF51FA">
        <w:rPr>
          <w:rFonts w:cs="Arial"/>
          <w:b/>
          <w:color w:val="000000" w:themeColor="text1"/>
          <w:u w:color="FFFFFF" w:themeColor="background1"/>
        </w:rPr>
        <w:t>.3 Overview of on</w:t>
      </w:r>
      <w:r w:rsidR="00A23DBD">
        <w:rPr>
          <w:rFonts w:cs="Arial"/>
          <w:b/>
          <w:color w:val="000000" w:themeColor="text1"/>
          <w:u w:color="FFFFFF" w:themeColor="background1"/>
        </w:rPr>
        <w:t xml:space="preserve">shore petroleum retention </w:t>
      </w:r>
      <w:proofErr w:type="spellStart"/>
      <w:r w:rsidR="00A23DBD">
        <w:rPr>
          <w:rFonts w:cs="Arial"/>
          <w:b/>
          <w:color w:val="000000" w:themeColor="text1"/>
          <w:u w:color="FFFFFF" w:themeColor="background1"/>
        </w:rPr>
        <w:t>licen</w:t>
      </w:r>
      <w:r w:rsidR="008A267C">
        <w:rPr>
          <w:rFonts w:cs="Arial"/>
          <w:b/>
          <w:color w:val="000000" w:themeColor="text1"/>
          <w:u w:color="FFFFFF" w:themeColor="background1"/>
        </w:rPr>
        <w:t>c</w:t>
      </w:r>
      <w:r w:rsidRPr="00AF51FA">
        <w:rPr>
          <w:rFonts w:cs="Arial"/>
          <w:b/>
          <w:color w:val="000000" w:themeColor="text1"/>
          <w:u w:color="FFFFFF" w:themeColor="background1"/>
        </w:rPr>
        <w:t>es</w:t>
      </w:r>
      <w:proofErr w:type="spellEnd"/>
      <w:r w:rsidRPr="00AF51FA">
        <w:rPr>
          <w:rFonts w:cs="Arial"/>
          <w:b/>
          <w:color w:val="000000" w:themeColor="text1"/>
          <w:u w:color="FFFFFF" w:themeColor="background1"/>
        </w:rPr>
        <w:t xml:space="preserve"> </w:t>
      </w:r>
    </w:p>
    <w:tbl>
      <w:tblPr>
        <w:tblStyle w:val="LightShading-Accent1"/>
        <w:tblW w:w="3982" w:type="pct"/>
        <w:tblInd w:w="108" w:type="dxa"/>
        <w:tblLook w:val="0420" w:firstRow="1" w:lastRow="0" w:firstColumn="0" w:lastColumn="0" w:noHBand="0" w:noVBand="1"/>
        <w:tblCaption w:val="Onsure peteroleum retention licences"/>
        <w:tblDescription w:val="Annual breakdown which shows zero between 2011-2016"/>
      </w:tblPr>
      <w:tblGrid>
        <w:gridCol w:w="1367"/>
        <w:gridCol w:w="1367"/>
        <w:gridCol w:w="1366"/>
        <w:gridCol w:w="1366"/>
        <w:gridCol w:w="1366"/>
        <w:gridCol w:w="1368"/>
      </w:tblGrid>
      <w:tr w:rsidR="00525FE3" w:rsidRPr="00AF51FA" w:rsidTr="004263FB">
        <w:trPr>
          <w:cnfStyle w:val="100000000000" w:firstRow="1" w:lastRow="0" w:firstColumn="0" w:lastColumn="0" w:oddVBand="0" w:evenVBand="0" w:oddHBand="0" w:evenHBand="0" w:firstRowFirstColumn="0" w:firstRowLastColumn="0" w:lastRowFirstColumn="0" w:lastRowLastColumn="0"/>
          <w:trHeight w:val="256"/>
          <w:tblHeader/>
        </w:trPr>
        <w:tc>
          <w:tcPr>
            <w:tcW w:w="833" w:type="pct"/>
            <w:noWrap/>
          </w:tcPr>
          <w:p w:rsidR="00525FE3" w:rsidRPr="00AF51FA" w:rsidRDefault="00525FE3" w:rsidP="009526B3">
            <w:pPr>
              <w:spacing w:before="120"/>
              <w:jc w:val="both"/>
              <w:rPr>
                <w:rFonts w:cs="Arial"/>
                <w:b w:val="0"/>
                <w:color w:val="000000" w:themeColor="text1"/>
                <w:u w:color="FFFFFF" w:themeColor="background1"/>
              </w:rPr>
            </w:pP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83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833" w:type="pct"/>
          </w:tcPr>
          <w:p w:rsidR="00525FE3"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834"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525FE3" w:rsidRPr="00AF51FA" w:rsidTr="004263FB">
        <w:trPr>
          <w:cnfStyle w:val="000000100000" w:firstRow="0" w:lastRow="0" w:firstColumn="0" w:lastColumn="0" w:oddVBand="0" w:evenVBand="0" w:oddHBand="1" w:evenHBand="0" w:firstRowFirstColumn="0" w:firstRowLastColumn="0" w:lastRowFirstColumn="0" w:lastRowLastColumn="0"/>
          <w:trHeight w:val="241"/>
        </w:trPr>
        <w:tc>
          <w:tcPr>
            <w:tcW w:w="833"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4"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r w:rsidR="00525FE3" w:rsidRPr="00AF51FA" w:rsidTr="004263FB">
        <w:trPr>
          <w:trHeight w:val="256"/>
        </w:trPr>
        <w:tc>
          <w:tcPr>
            <w:tcW w:w="833"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4"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5A0C45" w:rsidRPr="00AF51FA" w:rsidRDefault="005A0C45" w:rsidP="00C1194F">
      <w:pPr>
        <w:jc w:val="both"/>
        <w:rPr>
          <w:rFonts w:cs="Arial"/>
          <w:color w:val="000000" w:themeColor="text1"/>
          <w:sz w:val="16"/>
          <w:u w:color="FFFFFF" w:themeColor="background1"/>
        </w:rPr>
      </w:pPr>
      <w:r w:rsidRPr="00AF51FA">
        <w:rPr>
          <w:rFonts w:cs="Arial"/>
          <w:color w:val="000000" w:themeColor="text1"/>
          <w:sz w:val="16"/>
          <w:u w:color="FFFFFF" w:themeColor="background1"/>
        </w:rPr>
        <w:t>Source: DEDJTR</w:t>
      </w:r>
    </w:p>
    <w:p w:rsidR="009526B3" w:rsidRDefault="009526B3">
      <w:pPr>
        <w:widowControl/>
        <w:suppressAutoHyphens w:val="0"/>
        <w:autoSpaceDE/>
        <w:autoSpaceDN/>
        <w:adjustRightInd/>
        <w:spacing w:before="200" w:after="200" w:line="276" w:lineRule="auto"/>
        <w:textAlignment w:val="auto"/>
        <w:rPr>
          <w:rFonts w:cs="Arial"/>
          <w:b/>
          <w:bCs/>
          <w:color w:val="000000" w:themeColor="text1"/>
          <w:sz w:val="24"/>
          <w:szCs w:val="24"/>
          <w:u w:color="FFFFFF" w:themeColor="background1"/>
        </w:rPr>
      </w:pPr>
      <w:r>
        <w:rPr>
          <w:rFonts w:cs="Arial"/>
          <w:color w:val="000000" w:themeColor="text1"/>
          <w:sz w:val="24"/>
          <w:szCs w:val="24"/>
          <w:u w:color="FFFFFF" w:themeColor="background1"/>
        </w:rPr>
        <w:br w:type="page"/>
      </w:r>
    </w:p>
    <w:p w:rsidR="005A0C45" w:rsidRPr="00981BCB" w:rsidRDefault="005A0C45" w:rsidP="00BB6F8A">
      <w:pPr>
        <w:pStyle w:val="Heading4"/>
      </w:pPr>
      <w:r w:rsidRPr="00981BCB">
        <w:lastRenderedPageBreak/>
        <w:t>Offshore (</w:t>
      </w:r>
      <w:r w:rsidR="00591370" w:rsidRPr="00981BCB">
        <w:t>V</w:t>
      </w:r>
      <w:r w:rsidR="00981BCB">
        <w:t>ictorian</w:t>
      </w:r>
      <w:r w:rsidRPr="00981BCB">
        <w:t xml:space="preserve"> Waters)</w:t>
      </w:r>
    </w:p>
    <w:p w:rsidR="005A0C45" w:rsidRPr="00AF51FA" w:rsidRDefault="000629AE" w:rsidP="009526B3">
      <w:pPr>
        <w:pStyle w:val="BodyText"/>
        <w:spacing w:before="120" w:line="240" w:lineRule="auto"/>
        <w:rPr>
          <w:rFonts w:cs="Arial"/>
          <w:color w:val="000000" w:themeColor="text1"/>
          <w:u w:color="FFFFFF" w:themeColor="background1"/>
        </w:rPr>
      </w:pPr>
      <w:r w:rsidRPr="00AF51FA">
        <w:rPr>
          <w:rFonts w:cs="Arial"/>
          <w:color w:val="000000" w:themeColor="text1"/>
          <w:u w:color="FFFFFF" w:themeColor="background1"/>
        </w:rPr>
        <w:t>No</w:t>
      </w:r>
      <w:r w:rsidR="005A0C45" w:rsidRPr="00AF51FA">
        <w:rPr>
          <w:rFonts w:cs="Arial"/>
          <w:color w:val="000000" w:themeColor="text1"/>
          <w:u w:color="FFFFFF" w:themeColor="background1"/>
        </w:rPr>
        <w:t xml:space="preserve"> offshore petroleum explorati</w:t>
      </w:r>
      <w:r w:rsidR="00BB1502" w:rsidRPr="00AF51FA">
        <w:rPr>
          <w:rFonts w:cs="Arial"/>
          <w:color w:val="000000" w:themeColor="text1"/>
          <w:u w:color="FFFFFF" w:themeColor="background1"/>
        </w:rPr>
        <w:t xml:space="preserve">on permits were granted </w:t>
      </w:r>
      <w:r w:rsidRPr="00AF51FA">
        <w:rPr>
          <w:rFonts w:cs="Arial"/>
          <w:color w:val="000000" w:themeColor="text1"/>
          <w:u w:color="FFFFFF" w:themeColor="background1"/>
        </w:rPr>
        <w:t>and</w:t>
      </w:r>
      <w:r w:rsidR="00BB1502" w:rsidRPr="00AF51FA">
        <w:rPr>
          <w:rFonts w:cs="Arial"/>
          <w:color w:val="000000" w:themeColor="text1"/>
          <w:u w:color="FFFFFF" w:themeColor="background1"/>
        </w:rPr>
        <w:t xml:space="preserve"> no applications</w:t>
      </w:r>
      <w:r w:rsidR="001A1C77" w:rsidRPr="00AF51FA">
        <w:rPr>
          <w:rFonts w:cs="Arial"/>
          <w:color w:val="000000" w:themeColor="text1"/>
          <w:u w:color="FFFFFF" w:themeColor="background1"/>
        </w:rPr>
        <w:t xml:space="preserve"> were</w:t>
      </w:r>
      <w:r w:rsidR="00BB1502" w:rsidRPr="00AF51FA">
        <w:rPr>
          <w:rFonts w:cs="Arial"/>
          <w:color w:val="000000" w:themeColor="text1"/>
          <w:u w:color="FFFFFF" w:themeColor="background1"/>
        </w:rPr>
        <w:t xml:space="preserve"> received. No</w:t>
      </w:r>
      <w:r w:rsidR="005A0C45" w:rsidRPr="00AF51FA">
        <w:rPr>
          <w:rFonts w:cs="Arial"/>
          <w:color w:val="000000" w:themeColor="text1"/>
          <w:u w:color="FFFFFF" w:themeColor="background1"/>
        </w:rPr>
        <w:t xml:space="preserve"> applications for offshore petroleum retention</w:t>
      </w:r>
      <w:r w:rsidR="001A1C77" w:rsidRPr="00AF51FA">
        <w:rPr>
          <w:rFonts w:cs="Arial"/>
          <w:color w:val="000000" w:themeColor="text1"/>
          <w:u w:color="FFFFFF" w:themeColor="background1"/>
        </w:rPr>
        <w:t xml:space="preserve"> and production</w:t>
      </w:r>
      <w:r w:rsidR="005A0C45" w:rsidRPr="00AF51FA">
        <w:rPr>
          <w:rFonts w:cs="Arial"/>
          <w:color w:val="000000" w:themeColor="text1"/>
          <w:u w:color="FFFFFF" w:themeColor="background1"/>
        </w:rPr>
        <w:t xml:space="preserve"> </w:t>
      </w:r>
      <w:proofErr w:type="spellStart"/>
      <w:r w:rsidR="005A0C45" w:rsidRPr="00AF51FA">
        <w:rPr>
          <w:rFonts w:cs="Arial"/>
          <w:color w:val="000000" w:themeColor="text1"/>
          <w:u w:color="FFFFFF" w:themeColor="background1"/>
        </w:rPr>
        <w:t>licences</w:t>
      </w:r>
      <w:proofErr w:type="spellEnd"/>
      <w:r w:rsidR="005A0C45" w:rsidRPr="00AF51FA">
        <w:rPr>
          <w:rFonts w:cs="Arial"/>
          <w:color w:val="000000" w:themeColor="text1"/>
          <w:u w:color="FFFFFF" w:themeColor="background1"/>
        </w:rPr>
        <w:t xml:space="preserve"> were</w:t>
      </w:r>
      <w:r w:rsidR="001A1C77" w:rsidRPr="00AF51FA">
        <w:rPr>
          <w:rFonts w:cs="Arial"/>
          <w:color w:val="000000" w:themeColor="text1"/>
          <w:u w:color="FFFFFF" w:themeColor="background1"/>
        </w:rPr>
        <w:t xml:space="preserve"> received nor were any granted.</w:t>
      </w:r>
    </w:p>
    <w:p w:rsidR="005A0C45" w:rsidRPr="00AF51FA" w:rsidRDefault="005A0C45" w:rsidP="00C1194F">
      <w:pPr>
        <w:pStyle w:val="BodyText"/>
        <w:spacing w:before="240" w:after="0"/>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 xml:space="preserve">.4 Overview of offshore petroleum exploration permits </w:t>
      </w:r>
    </w:p>
    <w:tbl>
      <w:tblPr>
        <w:tblStyle w:val="LightShading-Accent1"/>
        <w:tblW w:w="3984" w:type="pct"/>
        <w:tblInd w:w="108" w:type="dxa"/>
        <w:tblLook w:val="0420" w:firstRow="1" w:lastRow="0" w:firstColumn="0" w:lastColumn="0" w:noHBand="0" w:noVBand="1"/>
        <w:tblCaption w:val="offshore pertoleum exploration permits"/>
        <w:tblDescription w:val="Applications received and granted between 2011-16"/>
      </w:tblPr>
      <w:tblGrid>
        <w:gridCol w:w="1419"/>
        <w:gridCol w:w="1488"/>
        <w:gridCol w:w="1226"/>
        <w:gridCol w:w="1357"/>
        <w:gridCol w:w="1357"/>
        <w:gridCol w:w="1357"/>
      </w:tblGrid>
      <w:tr w:rsidR="00525FE3" w:rsidRPr="00AF51FA" w:rsidTr="004263FB">
        <w:trPr>
          <w:cnfStyle w:val="100000000000" w:firstRow="1" w:lastRow="0" w:firstColumn="0" w:lastColumn="0" w:oddVBand="0" w:evenVBand="0" w:oddHBand="0" w:evenHBand="0" w:firstRowFirstColumn="0" w:firstRowLastColumn="0" w:lastRowFirstColumn="0" w:lastRowLastColumn="0"/>
          <w:trHeight w:val="290"/>
          <w:tblHeader/>
        </w:trPr>
        <w:tc>
          <w:tcPr>
            <w:tcW w:w="864" w:type="pct"/>
            <w:noWrap/>
          </w:tcPr>
          <w:p w:rsidR="00525FE3" w:rsidRPr="00AF51FA" w:rsidRDefault="00525FE3" w:rsidP="009526B3">
            <w:pPr>
              <w:spacing w:before="120"/>
              <w:jc w:val="both"/>
              <w:rPr>
                <w:rFonts w:cs="Arial"/>
                <w:color w:val="000000" w:themeColor="text1"/>
                <w:u w:color="FFFFFF" w:themeColor="background1"/>
              </w:rPr>
            </w:pPr>
          </w:p>
        </w:tc>
        <w:tc>
          <w:tcPr>
            <w:tcW w:w="907"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747"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827"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827" w:type="pct"/>
          </w:tcPr>
          <w:p w:rsidR="00525FE3"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827"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525FE3" w:rsidRPr="00AF51FA" w:rsidTr="004263FB">
        <w:trPr>
          <w:cnfStyle w:val="000000100000" w:firstRow="0" w:lastRow="0" w:firstColumn="0" w:lastColumn="0" w:oddVBand="0" w:evenVBand="0" w:oddHBand="1" w:evenHBand="0" w:firstRowFirstColumn="0" w:firstRowLastColumn="0" w:lastRowFirstColumn="0" w:lastRowLastColumn="0"/>
          <w:trHeight w:val="274"/>
        </w:trPr>
        <w:tc>
          <w:tcPr>
            <w:tcW w:w="864"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90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4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2</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r w:rsidR="00525FE3" w:rsidRPr="00AF51FA" w:rsidTr="004263FB">
        <w:trPr>
          <w:trHeight w:val="290"/>
        </w:trPr>
        <w:tc>
          <w:tcPr>
            <w:tcW w:w="864"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90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1</w:t>
            </w:r>
          </w:p>
        </w:tc>
        <w:tc>
          <w:tcPr>
            <w:tcW w:w="74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2</w:t>
            </w:r>
          </w:p>
        </w:tc>
        <w:tc>
          <w:tcPr>
            <w:tcW w:w="827"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5A0C45" w:rsidRPr="00AF51FA" w:rsidRDefault="005A0C45" w:rsidP="00C1194F">
      <w:pPr>
        <w:pStyle w:val="BodyText"/>
        <w:spacing w:before="0" w:after="0"/>
        <w:rPr>
          <w:rFonts w:cs="Arial"/>
          <w:color w:val="000000" w:themeColor="text1"/>
          <w:u w:color="FFFFFF" w:themeColor="background1"/>
        </w:rPr>
      </w:pPr>
      <w:r w:rsidRPr="00AF51FA">
        <w:rPr>
          <w:rFonts w:cs="Arial"/>
          <w:color w:val="000000" w:themeColor="text1"/>
          <w:u w:color="FFFFFF" w:themeColor="background1"/>
        </w:rPr>
        <w:t>Source: DEDJTR</w:t>
      </w:r>
    </w:p>
    <w:p w:rsidR="005A0C45" w:rsidRPr="00AF51FA" w:rsidRDefault="005A0C45" w:rsidP="009526B3">
      <w:pPr>
        <w:pStyle w:val="BodyText"/>
        <w:spacing w:before="120" w:after="0"/>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.5 Overview of offsh</w:t>
      </w:r>
      <w:r w:rsidR="005240D8" w:rsidRPr="00AF51FA">
        <w:rPr>
          <w:rFonts w:cs="Arial"/>
          <w:b/>
          <w:color w:val="000000" w:themeColor="text1"/>
          <w:u w:color="FFFFFF" w:themeColor="background1"/>
        </w:rPr>
        <w:t xml:space="preserve">ore petroleum retention leases </w:t>
      </w:r>
    </w:p>
    <w:tbl>
      <w:tblPr>
        <w:tblStyle w:val="LightShading-Accent1"/>
        <w:tblW w:w="3980" w:type="pct"/>
        <w:tblInd w:w="108" w:type="dxa"/>
        <w:tblLook w:val="0420" w:firstRow="1" w:lastRow="0" w:firstColumn="0" w:lastColumn="0" w:noHBand="0" w:noVBand="1"/>
        <w:tblCaption w:val="Offshore pertoleum retention leases"/>
        <w:tblDescription w:val="Applications received and granted between 2011-16"/>
      </w:tblPr>
      <w:tblGrid>
        <w:gridCol w:w="1458"/>
        <w:gridCol w:w="1528"/>
        <w:gridCol w:w="1375"/>
        <w:gridCol w:w="1280"/>
        <w:gridCol w:w="1280"/>
        <w:gridCol w:w="1275"/>
      </w:tblGrid>
      <w:tr w:rsidR="00525FE3" w:rsidRPr="00AF51FA" w:rsidTr="004263FB">
        <w:trPr>
          <w:cnfStyle w:val="100000000000" w:firstRow="1" w:lastRow="0" w:firstColumn="0" w:lastColumn="0" w:oddVBand="0" w:evenVBand="0" w:oddHBand="0" w:evenHBand="0" w:firstRowFirstColumn="0" w:firstRowLastColumn="0" w:lastRowFirstColumn="0" w:lastRowLastColumn="0"/>
          <w:trHeight w:val="295"/>
          <w:tblHeader/>
        </w:trPr>
        <w:tc>
          <w:tcPr>
            <w:tcW w:w="889" w:type="pct"/>
            <w:noWrap/>
          </w:tcPr>
          <w:p w:rsidR="00525FE3" w:rsidRPr="00AF51FA" w:rsidRDefault="00525FE3" w:rsidP="009526B3">
            <w:pPr>
              <w:spacing w:before="120"/>
              <w:jc w:val="center"/>
              <w:rPr>
                <w:rFonts w:cs="Arial"/>
                <w:color w:val="000000" w:themeColor="text1"/>
                <w:u w:color="FFFFFF" w:themeColor="background1"/>
              </w:rPr>
            </w:pPr>
          </w:p>
        </w:tc>
        <w:tc>
          <w:tcPr>
            <w:tcW w:w="932"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839"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781"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781" w:type="pct"/>
          </w:tcPr>
          <w:p w:rsidR="00525FE3"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778"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525FE3" w:rsidRPr="00AF51FA" w:rsidTr="004263FB">
        <w:trPr>
          <w:cnfStyle w:val="000000100000" w:firstRow="0" w:lastRow="0" w:firstColumn="0" w:lastColumn="0" w:oddVBand="0" w:evenVBand="0" w:oddHBand="1" w:evenHBand="0" w:firstRowFirstColumn="0" w:firstRowLastColumn="0" w:lastRowFirstColumn="0" w:lastRowLastColumn="0"/>
          <w:trHeight w:val="278"/>
        </w:trPr>
        <w:tc>
          <w:tcPr>
            <w:tcW w:w="889"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93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9"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78"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r w:rsidR="00525FE3" w:rsidRPr="00AF51FA" w:rsidTr="004263FB">
        <w:trPr>
          <w:trHeight w:val="295"/>
        </w:trPr>
        <w:tc>
          <w:tcPr>
            <w:tcW w:w="889"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93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39"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78"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775B32" w:rsidRPr="00C1194F" w:rsidRDefault="005A0C45" w:rsidP="00C1194F">
      <w:pPr>
        <w:pStyle w:val="BodyText"/>
        <w:spacing w:before="0" w:after="0"/>
        <w:rPr>
          <w:rFonts w:cs="Arial"/>
          <w:color w:val="000000" w:themeColor="text1"/>
          <w:u w:color="FFFFFF" w:themeColor="background1"/>
        </w:rPr>
      </w:pPr>
      <w:r w:rsidRPr="00AF51FA">
        <w:rPr>
          <w:rFonts w:cs="Arial"/>
          <w:color w:val="000000" w:themeColor="text1"/>
          <w:u w:color="FFFFFF" w:themeColor="background1"/>
        </w:rPr>
        <w:t>Source: DEDJTR</w:t>
      </w:r>
    </w:p>
    <w:p w:rsidR="005A0C45" w:rsidRPr="00AF51FA" w:rsidRDefault="005A0C45" w:rsidP="009526B3">
      <w:pPr>
        <w:pStyle w:val="BodyText"/>
        <w:spacing w:before="120" w:after="0"/>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 xml:space="preserve">.6 Overview of offshore petroleum production </w:t>
      </w:r>
      <w:proofErr w:type="spellStart"/>
      <w:r w:rsidRPr="00AF51FA">
        <w:rPr>
          <w:rFonts w:cs="Arial"/>
          <w:b/>
          <w:color w:val="000000" w:themeColor="text1"/>
          <w:u w:color="FFFFFF" w:themeColor="background1"/>
        </w:rPr>
        <w:t>licences</w:t>
      </w:r>
      <w:proofErr w:type="spellEnd"/>
      <w:r w:rsidRPr="00AF51FA">
        <w:rPr>
          <w:rFonts w:cs="Arial"/>
          <w:b/>
          <w:color w:val="000000" w:themeColor="text1"/>
          <w:u w:color="FFFFFF" w:themeColor="background1"/>
        </w:rPr>
        <w:t xml:space="preserve"> </w:t>
      </w:r>
    </w:p>
    <w:tbl>
      <w:tblPr>
        <w:tblStyle w:val="LightShading-Accent1"/>
        <w:tblW w:w="3981" w:type="pct"/>
        <w:tblInd w:w="108" w:type="dxa"/>
        <w:tblLook w:val="0420" w:firstRow="1" w:lastRow="0" w:firstColumn="0" w:lastColumn="0" w:noHBand="0" w:noVBand="1"/>
        <w:tblCaption w:val="Offshore petroleum production licences"/>
        <w:tblDescription w:val="Applications received and granted between 2011-16"/>
      </w:tblPr>
      <w:tblGrid>
        <w:gridCol w:w="1509"/>
        <w:gridCol w:w="1463"/>
        <w:gridCol w:w="1382"/>
        <w:gridCol w:w="1282"/>
        <w:gridCol w:w="1281"/>
        <w:gridCol w:w="1281"/>
      </w:tblGrid>
      <w:tr w:rsidR="00525FE3" w:rsidRPr="00AF51FA" w:rsidTr="004263FB">
        <w:trPr>
          <w:cnfStyle w:val="100000000000" w:firstRow="1" w:lastRow="0" w:firstColumn="0" w:lastColumn="0" w:oddVBand="0" w:evenVBand="0" w:oddHBand="0" w:evenHBand="0" w:firstRowFirstColumn="0" w:firstRowLastColumn="0" w:lastRowFirstColumn="0" w:lastRowLastColumn="0"/>
          <w:trHeight w:val="274"/>
          <w:tblHeader/>
        </w:trPr>
        <w:tc>
          <w:tcPr>
            <w:tcW w:w="921" w:type="pct"/>
            <w:noWrap/>
          </w:tcPr>
          <w:p w:rsidR="00525FE3" w:rsidRPr="00AF51FA" w:rsidRDefault="00525FE3" w:rsidP="009526B3">
            <w:pPr>
              <w:spacing w:before="120"/>
              <w:jc w:val="both"/>
              <w:rPr>
                <w:rFonts w:cs="Arial"/>
                <w:color w:val="000000" w:themeColor="text1"/>
                <w:u w:color="FFFFFF" w:themeColor="background1"/>
              </w:rPr>
            </w:pPr>
          </w:p>
        </w:tc>
        <w:tc>
          <w:tcPr>
            <w:tcW w:w="892"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843"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782"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781" w:type="pct"/>
          </w:tcPr>
          <w:p w:rsidR="00525FE3"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781" w:type="pct"/>
          </w:tcPr>
          <w:p w:rsidR="00525FE3"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525FE3" w:rsidRPr="00AF51FA" w:rsidTr="004263FB">
        <w:trPr>
          <w:cnfStyle w:val="000000100000" w:firstRow="0" w:lastRow="0" w:firstColumn="0" w:lastColumn="0" w:oddVBand="0" w:evenVBand="0" w:oddHBand="1" w:evenHBand="0" w:firstRowFirstColumn="0" w:firstRowLastColumn="0" w:lastRowFirstColumn="0" w:lastRowLastColumn="0"/>
          <w:trHeight w:val="258"/>
        </w:trPr>
        <w:tc>
          <w:tcPr>
            <w:tcW w:w="921"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89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4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1</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r w:rsidR="00525FE3" w:rsidRPr="00AF51FA" w:rsidTr="004263FB">
        <w:trPr>
          <w:trHeight w:val="274"/>
        </w:trPr>
        <w:tc>
          <w:tcPr>
            <w:tcW w:w="921" w:type="pct"/>
          </w:tcPr>
          <w:p w:rsidR="00525FE3" w:rsidRPr="00AF51FA" w:rsidRDefault="00525FE3"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89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43"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2"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1</w:t>
            </w:r>
          </w:p>
        </w:tc>
        <w:tc>
          <w:tcPr>
            <w:tcW w:w="781" w:type="pct"/>
          </w:tcPr>
          <w:p w:rsidR="00525FE3" w:rsidRPr="00AF51FA" w:rsidRDefault="00525FE3"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5A0C45" w:rsidRPr="00AF51FA" w:rsidRDefault="005A0C45" w:rsidP="00C1194F">
      <w:pPr>
        <w:pStyle w:val="BodyText"/>
        <w:spacing w:before="0" w:after="0"/>
        <w:rPr>
          <w:rFonts w:cs="Arial"/>
          <w:color w:val="000000" w:themeColor="text1"/>
          <w:u w:color="FFFFFF" w:themeColor="background1"/>
        </w:rPr>
      </w:pPr>
      <w:r w:rsidRPr="00AF51FA">
        <w:rPr>
          <w:rFonts w:cs="Arial"/>
          <w:color w:val="000000" w:themeColor="text1"/>
          <w:u w:color="FFFFFF" w:themeColor="background1"/>
        </w:rPr>
        <w:t>Source: DEDJTR</w:t>
      </w:r>
    </w:p>
    <w:p w:rsidR="0046421E" w:rsidRPr="00981BCB" w:rsidRDefault="00981BCB" w:rsidP="00BB6F8A">
      <w:pPr>
        <w:pStyle w:val="Heading4"/>
      </w:pPr>
      <w:r w:rsidRPr="00981BCB">
        <w:t>Greenhouse gas storage</w:t>
      </w:r>
    </w:p>
    <w:p w:rsidR="00776694" w:rsidRPr="00AF51FA" w:rsidRDefault="0046421E" w:rsidP="009526B3">
      <w:pPr>
        <w:pStyle w:val="BodyText"/>
        <w:spacing w:before="120" w:after="0"/>
        <w:rPr>
          <w:rFonts w:cs="Arial"/>
          <w:color w:val="000000" w:themeColor="text1"/>
          <w:u w:color="FFFFFF" w:themeColor="background1"/>
        </w:rPr>
      </w:pPr>
      <w:r w:rsidRPr="00AF51FA">
        <w:rPr>
          <w:rFonts w:cs="Arial"/>
          <w:color w:val="000000" w:themeColor="text1"/>
          <w:u w:color="FFFFFF" w:themeColor="background1"/>
        </w:rPr>
        <w:t>There was one application for a Greenhouse Gas Access Permit</w:t>
      </w:r>
      <w:r w:rsidR="001A1C77" w:rsidRPr="00AF51FA">
        <w:rPr>
          <w:rFonts w:cs="Arial"/>
          <w:color w:val="000000" w:themeColor="text1"/>
          <w:u w:color="FFFFFF" w:themeColor="background1"/>
        </w:rPr>
        <w:t>.</w:t>
      </w:r>
    </w:p>
    <w:p w:rsidR="00776694" w:rsidRPr="00AF51FA" w:rsidRDefault="00776694" w:rsidP="009526B3">
      <w:pPr>
        <w:pStyle w:val="BodyText"/>
        <w:spacing w:before="120" w:after="0"/>
        <w:rPr>
          <w:rFonts w:cs="Arial"/>
          <w:b/>
          <w:color w:val="000000" w:themeColor="text1"/>
          <w:u w:color="FFFFFF" w:themeColor="background1"/>
        </w:rPr>
      </w:pPr>
      <w:r w:rsidRPr="00AF51FA">
        <w:rPr>
          <w:rFonts w:cs="Arial"/>
          <w:b/>
          <w:color w:val="000000" w:themeColor="text1"/>
          <w:u w:color="FFFFFF" w:themeColor="background1"/>
        </w:rPr>
        <w:t xml:space="preserve">Table 1.7 Overview of </w:t>
      </w:r>
      <w:r w:rsidR="003115B5">
        <w:rPr>
          <w:rFonts w:cs="Arial"/>
          <w:b/>
          <w:color w:val="000000" w:themeColor="text1"/>
          <w:u w:color="FFFFFF" w:themeColor="background1"/>
        </w:rPr>
        <w:t>o</w:t>
      </w:r>
      <w:r w:rsidRPr="00AF51FA">
        <w:rPr>
          <w:rFonts w:cs="Arial"/>
          <w:b/>
          <w:color w:val="000000" w:themeColor="text1"/>
          <w:u w:color="FFFFFF" w:themeColor="background1"/>
        </w:rPr>
        <w:t>ffshore Green</w:t>
      </w:r>
      <w:r w:rsidR="005240D8" w:rsidRPr="00AF51FA">
        <w:rPr>
          <w:rFonts w:cs="Arial"/>
          <w:b/>
          <w:color w:val="000000" w:themeColor="text1"/>
          <w:u w:color="FFFFFF" w:themeColor="background1"/>
        </w:rPr>
        <w:t>house Gas Assessment Permit</w:t>
      </w:r>
      <w:r w:rsidR="00FC3FAD">
        <w:rPr>
          <w:rFonts w:cs="Arial"/>
          <w:b/>
          <w:color w:val="000000" w:themeColor="text1"/>
          <w:u w:color="FFFFFF" w:themeColor="background1"/>
        </w:rPr>
        <w:t xml:space="preserve"> </w:t>
      </w:r>
    </w:p>
    <w:tbl>
      <w:tblPr>
        <w:tblStyle w:val="LightShading-Accent1"/>
        <w:tblW w:w="3981" w:type="pct"/>
        <w:tblInd w:w="108" w:type="dxa"/>
        <w:tblLook w:val="0420" w:firstRow="1" w:lastRow="0" w:firstColumn="0" w:lastColumn="0" w:noHBand="0" w:noVBand="1"/>
        <w:tblCaption w:val="Greenhouse Gas Assessment Permit"/>
        <w:tblDescription w:val="Applications received and granted between 2011-16"/>
      </w:tblPr>
      <w:tblGrid>
        <w:gridCol w:w="1509"/>
        <w:gridCol w:w="1463"/>
        <w:gridCol w:w="1382"/>
        <w:gridCol w:w="1282"/>
        <w:gridCol w:w="1281"/>
        <w:gridCol w:w="1281"/>
      </w:tblGrid>
      <w:tr w:rsidR="00206D3F" w:rsidRPr="00AF51FA" w:rsidTr="004263FB">
        <w:trPr>
          <w:cnfStyle w:val="100000000000" w:firstRow="1" w:lastRow="0" w:firstColumn="0" w:lastColumn="0" w:oddVBand="0" w:evenVBand="0" w:oddHBand="0" w:evenHBand="0" w:firstRowFirstColumn="0" w:firstRowLastColumn="0" w:lastRowFirstColumn="0" w:lastRowLastColumn="0"/>
          <w:trHeight w:val="293"/>
          <w:tblHeader/>
        </w:trPr>
        <w:tc>
          <w:tcPr>
            <w:tcW w:w="921" w:type="pct"/>
            <w:noWrap/>
          </w:tcPr>
          <w:p w:rsidR="005240D8" w:rsidRPr="00AF51FA" w:rsidRDefault="005240D8" w:rsidP="009526B3">
            <w:pPr>
              <w:spacing w:before="120"/>
              <w:jc w:val="both"/>
              <w:rPr>
                <w:rFonts w:cs="Arial"/>
                <w:color w:val="000000" w:themeColor="text1"/>
                <w:u w:color="FFFFFF" w:themeColor="background1"/>
              </w:rPr>
            </w:pPr>
          </w:p>
        </w:tc>
        <w:tc>
          <w:tcPr>
            <w:tcW w:w="892" w:type="pct"/>
          </w:tcPr>
          <w:p w:rsidR="005240D8"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843" w:type="pct"/>
          </w:tcPr>
          <w:p w:rsidR="005240D8"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782" w:type="pct"/>
          </w:tcPr>
          <w:p w:rsidR="005240D8"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781" w:type="pct"/>
          </w:tcPr>
          <w:p w:rsidR="005240D8" w:rsidRPr="00AF51FA" w:rsidRDefault="000F18E0"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781" w:type="pct"/>
          </w:tcPr>
          <w:p w:rsidR="005240D8" w:rsidRPr="00AF51FA" w:rsidRDefault="00EE297A" w:rsidP="009526B3">
            <w:pPr>
              <w:spacing w:before="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206D3F" w:rsidRPr="00AF51FA" w:rsidTr="004263FB">
        <w:trPr>
          <w:cnfStyle w:val="000000100000" w:firstRow="0" w:lastRow="0" w:firstColumn="0" w:lastColumn="0" w:oddVBand="0" w:evenVBand="0" w:oddHBand="1" w:evenHBand="0" w:firstRowFirstColumn="0" w:firstRowLastColumn="0" w:lastRowFirstColumn="0" w:lastRowLastColumn="0"/>
          <w:trHeight w:val="277"/>
        </w:trPr>
        <w:tc>
          <w:tcPr>
            <w:tcW w:w="921" w:type="pct"/>
          </w:tcPr>
          <w:p w:rsidR="005240D8" w:rsidRPr="00AF51FA" w:rsidRDefault="005240D8" w:rsidP="009526B3">
            <w:pPr>
              <w:spacing w:before="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892"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43"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2" w:type="pct"/>
          </w:tcPr>
          <w:p w:rsidR="005240D8" w:rsidRPr="00AF51FA" w:rsidRDefault="004E1667" w:rsidP="009526B3">
            <w:pPr>
              <w:spacing w:before="120"/>
              <w:jc w:val="center"/>
              <w:rPr>
                <w:rFonts w:cs="Arial"/>
                <w:color w:val="000000" w:themeColor="text1"/>
                <w:u w:color="FFFFFF" w:themeColor="background1"/>
              </w:rPr>
            </w:pPr>
            <w:r>
              <w:rPr>
                <w:rFonts w:cs="Arial"/>
                <w:color w:val="000000" w:themeColor="text1"/>
                <w:u w:color="FFFFFF" w:themeColor="background1"/>
              </w:rPr>
              <w:t>0</w:t>
            </w:r>
          </w:p>
        </w:tc>
        <w:tc>
          <w:tcPr>
            <w:tcW w:w="781"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1</w:t>
            </w:r>
          </w:p>
        </w:tc>
      </w:tr>
      <w:tr w:rsidR="00206D3F" w:rsidRPr="00AF51FA" w:rsidTr="004263FB">
        <w:trPr>
          <w:trHeight w:val="293"/>
        </w:trPr>
        <w:tc>
          <w:tcPr>
            <w:tcW w:w="921" w:type="pct"/>
          </w:tcPr>
          <w:p w:rsidR="005240D8" w:rsidRPr="00AF51FA" w:rsidRDefault="005240D8" w:rsidP="009526B3">
            <w:pPr>
              <w:spacing w:before="120"/>
              <w:rPr>
                <w:rFonts w:cs="Arial"/>
                <w:color w:val="000000" w:themeColor="text1"/>
                <w:u w:color="FFFFFF" w:themeColor="background1"/>
              </w:rPr>
            </w:pPr>
            <w:r w:rsidRPr="00AF51FA">
              <w:rPr>
                <w:rFonts w:cs="Arial"/>
                <w:color w:val="000000" w:themeColor="text1"/>
                <w:u w:color="FFFFFF" w:themeColor="background1"/>
              </w:rPr>
              <w:t>Granted</w:t>
            </w:r>
          </w:p>
        </w:tc>
        <w:tc>
          <w:tcPr>
            <w:tcW w:w="892"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843"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2"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c>
          <w:tcPr>
            <w:tcW w:w="781" w:type="pct"/>
          </w:tcPr>
          <w:p w:rsidR="005240D8" w:rsidRPr="00AF51FA" w:rsidRDefault="004E1667" w:rsidP="009526B3">
            <w:pPr>
              <w:spacing w:before="120"/>
              <w:jc w:val="center"/>
              <w:rPr>
                <w:rFonts w:cs="Arial"/>
                <w:color w:val="000000" w:themeColor="text1"/>
                <w:u w:color="FFFFFF" w:themeColor="background1"/>
              </w:rPr>
            </w:pPr>
            <w:r>
              <w:rPr>
                <w:rFonts w:cs="Arial"/>
                <w:color w:val="000000" w:themeColor="text1"/>
                <w:u w:color="FFFFFF" w:themeColor="background1"/>
              </w:rPr>
              <w:t>0</w:t>
            </w:r>
          </w:p>
        </w:tc>
        <w:tc>
          <w:tcPr>
            <w:tcW w:w="781" w:type="pct"/>
          </w:tcPr>
          <w:p w:rsidR="005240D8" w:rsidRPr="00AF51FA" w:rsidRDefault="005240D8" w:rsidP="009526B3">
            <w:pPr>
              <w:spacing w:before="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776694" w:rsidRPr="00AF51FA" w:rsidRDefault="00776694" w:rsidP="00C1194F">
      <w:pPr>
        <w:pStyle w:val="BodyText"/>
        <w:spacing w:before="0" w:after="0"/>
        <w:rPr>
          <w:rFonts w:cs="Arial"/>
          <w:color w:val="000000" w:themeColor="text1"/>
          <w:u w:color="FFFFFF" w:themeColor="background1"/>
        </w:rPr>
      </w:pPr>
      <w:r w:rsidRPr="00AF51FA">
        <w:rPr>
          <w:rFonts w:cs="Arial"/>
          <w:color w:val="000000" w:themeColor="text1"/>
          <w:u w:color="FFFFFF" w:themeColor="background1"/>
        </w:rPr>
        <w:t>Source: DEDJTR</w:t>
      </w:r>
    </w:p>
    <w:p w:rsidR="00F97074" w:rsidRPr="00AF51FA" w:rsidRDefault="00F97074" w:rsidP="00AF51FA">
      <w:pPr>
        <w:spacing w:before="240"/>
        <w:rPr>
          <w:rFonts w:cs="Arial"/>
          <w:color w:val="000000" w:themeColor="text1"/>
          <w:u w:color="FFFFFF" w:themeColor="background1"/>
        </w:rPr>
      </w:pPr>
      <w:r w:rsidRPr="00AF51FA">
        <w:rPr>
          <w:rFonts w:cs="Arial"/>
          <w:color w:val="000000" w:themeColor="text1"/>
          <w:u w:color="FFFFFF" w:themeColor="background1"/>
        </w:rPr>
        <w:br w:type="page"/>
      </w:r>
    </w:p>
    <w:p w:rsidR="005A0C45" w:rsidRPr="00AF51FA" w:rsidRDefault="00775B32" w:rsidP="00775B32">
      <w:pPr>
        <w:pStyle w:val="Heading3"/>
        <w:rPr>
          <w:rFonts w:cs="Arial"/>
          <w:color w:val="000000" w:themeColor="text1"/>
          <w:u w:color="FFFFFF" w:themeColor="background1"/>
        </w:rPr>
      </w:pPr>
      <w:bookmarkStart w:id="7" w:name="_Toc473040954"/>
      <w:r w:rsidRPr="00AF51FA">
        <w:rPr>
          <w:rFonts w:cs="Arial"/>
          <w:color w:val="000000" w:themeColor="text1"/>
          <w:u w:color="FFFFFF" w:themeColor="background1"/>
        </w:rPr>
        <w:lastRenderedPageBreak/>
        <w:t xml:space="preserve">Petroleum </w:t>
      </w:r>
      <w:r w:rsidR="00D52624">
        <w:rPr>
          <w:rFonts w:cs="Arial"/>
          <w:color w:val="000000" w:themeColor="text1"/>
          <w:u w:color="FFFFFF" w:themeColor="background1"/>
        </w:rPr>
        <w:t>e</w:t>
      </w:r>
      <w:r w:rsidRPr="00AF51FA">
        <w:rPr>
          <w:rFonts w:cs="Arial"/>
          <w:color w:val="000000" w:themeColor="text1"/>
          <w:u w:color="FFFFFF" w:themeColor="background1"/>
        </w:rPr>
        <w:t xml:space="preserve">xploration and </w:t>
      </w:r>
      <w:r w:rsidR="00D52624">
        <w:rPr>
          <w:rFonts w:cs="Arial"/>
          <w:color w:val="000000" w:themeColor="text1"/>
          <w:u w:color="FFFFFF" w:themeColor="background1"/>
        </w:rPr>
        <w:t>d</w:t>
      </w:r>
      <w:r w:rsidRPr="00AF51FA">
        <w:rPr>
          <w:rFonts w:cs="Arial"/>
          <w:color w:val="000000" w:themeColor="text1"/>
          <w:u w:color="FFFFFF" w:themeColor="background1"/>
        </w:rPr>
        <w:t>evelopment</w:t>
      </w:r>
      <w:bookmarkEnd w:id="7"/>
    </w:p>
    <w:p w:rsidR="00EC3EDE" w:rsidRPr="00AF51FA" w:rsidRDefault="00FC5FFC" w:rsidP="00AF51FA">
      <w:pPr>
        <w:spacing w:after="0"/>
        <w:rPr>
          <w:rFonts w:cs="Arial"/>
          <w:color w:val="000000" w:themeColor="text1"/>
          <w:u w:color="FFFFFF" w:themeColor="background1"/>
        </w:rPr>
      </w:pPr>
      <w:r w:rsidRPr="00AF51FA">
        <w:rPr>
          <w:rFonts w:cs="Arial"/>
          <w:color w:val="000000" w:themeColor="text1"/>
          <w:u w:color="FFFFFF" w:themeColor="background1"/>
        </w:rPr>
        <w:t xml:space="preserve">No drilling or seismic activities occurred </w:t>
      </w:r>
      <w:r w:rsidR="00773A7E" w:rsidRPr="00AF51FA">
        <w:rPr>
          <w:rFonts w:cs="Arial"/>
          <w:color w:val="000000" w:themeColor="text1"/>
          <w:u w:color="FFFFFF" w:themeColor="background1"/>
        </w:rPr>
        <w:t xml:space="preserve">on </w:t>
      </w:r>
      <w:r w:rsidR="002E6E19">
        <w:rPr>
          <w:rFonts w:cs="Arial"/>
          <w:color w:val="000000" w:themeColor="text1"/>
          <w:u w:color="FFFFFF" w:themeColor="background1"/>
        </w:rPr>
        <w:t>O</w:t>
      </w:r>
      <w:r w:rsidR="00773A7E" w:rsidRPr="00AF51FA">
        <w:rPr>
          <w:rFonts w:cs="Arial"/>
          <w:color w:val="000000" w:themeColor="text1"/>
          <w:u w:color="FFFFFF" w:themeColor="background1"/>
        </w:rPr>
        <w:t xml:space="preserve">nshore </w:t>
      </w:r>
      <w:r w:rsidR="002E6E19">
        <w:rPr>
          <w:rFonts w:cs="Arial"/>
          <w:color w:val="000000" w:themeColor="text1"/>
          <w:u w:color="FFFFFF" w:themeColor="background1"/>
        </w:rPr>
        <w:t>P</w:t>
      </w:r>
      <w:r w:rsidR="00773A7E" w:rsidRPr="00AF51FA">
        <w:rPr>
          <w:rFonts w:cs="Arial"/>
          <w:color w:val="000000" w:themeColor="text1"/>
          <w:u w:color="FFFFFF" w:themeColor="background1"/>
        </w:rPr>
        <w:t>etroleum tenements in</w:t>
      </w:r>
      <w:r w:rsidRPr="00AF51FA">
        <w:rPr>
          <w:rFonts w:cs="Arial"/>
          <w:color w:val="000000" w:themeColor="text1"/>
          <w:u w:color="FFFFFF" w:themeColor="background1"/>
        </w:rPr>
        <w:t xml:space="preserve"> Victoria.</w:t>
      </w:r>
    </w:p>
    <w:p w:rsidR="00775B32" w:rsidRPr="00981BCB" w:rsidRDefault="00775B32" w:rsidP="00BB6F8A">
      <w:pPr>
        <w:pStyle w:val="Heading4"/>
      </w:pPr>
      <w:r w:rsidRPr="00981BCB">
        <w:t>Drilling</w:t>
      </w:r>
    </w:p>
    <w:p w:rsidR="00133388" w:rsidRPr="00AF51FA" w:rsidRDefault="00775B32" w:rsidP="00133388">
      <w:pPr>
        <w:spacing w:after="0"/>
        <w:jc w:val="both"/>
        <w:rPr>
          <w:rFonts w:cs="Arial"/>
          <w:color w:val="000000" w:themeColor="text1"/>
          <w:u w:color="FFFFFF" w:themeColor="background1"/>
        </w:rPr>
      </w:pPr>
      <w:r w:rsidRPr="00AF51FA">
        <w:rPr>
          <w:rFonts w:cs="Arial"/>
          <w:color w:val="000000" w:themeColor="text1"/>
          <w:u w:color="FFFFFF" w:themeColor="background1"/>
        </w:rPr>
        <w:t xml:space="preserve">In the course of </w:t>
      </w:r>
      <w:r w:rsidR="00EE297A" w:rsidRPr="00AF51FA">
        <w:rPr>
          <w:rFonts w:cs="Arial"/>
          <w:color w:val="000000" w:themeColor="text1"/>
          <w:u w:color="FFFFFF" w:themeColor="background1"/>
        </w:rPr>
        <w:t>2015-16</w:t>
      </w:r>
      <w:r w:rsidRPr="00AF51FA">
        <w:rPr>
          <w:rFonts w:cs="Arial"/>
          <w:color w:val="000000" w:themeColor="text1"/>
          <w:u w:color="FFFFFF" w:themeColor="background1"/>
        </w:rPr>
        <w:t xml:space="preserve">, </w:t>
      </w:r>
      <w:r w:rsidR="00CC1718" w:rsidRPr="00AF51FA">
        <w:rPr>
          <w:rFonts w:cs="Arial"/>
          <w:color w:val="000000" w:themeColor="text1"/>
          <w:u w:color="FFFFFF" w:themeColor="background1"/>
        </w:rPr>
        <w:t>one</w:t>
      </w:r>
      <w:r w:rsidRPr="00AF51FA">
        <w:rPr>
          <w:rFonts w:cs="Arial"/>
          <w:color w:val="000000" w:themeColor="text1"/>
          <w:u w:color="FFFFFF" w:themeColor="background1"/>
        </w:rPr>
        <w:t xml:space="preserve"> </w:t>
      </w:r>
      <w:r w:rsidR="00FC5FFC" w:rsidRPr="00AF51FA">
        <w:rPr>
          <w:rFonts w:cs="Arial"/>
          <w:color w:val="000000" w:themeColor="text1"/>
          <w:u w:color="FFFFFF" w:themeColor="background1"/>
        </w:rPr>
        <w:t>offshore</w:t>
      </w:r>
      <w:r w:rsidRPr="00AF51FA">
        <w:rPr>
          <w:rFonts w:cs="Arial"/>
          <w:color w:val="000000" w:themeColor="text1"/>
          <w:u w:color="FFFFFF" w:themeColor="background1"/>
        </w:rPr>
        <w:t xml:space="preserve"> well </w:t>
      </w:r>
      <w:r w:rsidR="00CC1718" w:rsidRPr="00AF51FA">
        <w:rPr>
          <w:rFonts w:cs="Arial"/>
          <w:color w:val="000000" w:themeColor="text1"/>
          <w:u w:color="FFFFFF" w:themeColor="background1"/>
        </w:rPr>
        <w:t>was</w:t>
      </w:r>
      <w:r w:rsidR="0046421E" w:rsidRPr="00AF51FA">
        <w:rPr>
          <w:rFonts w:cs="Arial"/>
          <w:color w:val="000000" w:themeColor="text1"/>
          <w:u w:color="FFFFFF" w:themeColor="background1"/>
        </w:rPr>
        <w:t xml:space="preserve"> drilled</w:t>
      </w:r>
      <w:r w:rsidRPr="00AF51FA">
        <w:rPr>
          <w:rFonts w:cs="Arial"/>
          <w:color w:val="000000" w:themeColor="text1"/>
          <w:u w:color="FFFFFF" w:themeColor="background1"/>
        </w:rPr>
        <w:t>.</w:t>
      </w:r>
    </w:p>
    <w:p w:rsidR="00133388" w:rsidRPr="00AF51FA" w:rsidRDefault="00133388" w:rsidP="00133388">
      <w:pPr>
        <w:spacing w:after="0"/>
        <w:jc w:val="both"/>
        <w:rPr>
          <w:rFonts w:cs="Arial"/>
          <w:color w:val="000000" w:themeColor="text1"/>
          <w:u w:color="FFFFFF" w:themeColor="background1"/>
        </w:rPr>
      </w:pPr>
    </w:p>
    <w:p w:rsidR="00775B32" w:rsidRPr="00AF51FA" w:rsidRDefault="00775B32" w:rsidP="00133388">
      <w:pPr>
        <w:spacing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w:t>
      </w:r>
      <w:r w:rsidR="0069451D" w:rsidRPr="00AF51FA">
        <w:rPr>
          <w:rFonts w:cs="Arial"/>
          <w:b/>
          <w:color w:val="000000" w:themeColor="text1"/>
          <w:u w:color="FFFFFF" w:themeColor="background1"/>
        </w:rPr>
        <w:t>8</w:t>
      </w:r>
      <w:r w:rsidRPr="00AF51FA">
        <w:rPr>
          <w:rFonts w:cs="Arial"/>
          <w:b/>
          <w:color w:val="000000" w:themeColor="text1"/>
          <w:u w:color="FFFFFF" w:themeColor="background1"/>
        </w:rPr>
        <w:t xml:space="preserve"> Number of exploration wells drilled in Victoria </w:t>
      </w:r>
    </w:p>
    <w:tbl>
      <w:tblPr>
        <w:tblStyle w:val="LightShading-Accent1"/>
        <w:tblW w:w="4895" w:type="pct"/>
        <w:tblInd w:w="108" w:type="dxa"/>
        <w:tblLayout w:type="fixed"/>
        <w:tblLook w:val="0460" w:firstRow="1" w:lastRow="1" w:firstColumn="0" w:lastColumn="0" w:noHBand="0" w:noVBand="1"/>
        <w:tblCaption w:val="Exploration wells drilled against locations in Victoria"/>
        <w:tblDescription w:val="Annual activities between 2011-16"/>
      </w:tblPr>
      <w:tblGrid>
        <w:gridCol w:w="1160"/>
        <w:gridCol w:w="1804"/>
        <w:gridCol w:w="1639"/>
        <w:gridCol w:w="1724"/>
        <w:gridCol w:w="1458"/>
        <w:gridCol w:w="1325"/>
        <w:gridCol w:w="970"/>
      </w:tblGrid>
      <w:tr w:rsidR="00206D3F" w:rsidRPr="00AF51FA" w:rsidTr="00F177F6">
        <w:trPr>
          <w:cnfStyle w:val="100000000000" w:firstRow="1" w:lastRow="0" w:firstColumn="0" w:lastColumn="0" w:oddVBand="0" w:evenVBand="0" w:oddHBand="0" w:evenHBand="0" w:firstRowFirstColumn="0" w:firstRowLastColumn="0" w:lastRowFirstColumn="0" w:lastRowLastColumn="0"/>
          <w:trHeight w:val="599"/>
          <w:tblHeader/>
        </w:trPr>
        <w:tc>
          <w:tcPr>
            <w:tcW w:w="576" w:type="pct"/>
            <w:vAlign w:val="center"/>
          </w:tcPr>
          <w:p w:rsidR="00DB6C71" w:rsidRPr="00AF51FA" w:rsidRDefault="00DB6C71" w:rsidP="00AF51FA">
            <w:pPr>
              <w:jc w:val="center"/>
              <w:rPr>
                <w:rFonts w:cs="Arial"/>
                <w:color w:val="000000" w:themeColor="text1"/>
                <w:u w:color="FFFFFF" w:themeColor="background1"/>
              </w:rPr>
            </w:pPr>
            <w:r w:rsidRPr="00AF51FA">
              <w:rPr>
                <w:rFonts w:cs="Arial"/>
                <w:b w:val="0"/>
                <w:color w:val="000000" w:themeColor="text1"/>
                <w:u w:color="FFFFFF" w:themeColor="background1"/>
              </w:rPr>
              <w:t>Year</w:t>
            </w:r>
          </w:p>
        </w:tc>
        <w:tc>
          <w:tcPr>
            <w:tcW w:w="895"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 xml:space="preserve">Offshore (Vic) </w:t>
            </w:r>
            <w:proofErr w:type="spellStart"/>
            <w:r w:rsidRPr="00AF51FA">
              <w:rPr>
                <w:rFonts w:cs="Arial"/>
                <w:b w:val="0"/>
                <w:color w:val="000000" w:themeColor="text1"/>
                <w:u w:color="FFFFFF" w:themeColor="background1"/>
              </w:rPr>
              <w:t>Gippsland</w:t>
            </w:r>
            <w:proofErr w:type="spellEnd"/>
          </w:p>
        </w:tc>
        <w:tc>
          <w:tcPr>
            <w:tcW w:w="813"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Offshore (Vic) Otway</w:t>
            </w:r>
          </w:p>
        </w:tc>
        <w:tc>
          <w:tcPr>
            <w:tcW w:w="855"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 xml:space="preserve">Onshore </w:t>
            </w:r>
            <w:proofErr w:type="spellStart"/>
            <w:r w:rsidRPr="00AF51FA">
              <w:rPr>
                <w:rFonts w:cs="Arial"/>
                <w:b w:val="0"/>
                <w:color w:val="000000" w:themeColor="text1"/>
                <w:u w:color="FFFFFF" w:themeColor="background1"/>
              </w:rPr>
              <w:t>Gippsland</w:t>
            </w:r>
            <w:proofErr w:type="spellEnd"/>
          </w:p>
        </w:tc>
        <w:tc>
          <w:tcPr>
            <w:tcW w:w="723"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Onshore Otway</w:t>
            </w:r>
          </w:p>
        </w:tc>
        <w:tc>
          <w:tcPr>
            <w:tcW w:w="657"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Onshore Murray</w:t>
            </w:r>
          </w:p>
        </w:tc>
        <w:tc>
          <w:tcPr>
            <w:tcW w:w="481" w:type="pct"/>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Total wells</w:t>
            </w:r>
          </w:p>
        </w:tc>
      </w:tr>
      <w:tr w:rsidR="00AF51FA" w:rsidRPr="00AF51F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DB6C71" w:rsidRPr="00AF51FA" w:rsidRDefault="00EE297A" w:rsidP="00AF51FA">
            <w:pPr>
              <w:jc w:val="center"/>
              <w:rPr>
                <w:rFonts w:cs="Arial"/>
                <w:color w:val="000000" w:themeColor="text1"/>
                <w:u w:color="FFFFFF" w:themeColor="background1"/>
              </w:rPr>
            </w:pPr>
            <w:r w:rsidRPr="00AF51FA">
              <w:rPr>
                <w:rFonts w:cs="Arial"/>
                <w:color w:val="000000" w:themeColor="text1"/>
                <w:u w:color="FFFFFF" w:themeColor="background1"/>
              </w:rPr>
              <w:t>2011-12</w:t>
            </w:r>
          </w:p>
        </w:tc>
        <w:tc>
          <w:tcPr>
            <w:tcW w:w="89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1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5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1</w:t>
            </w:r>
          </w:p>
        </w:tc>
        <w:tc>
          <w:tcPr>
            <w:tcW w:w="72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1</w:t>
            </w:r>
          </w:p>
        </w:tc>
        <w:tc>
          <w:tcPr>
            <w:tcW w:w="657"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481"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2</w:t>
            </w:r>
          </w:p>
        </w:tc>
      </w:tr>
      <w:tr w:rsidR="00206D3F" w:rsidRPr="00AF51FA" w:rsidTr="00F177F6">
        <w:trPr>
          <w:trHeight w:val="314"/>
        </w:trPr>
        <w:tc>
          <w:tcPr>
            <w:tcW w:w="576" w:type="pct"/>
            <w:noWrap/>
            <w:vAlign w:val="center"/>
          </w:tcPr>
          <w:p w:rsidR="00DB6C71" w:rsidRPr="00AF51FA" w:rsidRDefault="00EE297A" w:rsidP="00AF51FA">
            <w:pPr>
              <w:jc w:val="center"/>
              <w:rPr>
                <w:rFonts w:cs="Arial"/>
                <w:color w:val="000000" w:themeColor="text1"/>
                <w:u w:color="FFFFFF" w:themeColor="background1"/>
              </w:rPr>
            </w:pPr>
            <w:r w:rsidRPr="00AF51FA">
              <w:rPr>
                <w:rFonts w:cs="Arial"/>
                <w:color w:val="000000" w:themeColor="text1"/>
                <w:u w:color="FFFFFF" w:themeColor="background1"/>
              </w:rPr>
              <w:t>2012-13</w:t>
            </w:r>
          </w:p>
        </w:tc>
        <w:tc>
          <w:tcPr>
            <w:tcW w:w="89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1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5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2</w:t>
            </w:r>
          </w:p>
        </w:tc>
        <w:tc>
          <w:tcPr>
            <w:tcW w:w="72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657"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481"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2</w:t>
            </w:r>
          </w:p>
        </w:tc>
      </w:tr>
      <w:tr w:rsidR="00AF51FA" w:rsidRPr="00AF51F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DB6C71" w:rsidRPr="00AF51FA" w:rsidRDefault="00EE297A" w:rsidP="00AF51FA">
            <w:pPr>
              <w:jc w:val="center"/>
              <w:rPr>
                <w:rFonts w:cs="Arial"/>
                <w:color w:val="000000" w:themeColor="text1"/>
                <w:u w:color="FFFFFF" w:themeColor="background1"/>
              </w:rPr>
            </w:pPr>
            <w:r w:rsidRPr="00AF51FA">
              <w:rPr>
                <w:rFonts w:cs="Arial"/>
                <w:color w:val="000000" w:themeColor="text1"/>
                <w:u w:color="FFFFFF" w:themeColor="background1"/>
              </w:rPr>
              <w:t>2013-14</w:t>
            </w:r>
          </w:p>
        </w:tc>
        <w:tc>
          <w:tcPr>
            <w:tcW w:w="89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1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5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72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657"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481"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trHeight w:val="314"/>
        </w:trPr>
        <w:tc>
          <w:tcPr>
            <w:tcW w:w="576" w:type="pct"/>
            <w:noWrap/>
            <w:vAlign w:val="center"/>
          </w:tcPr>
          <w:p w:rsidR="00DB6C71" w:rsidRPr="00AF51FA" w:rsidRDefault="000F18E0" w:rsidP="00AF51FA">
            <w:pPr>
              <w:jc w:val="center"/>
              <w:rPr>
                <w:rFonts w:cs="Arial"/>
                <w:color w:val="000000" w:themeColor="text1"/>
                <w:u w:color="FFFFFF" w:themeColor="background1"/>
              </w:rPr>
            </w:pPr>
            <w:r w:rsidRPr="00AF51FA">
              <w:rPr>
                <w:rFonts w:cs="Arial"/>
                <w:color w:val="000000" w:themeColor="text1"/>
                <w:u w:color="FFFFFF" w:themeColor="background1"/>
              </w:rPr>
              <w:t>2014-15</w:t>
            </w:r>
          </w:p>
        </w:tc>
        <w:tc>
          <w:tcPr>
            <w:tcW w:w="89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1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855"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723"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657"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c>
          <w:tcPr>
            <w:tcW w:w="481" w:type="pct"/>
            <w:noWrap/>
            <w:vAlign w:val="center"/>
          </w:tcPr>
          <w:p w:rsidR="00DB6C71" w:rsidRPr="00AF51FA" w:rsidRDefault="00DB6C71" w:rsidP="00AF51FA">
            <w:pPr>
              <w:jc w:val="center"/>
              <w:rPr>
                <w:rFonts w:cs="Arial"/>
                <w:color w:val="000000" w:themeColor="text1"/>
                <w:u w:color="FFFFFF" w:themeColor="background1"/>
              </w:rPr>
            </w:pPr>
            <w:r w:rsidRPr="00AF51FA">
              <w:rPr>
                <w:rFonts w:cs="Arial"/>
                <w:color w:val="000000" w:themeColor="text1"/>
                <w:u w:color="FFFFFF" w:themeColor="background1"/>
              </w:rPr>
              <w:t>0</w:t>
            </w:r>
          </w:p>
        </w:tc>
      </w:tr>
      <w:tr w:rsidR="00AF51FA" w:rsidRPr="00AF51F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CC1718" w:rsidRPr="00AF51FA" w:rsidRDefault="00EE297A" w:rsidP="00AF51FA">
            <w:pPr>
              <w:jc w:val="center"/>
              <w:rPr>
                <w:rFonts w:cs="Arial"/>
                <w:b/>
                <w:color w:val="000000" w:themeColor="text1"/>
                <w:u w:color="FFFFFF" w:themeColor="background1"/>
              </w:rPr>
            </w:pPr>
            <w:r w:rsidRPr="00AF51FA">
              <w:rPr>
                <w:rFonts w:cs="Arial"/>
                <w:b/>
                <w:color w:val="000000" w:themeColor="text1"/>
                <w:u w:color="FFFFFF" w:themeColor="background1"/>
              </w:rPr>
              <w:t>2015-16</w:t>
            </w:r>
          </w:p>
        </w:tc>
        <w:tc>
          <w:tcPr>
            <w:tcW w:w="895"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0</w:t>
            </w:r>
          </w:p>
        </w:tc>
        <w:tc>
          <w:tcPr>
            <w:tcW w:w="813"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1</w:t>
            </w:r>
          </w:p>
        </w:tc>
        <w:tc>
          <w:tcPr>
            <w:tcW w:w="855"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0</w:t>
            </w:r>
          </w:p>
        </w:tc>
        <w:tc>
          <w:tcPr>
            <w:tcW w:w="723"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0</w:t>
            </w:r>
          </w:p>
        </w:tc>
        <w:tc>
          <w:tcPr>
            <w:tcW w:w="657"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0</w:t>
            </w:r>
          </w:p>
        </w:tc>
        <w:tc>
          <w:tcPr>
            <w:tcW w:w="481" w:type="pct"/>
            <w:noWrap/>
            <w:vAlign w:val="center"/>
          </w:tcPr>
          <w:p w:rsidR="00CC1718" w:rsidRPr="00AF51FA" w:rsidRDefault="00CC1718" w:rsidP="00AF51FA">
            <w:pPr>
              <w:jc w:val="center"/>
              <w:rPr>
                <w:rFonts w:cs="Arial"/>
                <w:b/>
                <w:color w:val="000000" w:themeColor="text1"/>
                <w:u w:color="FFFFFF" w:themeColor="background1"/>
              </w:rPr>
            </w:pPr>
            <w:r w:rsidRPr="00AF51FA">
              <w:rPr>
                <w:rFonts w:cs="Arial"/>
                <w:b/>
                <w:color w:val="000000" w:themeColor="text1"/>
                <w:u w:color="FFFFFF" w:themeColor="background1"/>
              </w:rPr>
              <w:t>1</w:t>
            </w:r>
          </w:p>
        </w:tc>
      </w:tr>
      <w:tr w:rsidR="00206D3F" w:rsidRPr="00AF51FA" w:rsidTr="00F177F6">
        <w:trPr>
          <w:cnfStyle w:val="010000000000" w:firstRow="0" w:lastRow="1" w:firstColumn="0" w:lastColumn="0" w:oddVBand="0" w:evenVBand="0" w:oddHBand="0" w:evenHBand="0" w:firstRowFirstColumn="0" w:firstRowLastColumn="0" w:lastRowFirstColumn="0" w:lastRowLastColumn="0"/>
          <w:trHeight w:val="314"/>
        </w:trPr>
        <w:tc>
          <w:tcPr>
            <w:tcW w:w="576" w:type="pct"/>
            <w:noWrap/>
            <w:vAlign w:val="center"/>
          </w:tcPr>
          <w:p w:rsidR="00DB6C71" w:rsidRPr="00AF51FA" w:rsidRDefault="00DB6C71"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Total</w:t>
            </w:r>
          </w:p>
        </w:tc>
        <w:tc>
          <w:tcPr>
            <w:tcW w:w="895"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0</w:t>
            </w:r>
          </w:p>
        </w:tc>
        <w:tc>
          <w:tcPr>
            <w:tcW w:w="813"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1</w:t>
            </w:r>
          </w:p>
        </w:tc>
        <w:tc>
          <w:tcPr>
            <w:tcW w:w="855"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3</w:t>
            </w:r>
          </w:p>
        </w:tc>
        <w:tc>
          <w:tcPr>
            <w:tcW w:w="723"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1</w:t>
            </w:r>
          </w:p>
        </w:tc>
        <w:tc>
          <w:tcPr>
            <w:tcW w:w="657"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0</w:t>
            </w:r>
          </w:p>
        </w:tc>
        <w:tc>
          <w:tcPr>
            <w:tcW w:w="481" w:type="pct"/>
            <w:noWrap/>
            <w:vAlign w:val="center"/>
          </w:tcPr>
          <w:p w:rsidR="00DB6C71" w:rsidRPr="00AF51FA" w:rsidRDefault="00525FE3" w:rsidP="00AF51FA">
            <w:pPr>
              <w:jc w:val="center"/>
              <w:rPr>
                <w:rFonts w:cs="Arial"/>
                <w:b w:val="0"/>
                <w:color w:val="000000" w:themeColor="text1"/>
                <w:u w:color="FFFFFF" w:themeColor="background1"/>
              </w:rPr>
            </w:pPr>
            <w:r w:rsidRPr="00AF51FA">
              <w:rPr>
                <w:rFonts w:cs="Arial"/>
                <w:b w:val="0"/>
                <w:color w:val="000000" w:themeColor="text1"/>
                <w:u w:color="FFFFFF" w:themeColor="background1"/>
              </w:rPr>
              <w:t>5</w:t>
            </w:r>
          </w:p>
        </w:tc>
      </w:tr>
    </w:tbl>
    <w:p w:rsidR="00775B32" w:rsidRPr="00C1194F" w:rsidRDefault="00775B32"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610BF8" w:rsidRPr="00AF51FA" w:rsidRDefault="00775B32" w:rsidP="00924893">
      <w:pPr>
        <w:spacing w:before="120" w:after="120"/>
        <w:rPr>
          <w:rFonts w:cs="Arial"/>
          <w:b/>
          <w:color w:val="000000" w:themeColor="text1"/>
          <w:u w:color="FFFFFF" w:themeColor="background1"/>
        </w:rPr>
      </w:pPr>
      <w:r w:rsidRPr="00AF51FA">
        <w:rPr>
          <w:rFonts w:cs="Arial"/>
          <w:b/>
          <w:color w:val="000000" w:themeColor="text1"/>
          <w:u w:color="FFFFFF" w:themeColor="background1"/>
        </w:rPr>
        <w:t xml:space="preserve">Graph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w:t>
      </w:r>
      <w:r w:rsidR="00133388" w:rsidRPr="00AF51FA">
        <w:rPr>
          <w:rFonts w:cs="Arial"/>
          <w:b/>
          <w:color w:val="000000" w:themeColor="text1"/>
          <w:u w:color="FFFFFF" w:themeColor="background1"/>
        </w:rPr>
        <w:t>1</w:t>
      </w:r>
      <w:r w:rsidR="006774AA" w:rsidRPr="00AF51FA">
        <w:rPr>
          <w:rFonts w:cs="Arial"/>
          <w:b/>
          <w:color w:val="000000" w:themeColor="text1"/>
          <w:u w:color="FFFFFF" w:themeColor="background1"/>
        </w:rPr>
        <w:t xml:space="preserve"> </w:t>
      </w:r>
      <w:r w:rsidRPr="00AF51FA">
        <w:rPr>
          <w:rFonts w:cs="Arial"/>
          <w:b/>
          <w:color w:val="000000" w:themeColor="text1"/>
          <w:u w:color="FFFFFF" w:themeColor="background1"/>
        </w:rPr>
        <w:t xml:space="preserve">Number of exploration wells drilled </w:t>
      </w:r>
      <w:r w:rsidR="00530A1D" w:rsidRPr="00AF51FA">
        <w:rPr>
          <w:rFonts w:cs="Arial"/>
          <w:noProof/>
          <w:lang w:val="en-AU" w:eastAsia="en-AU"/>
        </w:rPr>
        <w:drawing>
          <wp:inline distT="0" distB="0" distL="0" distR="0" wp14:anchorId="52C69BF1" wp14:editId="28593DC6">
            <wp:extent cx="6620256" cy="2772461"/>
            <wp:effectExtent l="0" t="0" r="0" b="8890"/>
            <wp:docPr id="6" name="Chart 6" descr="Between 2011-16" title="Number of exploration wells drill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2362" w:rsidRPr="00C1194F" w:rsidRDefault="00775B32"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775B32" w:rsidRPr="00981BCB" w:rsidRDefault="00DB7DC9" w:rsidP="00BB6F8A">
      <w:pPr>
        <w:pStyle w:val="Heading4"/>
      </w:pPr>
      <w:r w:rsidRPr="00AF51FA">
        <w:br w:type="page"/>
      </w:r>
      <w:r w:rsidR="005449C7" w:rsidRPr="00981BCB">
        <w:lastRenderedPageBreak/>
        <w:t>Production</w:t>
      </w:r>
    </w:p>
    <w:p w:rsidR="005449C7" w:rsidRPr="00AF51FA" w:rsidRDefault="005449C7" w:rsidP="005449C7">
      <w:pPr>
        <w:pStyle w:val="BodyText"/>
        <w:spacing w:before="0" w:line="240" w:lineRule="auto"/>
        <w:rPr>
          <w:rFonts w:cs="Arial"/>
          <w:color w:val="000000" w:themeColor="text1"/>
          <w:u w:color="FFFFFF" w:themeColor="background1"/>
        </w:rPr>
      </w:pPr>
      <w:r w:rsidRPr="00AF51FA">
        <w:rPr>
          <w:rFonts w:cs="Arial"/>
          <w:color w:val="000000" w:themeColor="text1"/>
          <w:u w:color="FFFFFF" w:themeColor="background1"/>
        </w:rPr>
        <w:t xml:space="preserve">Production is currently limited to carbon dioxide production at Boggy Creek and gas injection and production at the Iona gas storage facility which are both onshore facilities located in the Otway </w:t>
      </w:r>
      <w:r w:rsidR="00591370" w:rsidRPr="00AF51FA">
        <w:rPr>
          <w:rFonts w:cs="Arial"/>
          <w:color w:val="000000" w:themeColor="text1"/>
          <w:u w:color="FFFFFF" w:themeColor="background1"/>
        </w:rPr>
        <w:t>B</w:t>
      </w:r>
      <w:r w:rsidRPr="00AF51FA">
        <w:rPr>
          <w:rFonts w:cs="Arial"/>
          <w:color w:val="000000" w:themeColor="text1"/>
          <w:u w:color="FFFFFF" w:themeColor="background1"/>
        </w:rPr>
        <w:t>asin.</w:t>
      </w:r>
    </w:p>
    <w:p w:rsidR="005449C7" w:rsidRPr="00AF51FA" w:rsidRDefault="005449C7" w:rsidP="00305A39">
      <w:pPr>
        <w:spacing w:before="600"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w:t>
      </w:r>
      <w:r w:rsidR="0069451D" w:rsidRPr="00AF51FA">
        <w:rPr>
          <w:rFonts w:cs="Arial"/>
          <w:b/>
          <w:color w:val="000000" w:themeColor="text1"/>
          <w:u w:color="FFFFFF" w:themeColor="background1"/>
        </w:rPr>
        <w:t>9</w:t>
      </w:r>
      <w:r w:rsidRPr="00AF51FA">
        <w:rPr>
          <w:rFonts w:cs="Arial"/>
          <w:b/>
          <w:color w:val="000000" w:themeColor="text1"/>
          <w:u w:color="FFFFFF" w:themeColor="background1"/>
        </w:rPr>
        <w:t xml:space="preserve">: Otway onshore production and injection </w:t>
      </w:r>
      <w:r w:rsidR="00EE297A" w:rsidRPr="00AF51FA">
        <w:rPr>
          <w:rFonts w:cs="Arial"/>
          <w:b/>
          <w:color w:val="000000" w:themeColor="text1"/>
          <w:u w:color="FFFFFF" w:themeColor="background1"/>
        </w:rPr>
        <w:t>2015-16</w:t>
      </w:r>
    </w:p>
    <w:tbl>
      <w:tblPr>
        <w:tblStyle w:val="LightShading-Accent1"/>
        <w:tblW w:w="4847" w:type="pct"/>
        <w:tblInd w:w="108" w:type="dxa"/>
        <w:tblLook w:val="05A0" w:firstRow="1" w:lastRow="0" w:firstColumn="1" w:lastColumn="1" w:noHBand="0" w:noVBand="1"/>
        <w:tblCaption w:val="Anual Otway production and injection"/>
        <w:tblDescription w:val="Location against condensate, production and injection."/>
      </w:tblPr>
      <w:tblGrid>
        <w:gridCol w:w="1662"/>
        <w:gridCol w:w="1663"/>
        <w:gridCol w:w="1665"/>
        <w:gridCol w:w="1663"/>
        <w:gridCol w:w="1663"/>
        <w:gridCol w:w="1665"/>
      </w:tblGrid>
      <w:tr w:rsidR="00B119D5" w:rsidRPr="00AF51FA" w:rsidTr="004263FB">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AF51FA" w:rsidRDefault="005449C7" w:rsidP="00102998">
            <w:pPr>
              <w:jc w:val="center"/>
              <w:rPr>
                <w:rFonts w:cs="Arial"/>
                <w:color w:val="000000" w:themeColor="text1"/>
                <w:u w:color="FFFFFF" w:themeColor="background1"/>
              </w:rPr>
            </w:pPr>
            <w:r w:rsidRPr="00AF51FA">
              <w:rPr>
                <w:rFonts w:cs="Arial"/>
                <w:color w:val="000000" w:themeColor="text1"/>
                <w:u w:color="FFFFFF" w:themeColor="background1"/>
              </w:rPr>
              <w:t>Field</w:t>
            </w:r>
          </w:p>
        </w:tc>
        <w:tc>
          <w:tcPr>
            <w:tcW w:w="833" w:type="pct"/>
            <w:vAlign w:val="center"/>
          </w:tcPr>
          <w:p w:rsidR="005449C7" w:rsidRPr="00AF51F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Condensate (</w:t>
            </w:r>
            <w:proofErr w:type="spellStart"/>
            <w:r w:rsidRPr="00AF51FA">
              <w:rPr>
                <w:rFonts w:cs="Arial"/>
                <w:color w:val="000000" w:themeColor="text1"/>
                <w:u w:color="FFFFFF" w:themeColor="background1"/>
              </w:rPr>
              <w:t>bbl</w:t>
            </w:r>
            <w:proofErr w:type="spellEnd"/>
            <w:r w:rsidRPr="00AF51FA">
              <w:rPr>
                <w:rFonts w:cs="Arial"/>
                <w:color w:val="000000" w:themeColor="text1"/>
                <w:u w:color="FFFFFF" w:themeColor="background1"/>
              </w:rPr>
              <w:t>*)</w:t>
            </w:r>
          </w:p>
        </w:tc>
        <w:tc>
          <w:tcPr>
            <w:tcW w:w="834" w:type="pct"/>
            <w:vAlign w:val="center"/>
          </w:tcPr>
          <w:p w:rsidR="005449C7" w:rsidRPr="00AF51F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Gas Production (</w:t>
            </w:r>
            <w:proofErr w:type="spellStart"/>
            <w:r w:rsidRPr="00AF51FA">
              <w:rPr>
                <w:rFonts w:cs="Arial"/>
                <w:color w:val="000000" w:themeColor="text1"/>
                <w:u w:color="FFFFFF" w:themeColor="background1"/>
              </w:rPr>
              <w:t>MMscf</w:t>
            </w:r>
            <w:proofErr w:type="spellEnd"/>
            <w:r w:rsidRPr="00AF51FA">
              <w:rPr>
                <w:rFonts w:cs="Arial"/>
                <w:color w:val="000000" w:themeColor="text1"/>
                <w:u w:color="FFFFFF" w:themeColor="background1"/>
              </w:rPr>
              <w:t>**)</w:t>
            </w:r>
          </w:p>
        </w:tc>
        <w:tc>
          <w:tcPr>
            <w:tcW w:w="833" w:type="pct"/>
            <w:vAlign w:val="center"/>
          </w:tcPr>
          <w:p w:rsidR="005449C7" w:rsidRPr="00AF51F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CO2 Prod. (</w:t>
            </w:r>
            <w:proofErr w:type="spellStart"/>
            <w:r w:rsidRPr="00AF51FA">
              <w:rPr>
                <w:rFonts w:cs="Arial"/>
                <w:color w:val="000000" w:themeColor="text1"/>
                <w:u w:color="FFFFFF" w:themeColor="background1"/>
              </w:rPr>
              <w:t>tonnes</w:t>
            </w:r>
            <w:proofErr w:type="spellEnd"/>
            <w:r w:rsidRPr="00AF51FA">
              <w:rPr>
                <w:rFonts w:cs="Arial"/>
                <w:color w:val="000000" w:themeColor="text1"/>
                <w:u w:color="FFFFFF" w:themeColor="background1"/>
              </w:rPr>
              <w:t>)</w:t>
            </w:r>
          </w:p>
        </w:tc>
        <w:tc>
          <w:tcPr>
            <w:tcW w:w="833" w:type="pct"/>
            <w:vAlign w:val="center"/>
          </w:tcPr>
          <w:p w:rsidR="005449C7" w:rsidRPr="00AF51F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Gas Injection (</w:t>
            </w:r>
            <w:proofErr w:type="spellStart"/>
            <w:r w:rsidRPr="00AF51FA">
              <w:rPr>
                <w:rFonts w:cs="Arial"/>
                <w:color w:val="000000" w:themeColor="text1"/>
                <w:u w:color="FFFFFF" w:themeColor="background1"/>
              </w:rPr>
              <w:t>MMscf</w:t>
            </w:r>
            <w:proofErr w:type="spellEnd"/>
            <w:r w:rsidRPr="00AF51FA">
              <w:rPr>
                <w:rFonts w:cs="Arial"/>
                <w:color w:val="000000" w:themeColor="text1"/>
                <w:u w:color="FFFFFF" w:themeColor="background1"/>
              </w:rPr>
              <w:t>)</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AF51FA" w:rsidRDefault="005449C7" w:rsidP="00102998">
            <w:pPr>
              <w:jc w:val="center"/>
              <w:rPr>
                <w:rFonts w:cs="Arial"/>
                <w:color w:val="000000" w:themeColor="text1"/>
                <w:u w:color="FFFFFF" w:themeColor="background1"/>
              </w:rPr>
            </w:pPr>
            <w:r w:rsidRPr="00AF51FA">
              <w:rPr>
                <w:rFonts w:cs="Arial"/>
                <w:color w:val="000000" w:themeColor="text1"/>
                <w:u w:color="FFFFFF" w:themeColor="background1"/>
              </w:rPr>
              <w:t>Comments</w:t>
            </w:r>
          </w:p>
        </w:tc>
      </w:tr>
      <w:tr w:rsidR="00206D3F" w:rsidRPr="00AF51FA" w:rsidTr="004263F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AF51FA" w:rsidRDefault="005449C7" w:rsidP="00102998">
            <w:pPr>
              <w:jc w:val="center"/>
              <w:rPr>
                <w:rFonts w:cs="Arial"/>
                <w:b w:val="0"/>
                <w:color w:val="000000" w:themeColor="text1"/>
                <w:u w:color="FFFFFF" w:themeColor="background1"/>
              </w:rPr>
            </w:pPr>
            <w:r w:rsidRPr="00AF51FA">
              <w:rPr>
                <w:rFonts w:cs="Arial"/>
                <w:b w:val="0"/>
                <w:color w:val="000000" w:themeColor="text1"/>
                <w:u w:color="FFFFFF" w:themeColor="background1"/>
              </w:rPr>
              <w:t>Iona</w:t>
            </w:r>
          </w:p>
        </w:tc>
        <w:tc>
          <w:tcPr>
            <w:tcW w:w="833" w:type="pct"/>
            <w:vAlign w:val="center"/>
          </w:tcPr>
          <w:p w:rsidR="005449C7" w:rsidRPr="00AF51FA" w:rsidRDefault="00244319"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r w:rsidR="00773A7E" w:rsidRPr="00AF51FA">
              <w:rPr>
                <w:rFonts w:cs="Arial"/>
                <w:color w:val="000000" w:themeColor="text1"/>
                <w:u w:color="FFFFFF" w:themeColor="background1"/>
              </w:rPr>
              <w:t>,</w:t>
            </w:r>
            <w:r w:rsidRPr="00AF51FA">
              <w:rPr>
                <w:rFonts w:cs="Arial"/>
                <w:color w:val="000000" w:themeColor="text1"/>
                <w:u w:color="FFFFFF" w:themeColor="background1"/>
              </w:rPr>
              <w:t>967</w:t>
            </w:r>
          </w:p>
        </w:tc>
        <w:tc>
          <w:tcPr>
            <w:tcW w:w="834" w:type="pct"/>
            <w:vAlign w:val="center"/>
          </w:tcPr>
          <w:p w:rsidR="005449C7" w:rsidRPr="00AF51FA" w:rsidRDefault="00244319"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16</w:t>
            </w:r>
            <w:r w:rsidR="00773A7E" w:rsidRPr="00AF51FA">
              <w:rPr>
                <w:rFonts w:cs="Arial"/>
                <w:color w:val="000000" w:themeColor="text1"/>
                <w:u w:color="FFFFFF" w:themeColor="background1"/>
              </w:rPr>
              <w:t>,</w:t>
            </w:r>
            <w:r w:rsidRPr="00AF51FA">
              <w:rPr>
                <w:rFonts w:cs="Arial"/>
                <w:color w:val="000000" w:themeColor="text1"/>
                <w:u w:color="FFFFFF" w:themeColor="background1"/>
              </w:rPr>
              <w:t>881</w:t>
            </w:r>
          </w:p>
        </w:tc>
        <w:tc>
          <w:tcPr>
            <w:tcW w:w="833" w:type="pct"/>
            <w:vAlign w:val="center"/>
          </w:tcPr>
          <w:p w:rsidR="005449C7" w:rsidRPr="00AF51FA" w:rsidRDefault="005449C7"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w:t>
            </w:r>
          </w:p>
        </w:tc>
        <w:tc>
          <w:tcPr>
            <w:tcW w:w="833" w:type="pct"/>
            <w:vAlign w:val="center"/>
          </w:tcPr>
          <w:p w:rsidR="005449C7" w:rsidRPr="00AF51FA" w:rsidRDefault="00244319"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9</w:t>
            </w:r>
            <w:r w:rsidR="00773A7E" w:rsidRPr="00AF51FA">
              <w:rPr>
                <w:rFonts w:cs="Arial"/>
                <w:color w:val="000000" w:themeColor="text1"/>
                <w:u w:color="FFFFFF" w:themeColor="background1"/>
              </w:rPr>
              <w:t>,</w:t>
            </w:r>
            <w:r w:rsidRPr="00AF51FA">
              <w:rPr>
                <w:rFonts w:cs="Arial"/>
                <w:color w:val="000000" w:themeColor="text1"/>
                <w:u w:color="FFFFFF" w:themeColor="background1"/>
              </w:rPr>
              <w:t>970</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AF51FA" w:rsidRDefault="005449C7" w:rsidP="00102998">
            <w:pPr>
              <w:jc w:val="center"/>
              <w:rPr>
                <w:rFonts w:cs="Arial"/>
                <w:b w:val="0"/>
                <w:color w:val="000000" w:themeColor="text1"/>
                <w:u w:color="FFFFFF" w:themeColor="background1"/>
              </w:rPr>
            </w:pPr>
          </w:p>
        </w:tc>
      </w:tr>
      <w:tr w:rsidR="00206D3F" w:rsidRPr="00AF51FA" w:rsidTr="004263FB">
        <w:trPr>
          <w:trHeight w:val="646"/>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AF51FA" w:rsidRDefault="005449C7" w:rsidP="00102998">
            <w:pPr>
              <w:jc w:val="center"/>
              <w:rPr>
                <w:rFonts w:cs="Arial"/>
                <w:b w:val="0"/>
                <w:color w:val="000000" w:themeColor="text1"/>
                <w:u w:color="FFFFFF" w:themeColor="background1"/>
              </w:rPr>
            </w:pPr>
            <w:r w:rsidRPr="00AF51FA">
              <w:rPr>
                <w:rFonts w:cs="Arial"/>
                <w:b w:val="0"/>
                <w:color w:val="000000" w:themeColor="text1"/>
                <w:u w:color="FFFFFF" w:themeColor="background1"/>
              </w:rPr>
              <w:t>Boggy Creek</w:t>
            </w:r>
          </w:p>
        </w:tc>
        <w:tc>
          <w:tcPr>
            <w:tcW w:w="833" w:type="pct"/>
            <w:vAlign w:val="center"/>
          </w:tcPr>
          <w:p w:rsidR="005449C7" w:rsidRPr="00AF51FA" w:rsidRDefault="00244319" w:rsidP="00102998">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3.7</w:t>
            </w:r>
          </w:p>
        </w:tc>
        <w:tc>
          <w:tcPr>
            <w:tcW w:w="834" w:type="pct"/>
            <w:vAlign w:val="center"/>
          </w:tcPr>
          <w:p w:rsidR="005449C7" w:rsidRPr="00AF51FA" w:rsidRDefault="005449C7" w:rsidP="00102998">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w:t>
            </w:r>
          </w:p>
        </w:tc>
        <w:tc>
          <w:tcPr>
            <w:tcW w:w="833" w:type="pct"/>
            <w:vAlign w:val="center"/>
          </w:tcPr>
          <w:p w:rsidR="005449C7" w:rsidRPr="00AF51FA" w:rsidRDefault="00244319" w:rsidP="00102998">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32</w:t>
            </w:r>
            <w:r w:rsidR="00773A7E" w:rsidRPr="00AF51FA">
              <w:rPr>
                <w:rFonts w:cs="Arial"/>
                <w:b/>
                <w:color w:val="000000" w:themeColor="text1"/>
                <w:u w:color="FFFFFF" w:themeColor="background1"/>
              </w:rPr>
              <w:t>,</w:t>
            </w:r>
            <w:r w:rsidRPr="00AF51FA">
              <w:rPr>
                <w:rFonts w:cs="Arial"/>
                <w:b/>
                <w:color w:val="000000" w:themeColor="text1"/>
                <w:u w:color="FFFFFF" w:themeColor="background1"/>
              </w:rPr>
              <w:t>991</w:t>
            </w:r>
          </w:p>
        </w:tc>
        <w:tc>
          <w:tcPr>
            <w:tcW w:w="833" w:type="pct"/>
            <w:vAlign w:val="center"/>
          </w:tcPr>
          <w:p w:rsidR="005449C7" w:rsidRPr="00AF51FA" w:rsidRDefault="005449C7" w:rsidP="00102998">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AF51FA" w:rsidRDefault="00244319" w:rsidP="00102998">
            <w:pPr>
              <w:jc w:val="center"/>
              <w:rPr>
                <w:rFonts w:cs="Arial"/>
                <w:b w:val="0"/>
                <w:color w:val="000000" w:themeColor="text1"/>
                <w:u w:color="FFFFFF" w:themeColor="background1"/>
              </w:rPr>
            </w:pPr>
            <w:r w:rsidRPr="00AF51FA">
              <w:rPr>
                <w:rFonts w:cs="Arial"/>
                <w:b w:val="0"/>
                <w:color w:val="000000" w:themeColor="text1"/>
                <w:u w:color="FFFFFF" w:themeColor="background1"/>
              </w:rPr>
              <w:t>Ex wellhead figures</w:t>
            </w:r>
          </w:p>
        </w:tc>
      </w:tr>
    </w:tbl>
    <w:p w:rsidR="005449C7" w:rsidRPr="00C1194F" w:rsidRDefault="005449C7"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7C3A8F" w:rsidRPr="00AF51FA" w:rsidRDefault="005449C7" w:rsidP="005449C7">
      <w:pPr>
        <w:spacing w:after="0"/>
        <w:jc w:val="both"/>
        <w:rPr>
          <w:rFonts w:cs="Arial"/>
          <w:color w:val="000000" w:themeColor="text1"/>
          <w:sz w:val="16"/>
          <w:u w:color="FFFFFF" w:themeColor="background1"/>
        </w:rPr>
      </w:pPr>
      <w:r w:rsidRPr="00AF51FA">
        <w:rPr>
          <w:rFonts w:cs="Arial"/>
          <w:color w:val="000000" w:themeColor="text1"/>
          <w:sz w:val="16"/>
          <w:u w:color="FFFFFF" w:themeColor="background1"/>
        </w:rPr>
        <w:t>*</w:t>
      </w:r>
      <w:proofErr w:type="spellStart"/>
      <w:r w:rsidRPr="00AF51FA">
        <w:rPr>
          <w:rFonts w:cs="Arial"/>
          <w:color w:val="000000" w:themeColor="text1"/>
          <w:sz w:val="16"/>
          <w:u w:color="FFFFFF" w:themeColor="background1"/>
        </w:rPr>
        <w:t>bbl</w:t>
      </w:r>
      <w:proofErr w:type="spellEnd"/>
      <w:r w:rsidRPr="00AF51FA">
        <w:rPr>
          <w:rFonts w:cs="Arial"/>
          <w:color w:val="000000" w:themeColor="text1"/>
          <w:sz w:val="16"/>
          <w:u w:color="FFFFFF" w:themeColor="background1"/>
        </w:rPr>
        <w:t xml:space="preserve"> = barrels **</w:t>
      </w:r>
      <w:proofErr w:type="spellStart"/>
      <w:r w:rsidRPr="00AF51FA">
        <w:rPr>
          <w:rFonts w:cs="Arial"/>
          <w:color w:val="000000" w:themeColor="text1"/>
          <w:sz w:val="16"/>
          <w:u w:color="FFFFFF" w:themeColor="background1"/>
        </w:rPr>
        <w:t>MMscf</w:t>
      </w:r>
      <w:proofErr w:type="spellEnd"/>
      <w:r w:rsidRPr="00AF51FA">
        <w:rPr>
          <w:rFonts w:cs="Arial"/>
          <w:color w:val="000000" w:themeColor="text1"/>
          <w:sz w:val="16"/>
          <w:u w:color="FFFFFF" w:themeColor="background1"/>
        </w:rPr>
        <w:t xml:space="preserve"> = million standard cubic feet </w:t>
      </w:r>
    </w:p>
    <w:p w:rsidR="00775B32" w:rsidRPr="00CB1BFD" w:rsidRDefault="005449C7" w:rsidP="00305A39">
      <w:pPr>
        <w:pStyle w:val="Heading3"/>
        <w:spacing w:before="600"/>
        <w:rPr>
          <w:rFonts w:cs="Arial"/>
          <w:color w:val="000000" w:themeColor="text1"/>
          <w:u w:color="FFFFFF" w:themeColor="background1"/>
        </w:rPr>
      </w:pPr>
      <w:bookmarkStart w:id="8" w:name="_Toc473040955"/>
      <w:r w:rsidRPr="00AF51FA">
        <w:rPr>
          <w:rFonts w:cs="Arial"/>
          <w:color w:val="000000" w:themeColor="text1"/>
          <w:u w:color="FFFFFF" w:themeColor="background1"/>
        </w:rPr>
        <w:t xml:space="preserve">Geothermal </w:t>
      </w:r>
      <w:r w:rsidR="004151EB">
        <w:rPr>
          <w:rFonts w:cs="Arial"/>
          <w:color w:val="000000" w:themeColor="text1"/>
          <w:u w:color="FFFFFF" w:themeColor="background1"/>
        </w:rPr>
        <w:t>e</w:t>
      </w:r>
      <w:r w:rsidRPr="00AF51FA">
        <w:rPr>
          <w:rFonts w:cs="Arial"/>
          <w:color w:val="000000" w:themeColor="text1"/>
          <w:u w:color="FFFFFF" w:themeColor="background1"/>
        </w:rPr>
        <w:t>nergy</w:t>
      </w:r>
      <w:bookmarkEnd w:id="8"/>
    </w:p>
    <w:p w:rsidR="005449C7" w:rsidRPr="00AF51FA" w:rsidRDefault="005449C7" w:rsidP="00305A39">
      <w:pPr>
        <w:pStyle w:val="bodycopy"/>
        <w:spacing w:before="240"/>
        <w:rPr>
          <w:color w:val="000000" w:themeColor="text1"/>
          <w:u w:color="FFFFFF" w:themeColor="background1"/>
        </w:rPr>
      </w:pPr>
      <w:r w:rsidRPr="00AF51FA">
        <w:rPr>
          <w:color w:val="000000" w:themeColor="text1"/>
          <w:u w:color="FFFFFF" w:themeColor="background1"/>
        </w:rPr>
        <w:t>As at 30 June 201</w:t>
      </w:r>
      <w:r w:rsidR="00244319" w:rsidRPr="00AF51FA">
        <w:rPr>
          <w:color w:val="000000" w:themeColor="text1"/>
          <w:u w:color="FFFFFF" w:themeColor="background1"/>
        </w:rPr>
        <w:t>6</w:t>
      </w:r>
      <w:r w:rsidRPr="00AF51FA">
        <w:rPr>
          <w:color w:val="000000" w:themeColor="text1"/>
          <w:u w:color="FFFFFF" w:themeColor="background1"/>
        </w:rPr>
        <w:t xml:space="preserve">, </w:t>
      </w:r>
      <w:r w:rsidR="00DB4BAB">
        <w:rPr>
          <w:color w:val="000000" w:themeColor="text1"/>
          <w:u w:color="FFFFFF" w:themeColor="background1"/>
        </w:rPr>
        <w:t xml:space="preserve">there were </w:t>
      </w:r>
      <w:r w:rsidRPr="00AF51FA">
        <w:rPr>
          <w:color w:val="000000" w:themeColor="text1"/>
          <w:u w:color="FFFFFF" w:themeColor="background1"/>
        </w:rPr>
        <w:t xml:space="preserve">six </w:t>
      </w:r>
      <w:r w:rsidR="00DB4BAB">
        <w:rPr>
          <w:color w:val="000000" w:themeColor="text1"/>
          <w:u w:color="FFFFFF" w:themeColor="background1"/>
        </w:rPr>
        <w:t xml:space="preserve">current </w:t>
      </w:r>
      <w:r w:rsidRPr="00AF51FA">
        <w:rPr>
          <w:color w:val="000000" w:themeColor="text1"/>
          <w:u w:color="FFFFFF" w:themeColor="background1"/>
        </w:rPr>
        <w:t>geothermal energy exploration permits</w:t>
      </w:r>
      <w:r w:rsidRPr="00AF51FA">
        <w:rPr>
          <w:color w:val="000000" w:themeColor="text1"/>
          <w:u w:val="single" w:color="FFFFFF" w:themeColor="background1"/>
        </w:rPr>
        <w:t>.</w:t>
      </w:r>
      <w:r w:rsidRPr="00AF51FA">
        <w:rPr>
          <w:color w:val="000000" w:themeColor="text1"/>
          <w:u w:color="FFFFFF" w:themeColor="background1"/>
        </w:rPr>
        <w:t xml:space="preserve"> </w:t>
      </w:r>
      <w:r w:rsidR="00DB4BAB">
        <w:rPr>
          <w:color w:val="000000" w:themeColor="text1"/>
          <w:u w:color="FFFFFF" w:themeColor="background1"/>
        </w:rPr>
        <w:t>N</w:t>
      </w:r>
      <w:r w:rsidRPr="00AF51FA">
        <w:rPr>
          <w:color w:val="000000" w:themeColor="text1"/>
          <w:u w:color="FFFFFF" w:themeColor="background1"/>
        </w:rPr>
        <w:t xml:space="preserve">o geothermal energy retention leases or production </w:t>
      </w:r>
      <w:proofErr w:type="spellStart"/>
      <w:r w:rsidRPr="00AF51FA">
        <w:rPr>
          <w:color w:val="000000" w:themeColor="text1"/>
          <w:u w:color="FFFFFF" w:themeColor="background1"/>
        </w:rPr>
        <w:t>licences</w:t>
      </w:r>
      <w:proofErr w:type="spellEnd"/>
      <w:r w:rsidR="00542007" w:rsidRPr="00AF51FA">
        <w:rPr>
          <w:color w:val="000000" w:themeColor="text1"/>
          <w:u w:color="FFFFFF" w:themeColor="background1"/>
        </w:rPr>
        <w:t xml:space="preserve"> </w:t>
      </w:r>
      <w:r w:rsidR="00DB4BAB">
        <w:rPr>
          <w:color w:val="000000" w:themeColor="text1"/>
          <w:u w:color="FFFFFF" w:themeColor="background1"/>
        </w:rPr>
        <w:t xml:space="preserve">were </w:t>
      </w:r>
      <w:r w:rsidR="00542007" w:rsidRPr="00AF51FA">
        <w:rPr>
          <w:color w:val="000000" w:themeColor="text1"/>
          <w:u w:color="FFFFFF" w:themeColor="background1"/>
        </w:rPr>
        <w:t>granted in 2015-</w:t>
      </w:r>
      <w:r w:rsidR="00EE297A" w:rsidRPr="00AF51FA">
        <w:rPr>
          <w:color w:val="000000" w:themeColor="text1"/>
          <w:u w:color="FFFFFF" w:themeColor="background1"/>
        </w:rPr>
        <w:t>1</w:t>
      </w:r>
      <w:r w:rsidR="00542007" w:rsidRPr="00AF51FA">
        <w:rPr>
          <w:color w:val="000000" w:themeColor="text1"/>
          <w:u w:color="FFFFFF" w:themeColor="background1"/>
        </w:rPr>
        <w:t>6</w:t>
      </w:r>
      <w:r w:rsidRPr="00AF51FA">
        <w:rPr>
          <w:color w:val="000000" w:themeColor="text1"/>
          <w:u w:color="FFFFFF" w:themeColor="background1"/>
        </w:rPr>
        <w:t xml:space="preserve">. </w:t>
      </w:r>
      <w:r w:rsidR="00DB4BAB">
        <w:rPr>
          <w:color w:val="000000" w:themeColor="text1"/>
          <w:u w:color="FFFFFF" w:themeColor="background1"/>
        </w:rPr>
        <w:t>G</w:t>
      </w:r>
      <w:r w:rsidRPr="00AF51FA">
        <w:rPr>
          <w:color w:val="000000" w:themeColor="text1"/>
          <w:u w:color="FFFFFF" w:themeColor="background1"/>
        </w:rPr>
        <w:t xml:space="preserve">eothermal energy activities in Victoria remain limited to exploration. </w:t>
      </w:r>
    </w:p>
    <w:p w:rsidR="00775B32" w:rsidRPr="00AF51FA" w:rsidRDefault="005449C7" w:rsidP="00305A39">
      <w:pPr>
        <w:pStyle w:val="Heading3"/>
        <w:spacing w:before="600"/>
        <w:rPr>
          <w:rFonts w:cs="Arial"/>
          <w:color w:val="000000" w:themeColor="text1"/>
          <w:u w:color="FFFFFF" w:themeColor="background1"/>
        </w:rPr>
      </w:pPr>
      <w:bookmarkStart w:id="9" w:name="_Toc473040956"/>
      <w:r w:rsidRPr="00AF51FA">
        <w:rPr>
          <w:rFonts w:cs="Arial"/>
          <w:color w:val="000000" w:themeColor="text1"/>
          <w:u w:color="FFFFFF" w:themeColor="background1"/>
        </w:rPr>
        <w:t xml:space="preserve">Geothermal </w:t>
      </w:r>
      <w:r w:rsidR="00F80009">
        <w:rPr>
          <w:rFonts w:cs="Arial"/>
          <w:color w:val="000000" w:themeColor="text1"/>
          <w:u w:color="FFFFFF" w:themeColor="background1"/>
        </w:rPr>
        <w:t>e</w:t>
      </w:r>
      <w:r w:rsidRPr="00AF51FA">
        <w:rPr>
          <w:rFonts w:cs="Arial"/>
          <w:color w:val="000000" w:themeColor="text1"/>
          <w:u w:color="FFFFFF" w:themeColor="background1"/>
        </w:rPr>
        <w:t xml:space="preserve">nergy </w:t>
      </w:r>
      <w:r w:rsidR="00F80009">
        <w:rPr>
          <w:rFonts w:cs="Arial"/>
          <w:color w:val="000000" w:themeColor="text1"/>
          <w:u w:color="FFFFFF" w:themeColor="background1"/>
        </w:rPr>
        <w:t>t</w:t>
      </w:r>
      <w:r w:rsidRPr="00AF51FA">
        <w:rPr>
          <w:rFonts w:cs="Arial"/>
          <w:color w:val="000000" w:themeColor="text1"/>
          <w:u w:color="FFFFFF" w:themeColor="background1"/>
        </w:rPr>
        <w:t>enements</w:t>
      </w:r>
      <w:bookmarkEnd w:id="9"/>
    </w:p>
    <w:p w:rsidR="005449C7" w:rsidRPr="00AF51FA" w:rsidRDefault="005449C7" w:rsidP="00305A39">
      <w:pPr>
        <w:spacing w:before="240"/>
        <w:jc w:val="both"/>
        <w:rPr>
          <w:rFonts w:cs="Arial"/>
          <w:color w:val="000000" w:themeColor="text1"/>
          <w:u w:color="FFFFFF" w:themeColor="background1"/>
        </w:rPr>
      </w:pPr>
      <w:r w:rsidRPr="00AF51FA">
        <w:rPr>
          <w:rFonts w:cs="Arial"/>
          <w:color w:val="000000" w:themeColor="text1"/>
          <w:u w:color="FFFFFF" w:themeColor="background1"/>
        </w:rPr>
        <w:t xml:space="preserve">No geothermal energy tenements in </w:t>
      </w:r>
      <w:r w:rsidR="00EE297A" w:rsidRPr="00AF51FA">
        <w:rPr>
          <w:rFonts w:cs="Arial"/>
          <w:color w:val="000000" w:themeColor="text1"/>
          <w:u w:color="FFFFFF" w:themeColor="background1"/>
        </w:rPr>
        <w:t>2015-16</w:t>
      </w:r>
      <w:r w:rsidRPr="00AF51FA">
        <w:rPr>
          <w:rFonts w:cs="Arial"/>
          <w:color w:val="000000" w:themeColor="text1"/>
          <w:u w:color="FFFFFF" w:themeColor="background1"/>
        </w:rPr>
        <w:t>.</w:t>
      </w:r>
    </w:p>
    <w:p w:rsidR="005449C7" w:rsidRPr="00AF51FA" w:rsidRDefault="005449C7" w:rsidP="00305A39">
      <w:pPr>
        <w:spacing w:before="240"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w:t>
      </w:r>
      <w:r w:rsidR="0069451D" w:rsidRPr="00AF51FA">
        <w:rPr>
          <w:rFonts w:cs="Arial"/>
          <w:b/>
          <w:color w:val="000000" w:themeColor="text1"/>
          <w:u w:color="FFFFFF" w:themeColor="background1"/>
        </w:rPr>
        <w:t>10</w:t>
      </w:r>
      <w:r w:rsidRPr="00AF51FA">
        <w:rPr>
          <w:rFonts w:cs="Arial"/>
          <w:b/>
          <w:color w:val="000000" w:themeColor="text1"/>
          <w:u w:color="FFFFFF" w:themeColor="background1"/>
        </w:rPr>
        <w:t xml:space="preserve"> Overview of geothermal </w:t>
      </w:r>
      <w:r w:rsidR="005240D8" w:rsidRPr="00AF51FA">
        <w:rPr>
          <w:rFonts w:cs="Arial"/>
          <w:b/>
          <w:color w:val="000000" w:themeColor="text1"/>
          <w:u w:color="FFFFFF" w:themeColor="background1"/>
        </w:rPr>
        <w:t>exploration permits</w:t>
      </w:r>
    </w:p>
    <w:tbl>
      <w:tblPr>
        <w:tblStyle w:val="LightShading-Accent1"/>
        <w:tblW w:w="4895" w:type="pct"/>
        <w:tblInd w:w="108" w:type="dxa"/>
        <w:tblLook w:val="0420" w:firstRow="1" w:lastRow="0" w:firstColumn="0" w:lastColumn="0" w:noHBand="0" w:noVBand="1"/>
        <w:tblCaption w:val="Geothermal exploration permits"/>
        <w:tblDescription w:val="applications received and granted between 2011-16"/>
      </w:tblPr>
      <w:tblGrid>
        <w:gridCol w:w="2204"/>
        <w:gridCol w:w="1555"/>
        <w:gridCol w:w="1555"/>
        <w:gridCol w:w="1555"/>
        <w:gridCol w:w="1555"/>
        <w:gridCol w:w="1656"/>
      </w:tblGrid>
      <w:tr w:rsidR="000D1271" w:rsidRPr="00AF51FA" w:rsidTr="00F177F6">
        <w:trPr>
          <w:cnfStyle w:val="100000000000" w:firstRow="1" w:lastRow="0" w:firstColumn="0" w:lastColumn="0" w:oddVBand="0" w:evenVBand="0" w:oddHBand="0" w:evenHBand="0" w:firstRowFirstColumn="0" w:firstRowLastColumn="0" w:lastRowFirstColumn="0" w:lastRowLastColumn="0"/>
          <w:trHeight w:val="456"/>
          <w:tblHeader/>
        </w:trPr>
        <w:tc>
          <w:tcPr>
            <w:tcW w:w="1093" w:type="pct"/>
            <w:vAlign w:val="center"/>
          </w:tcPr>
          <w:p w:rsidR="000D1271" w:rsidRPr="00AF51FA" w:rsidRDefault="000D1271"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Description</w:t>
            </w:r>
          </w:p>
        </w:tc>
        <w:tc>
          <w:tcPr>
            <w:tcW w:w="771" w:type="pct"/>
            <w:vAlign w:val="center"/>
          </w:tcPr>
          <w:p w:rsidR="000D1271" w:rsidRPr="00AF51FA" w:rsidRDefault="00EE297A"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771" w:type="pct"/>
            <w:vAlign w:val="center"/>
          </w:tcPr>
          <w:p w:rsidR="000D1271" w:rsidRPr="00AF51FA" w:rsidRDefault="00EE297A"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771" w:type="pct"/>
            <w:vAlign w:val="center"/>
          </w:tcPr>
          <w:p w:rsidR="000D1271" w:rsidRPr="00AF51FA" w:rsidRDefault="00EE297A"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771" w:type="pct"/>
            <w:vAlign w:val="center"/>
          </w:tcPr>
          <w:p w:rsidR="000D1271" w:rsidRPr="00AF51FA" w:rsidRDefault="000F18E0"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821" w:type="pct"/>
            <w:vAlign w:val="center"/>
          </w:tcPr>
          <w:p w:rsidR="000D1271" w:rsidRPr="00AF51FA" w:rsidRDefault="00EE297A" w:rsidP="00305A39">
            <w:pPr>
              <w:spacing w:before="24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0D1271" w:rsidRPr="00AF51FA" w:rsidTr="00F177F6">
        <w:trPr>
          <w:cnfStyle w:val="000000100000" w:firstRow="0" w:lastRow="0" w:firstColumn="0" w:lastColumn="0" w:oddVBand="0" w:evenVBand="0" w:oddHBand="1" w:evenHBand="0" w:firstRowFirstColumn="0" w:firstRowLastColumn="0" w:lastRowFirstColumn="0" w:lastRowLastColumn="0"/>
          <w:trHeight w:val="456"/>
        </w:trPr>
        <w:tc>
          <w:tcPr>
            <w:tcW w:w="1093"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82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r>
      <w:tr w:rsidR="000D1271" w:rsidRPr="00AF51FA" w:rsidTr="00F177F6">
        <w:trPr>
          <w:trHeight w:val="456"/>
        </w:trPr>
        <w:tc>
          <w:tcPr>
            <w:tcW w:w="1093"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Granted</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77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c>
          <w:tcPr>
            <w:tcW w:w="821" w:type="pct"/>
            <w:vAlign w:val="center"/>
          </w:tcPr>
          <w:p w:rsidR="000D1271" w:rsidRPr="00AF51FA" w:rsidRDefault="000D1271" w:rsidP="00305A39">
            <w:pPr>
              <w:spacing w:before="24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5449C7" w:rsidRPr="00C1194F" w:rsidRDefault="005449C7"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DB7DC9" w:rsidRPr="00AF51FA" w:rsidRDefault="00DB7DC9" w:rsidP="00305A39">
      <w:pPr>
        <w:spacing w:before="240"/>
        <w:rPr>
          <w:rFonts w:cs="Arial"/>
          <w:caps/>
          <w:color w:val="000000" w:themeColor="text1"/>
          <w:spacing w:val="15"/>
          <w:sz w:val="22"/>
          <w:szCs w:val="22"/>
          <w:u w:color="FFFFFF" w:themeColor="background1"/>
        </w:rPr>
      </w:pPr>
      <w:r w:rsidRPr="00AF51FA">
        <w:rPr>
          <w:rFonts w:cs="Arial"/>
          <w:color w:val="000000" w:themeColor="text1"/>
          <w:u w:color="FFFFFF" w:themeColor="background1"/>
        </w:rPr>
        <w:br w:type="page"/>
      </w:r>
    </w:p>
    <w:p w:rsidR="00775B32" w:rsidRPr="005C6320" w:rsidRDefault="007C3A8F" w:rsidP="00BB6F8A">
      <w:pPr>
        <w:pStyle w:val="Heading2"/>
      </w:pPr>
      <w:bookmarkStart w:id="10" w:name="_Toc473040957"/>
      <w:r w:rsidRPr="00AF51FA">
        <w:lastRenderedPageBreak/>
        <w:t>Pipelines</w:t>
      </w:r>
      <w:bookmarkEnd w:id="10"/>
    </w:p>
    <w:p w:rsidR="007C3A8F" w:rsidRPr="00AF51FA" w:rsidRDefault="007C3A8F" w:rsidP="00981BCB">
      <w:pPr>
        <w:pStyle w:val="bodycopy"/>
        <w:rPr>
          <w:color w:val="000000" w:themeColor="text1"/>
          <w:u w:color="FFFFFF" w:themeColor="background1"/>
        </w:rPr>
      </w:pPr>
      <w:r w:rsidRPr="00AF51FA">
        <w:rPr>
          <w:color w:val="000000" w:themeColor="text1"/>
          <w:u w:color="FFFFFF" w:themeColor="background1"/>
        </w:rPr>
        <w:t xml:space="preserve">In </w:t>
      </w:r>
      <w:r w:rsidR="00EE297A" w:rsidRPr="00AF51FA">
        <w:rPr>
          <w:color w:val="000000" w:themeColor="text1"/>
          <w:u w:color="FFFFFF" w:themeColor="background1"/>
        </w:rPr>
        <w:t>2015-16</w:t>
      </w:r>
      <w:r w:rsidRPr="00AF51FA">
        <w:rPr>
          <w:color w:val="000000" w:themeColor="text1"/>
          <w:u w:color="FFFFFF" w:themeColor="background1"/>
        </w:rPr>
        <w:t xml:space="preserve">, </w:t>
      </w:r>
      <w:r w:rsidR="0046421E" w:rsidRPr="00AF51FA">
        <w:rPr>
          <w:color w:val="000000" w:themeColor="text1"/>
          <w:u w:color="FFFFFF" w:themeColor="background1"/>
        </w:rPr>
        <w:t>no</w:t>
      </w:r>
      <w:r w:rsidRPr="00AF51FA">
        <w:rPr>
          <w:color w:val="000000" w:themeColor="text1"/>
          <w:u w:color="FFFFFF" w:themeColor="background1"/>
        </w:rPr>
        <w:t xml:space="preserve"> </w:t>
      </w:r>
      <w:r w:rsidR="00552324" w:rsidRPr="00AF51FA">
        <w:rPr>
          <w:color w:val="000000" w:themeColor="text1"/>
          <w:u w:color="FFFFFF" w:themeColor="background1"/>
        </w:rPr>
        <w:t xml:space="preserve">new </w:t>
      </w:r>
      <w:r w:rsidRPr="00AF51FA">
        <w:rPr>
          <w:color w:val="000000" w:themeColor="text1"/>
          <w:u w:color="FFFFFF" w:themeColor="background1"/>
        </w:rPr>
        <w:t xml:space="preserve">pipeline </w:t>
      </w:r>
      <w:proofErr w:type="spellStart"/>
      <w:r w:rsidRPr="00AF51FA">
        <w:rPr>
          <w:color w:val="000000" w:themeColor="text1"/>
          <w:u w:color="FFFFFF" w:themeColor="background1"/>
        </w:rPr>
        <w:t>li</w:t>
      </w:r>
      <w:r w:rsidR="00BB1502" w:rsidRPr="00AF51FA">
        <w:rPr>
          <w:color w:val="000000" w:themeColor="text1"/>
          <w:u w:color="FFFFFF" w:themeColor="background1"/>
        </w:rPr>
        <w:t>cence</w:t>
      </w:r>
      <w:proofErr w:type="spellEnd"/>
      <w:r w:rsidR="00552324" w:rsidRPr="00AF51FA">
        <w:rPr>
          <w:color w:val="000000" w:themeColor="text1"/>
          <w:u w:color="FFFFFF" w:themeColor="background1"/>
        </w:rPr>
        <w:t xml:space="preserve"> applications were received</w:t>
      </w:r>
      <w:r w:rsidR="00DB4BAB">
        <w:rPr>
          <w:color w:val="000000" w:themeColor="text1"/>
          <w:u w:color="FFFFFF" w:themeColor="background1"/>
        </w:rPr>
        <w:t>. H</w:t>
      </w:r>
      <w:r w:rsidR="00552324" w:rsidRPr="00AF51FA">
        <w:rPr>
          <w:color w:val="000000" w:themeColor="text1"/>
          <w:u w:color="FFFFFF" w:themeColor="background1"/>
        </w:rPr>
        <w:t>owever</w:t>
      </w:r>
      <w:r w:rsidR="00DB4BAB">
        <w:rPr>
          <w:color w:val="000000" w:themeColor="text1"/>
          <w:u w:color="FFFFFF" w:themeColor="background1"/>
        </w:rPr>
        <w:t>,</w:t>
      </w:r>
      <w:r w:rsidR="00BB1502" w:rsidRPr="00AF51FA">
        <w:rPr>
          <w:color w:val="000000" w:themeColor="text1"/>
          <w:u w:color="FFFFFF" w:themeColor="background1"/>
        </w:rPr>
        <w:t xml:space="preserve"> </w:t>
      </w:r>
      <w:r w:rsidR="0046421E" w:rsidRPr="00AF51FA">
        <w:rPr>
          <w:color w:val="000000" w:themeColor="text1"/>
          <w:u w:color="FFFFFF" w:themeColor="background1"/>
        </w:rPr>
        <w:t>three</w:t>
      </w:r>
      <w:r w:rsidRPr="00AF51FA">
        <w:rPr>
          <w:color w:val="000000" w:themeColor="text1"/>
          <w:u w:color="FFFFFF" w:themeColor="background1"/>
        </w:rPr>
        <w:t xml:space="preserve"> pipeline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were granted</w:t>
      </w:r>
      <w:r w:rsidR="00552324" w:rsidRPr="00AF51FA">
        <w:rPr>
          <w:color w:val="000000" w:themeColor="text1"/>
          <w:u w:color="FFFFFF" w:themeColor="background1"/>
        </w:rPr>
        <w:t xml:space="preserve"> (arising from applications made in 2014</w:t>
      </w:r>
      <w:r w:rsidR="002A4A6C" w:rsidRPr="00AF51FA">
        <w:rPr>
          <w:color w:val="000000" w:themeColor="text1"/>
          <w:u w:color="FFFFFF" w:themeColor="background1"/>
        </w:rPr>
        <w:t>-</w:t>
      </w:r>
      <w:r w:rsidR="00552324" w:rsidRPr="00AF51FA">
        <w:rPr>
          <w:color w:val="000000" w:themeColor="text1"/>
          <w:u w:color="FFFFFF" w:themeColor="background1"/>
        </w:rPr>
        <w:t>15)</w:t>
      </w:r>
      <w:r w:rsidRPr="00AF51FA">
        <w:rPr>
          <w:color w:val="000000" w:themeColor="text1"/>
          <w:u w:color="FFFFFF" w:themeColor="background1"/>
        </w:rPr>
        <w:t>.</w:t>
      </w:r>
      <w:r w:rsidR="00FC3FAD">
        <w:rPr>
          <w:color w:val="000000" w:themeColor="text1"/>
          <w:u w:color="FFFFFF" w:themeColor="background1"/>
        </w:rPr>
        <w:t xml:space="preserve"> </w:t>
      </w:r>
      <w:r w:rsidR="007B3092" w:rsidRPr="00AF51FA">
        <w:rPr>
          <w:color w:val="000000" w:themeColor="text1"/>
          <w:u w:color="FFFFFF" w:themeColor="background1"/>
        </w:rPr>
        <w:t xml:space="preserve">There were a total of </w:t>
      </w:r>
      <w:r w:rsidR="00773A7E" w:rsidRPr="00AF51FA">
        <w:rPr>
          <w:color w:val="000000" w:themeColor="text1"/>
          <w:u w:color="FFFFFF" w:themeColor="background1"/>
        </w:rPr>
        <w:t>eight</w:t>
      </w:r>
      <w:r w:rsidR="00142A72" w:rsidRPr="00AF51FA">
        <w:rPr>
          <w:color w:val="000000" w:themeColor="text1"/>
          <w:u w:color="FFFFFF" w:themeColor="background1"/>
        </w:rPr>
        <w:t xml:space="preserve"> alterations to pipeline routes registered, with </w:t>
      </w:r>
      <w:r w:rsidR="005240D8" w:rsidRPr="00AF51FA">
        <w:rPr>
          <w:color w:val="000000" w:themeColor="text1"/>
          <w:u w:color="FFFFFF" w:themeColor="background1"/>
        </w:rPr>
        <w:t>three</w:t>
      </w:r>
      <w:r w:rsidR="00142A72" w:rsidRPr="00AF51FA">
        <w:rPr>
          <w:color w:val="000000" w:themeColor="text1"/>
          <w:u w:color="FFFFFF" w:themeColor="background1"/>
        </w:rPr>
        <w:t xml:space="preserve"> classified as minor alterations and </w:t>
      </w:r>
      <w:r w:rsidR="005240D8" w:rsidRPr="00AF51FA">
        <w:rPr>
          <w:color w:val="000000" w:themeColor="text1"/>
          <w:u w:color="FFFFFF" w:themeColor="background1"/>
        </w:rPr>
        <w:t>five</w:t>
      </w:r>
      <w:r w:rsidR="00142A72" w:rsidRPr="00AF51FA">
        <w:rPr>
          <w:color w:val="000000" w:themeColor="text1"/>
          <w:u w:color="FFFFFF" w:themeColor="background1"/>
        </w:rPr>
        <w:t xml:space="preserve"> classified as significant alterations.</w:t>
      </w:r>
    </w:p>
    <w:p w:rsidR="007C3A8F" w:rsidRPr="00AF51FA" w:rsidRDefault="007C3A8F" w:rsidP="00305A39">
      <w:pPr>
        <w:spacing w:before="240" w:after="0" w:line="240" w:lineRule="auto"/>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.1</w:t>
      </w:r>
      <w:r w:rsidR="0069451D" w:rsidRPr="00AF51FA">
        <w:rPr>
          <w:rFonts w:cs="Arial"/>
          <w:b/>
          <w:color w:val="000000" w:themeColor="text1"/>
          <w:u w:color="FFFFFF" w:themeColor="background1"/>
        </w:rPr>
        <w:t>1</w:t>
      </w:r>
      <w:r w:rsidRPr="00AF51FA">
        <w:rPr>
          <w:rFonts w:cs="Arial"/>
          <w:b/>
          <w:color w:val="000000" w:themeColor="text1"/>
          <w:u w:color="FFFFFF" w:themeColor="background1"/>
        </w:rPr>
        <w:t xml:space="preserve"> Onshore pipeline </w:t>
      </w:r>
      <w:proofErr w:type="spellStart"/>
      <w:r w:rsidRPr="00AF51FA">
        <w:rPr>
          <w:rFonts w:cs="Arial"/>
          <w:b/>
          <w:color w:val="000000" w:themeColor="text1"/>
          <w:u w:color="FFFFFF" w:themeColor="background1"/>
        </w:rPr>
        <w:t>licences</w:t>
      </w:r>
      <w:proofErr w:type="spellEnd"/>
      <w:r w:rsidRPr="00AF51FA">
        <w:rPr>
          <w:rFonts w:cs="Arial"/>
          <w:b/>
          <w:color w:val="000000" w:themeColor="text1"/>
          <w:u w:color="FFFFFF" w:themeColor="background1"/>
        </w:rPr>
        <w:t xml:space="preserve"> applications received and granted</w:t>
      </w:r>
    </w:p>
    <w:p w:rsidR="007C3A8F" w:rsidRPr="00AF51FA" w:rsidRDefault="000D1271" w:rsidP="00981BCB">
      <w:pPr>
        <w:spacing w:after="120"/>
        <w:jc w:val="both"/>
        <w:rPr>
          <w:rFonts w:cs="Arial"/>
          <w:color w:val="000000" w:themeColor="text1"/>
          <w:sz w:val="16"/>
          <w:u w:color="FFFFFF" w:themeColor="background1"/>
        </w:rPr>
      </w:pPr>
      <w:r w:rsidRPr="00AF51FA">
        <w:rPr>
          <w:rFonts w:cs="Arial"/>
          <w:color w:val="000000" w:themeColor="text1"/>
          <w:sz w:val="16"/>
          <w:u w:color="FFFFFF" w:themeColor="background1"/>
        </w:rPr>
        <w:t xml:space="preserve"> </w:t>
      </w:r>
    </w:p>
    <w:tbl>
      <w:tblPr>
        <w:tblStyle w:val="LightShading-Accent1"/>
        <w:tblpPr w:leftFromText="180" w:rightFromText="180" w:vertAnchor="text" w:horzAnchor="margin" w:tblpX="108" w:tblpY="-26"/>
        <w:tblW w:w="3983" w:type="pct"/>
        <w:tblLook w:val="0420" w:firstRow="1" w:lastRow="0" w:firstColumn="0" w:lastColumn="0" w:noHBand="0" w:noVBand="1"/>
        <w:tblCaption w:val="Online pipline applications recieved and granted"/>
        <w:tblDescription w:val="Applications received or granted between 2011-16."/>
      </w:tblPr>
      <w:tblGrid>
        <w:gridCol w:w="2637"/>
        <w:gridCol w:w="1118"/>
        <w:gridCol w:w="1117"/>
        <w:gridCol w:w="1117"/>
        <w:gridCol w:w="1111"/>
        <w:gridCol w:w="1102"/>
      </w:tblGrid>
      <w:tr w:rsidR="000D1271" w:rsidRPr="00AF51FA" w:rsidTr="004263FB">
        <w:trPr>
          <w:cnfStyle w:val="100000000000" w:firstRow="1" w:lastRow="0" w:firstColumn="0" w:lastColumn="0" w:oddVBand="0" w:evenVBand="0" w:oddHBand="0" w:evenHBand="0" w:firstRowFirstColumn="0" w:firstRowLastColumn="0" w:lastRowFirstColumn="0" w:lastRowLastColumn="0"/>
          <w:trHeight w:val="278"/>
          <w:tblHeader/>
        </w:trPr>
        <w:tc>
          <w:tcPr>
            <w:tcW w:w="1607" w:type="pct"/>
            <w:noWrap/>
          </w:tcPr>
          <w:p w:rsidR="000D1271" w:rsidRPr="00AF51FA" w:rsidRDefault="000D1271" w:rsidP="00981BCB">
            <w:pPr>
              <w:spacing w:after="120"/>
              <w:jc w:val="both"/>
              <w:rPr>
                <w:rFonts w:cs="Arial"/>
                <w:color w:val="000000" w:themeColor="text1"/>
                <w:u w:color="FFFFFF" w:themeColor="background1"/>
              </w:rPr>
            </w:pPr>
          </w:p>
        </w:tc>
        <w:tc>
          <w:tcPr>
            <w:tcW w:w="681" w:type="pct"/>
          </w:tcPr>
          <w:p w:rsidR="000D1271" w:rsidRPr="00AF51FA" w:rsidRDefault="00EE297A" w:rsidP="00981BCB">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681" w:type="pct"/>
          </w:tcPr>
          <w:p w:rsidR="000D1271" w:rsidRPr="00AF51FA" w:rsidRDefault="00EE297A" w:rsidP="00981BCB">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681" w:type="pct"/>
          </w:tcPr>
          <w:p w:rsidR="000D1271" w:rsidRPr="00AF51FA" w:rsidRDefault="00EE297A" w:rsidP="00981BCB">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677" w:type="pct"/>
          </w:tcPr>
          <w:p w:rsidR="000D1271" w:rsidRPr="00AF51FA" w:rsidRDefault="000F18E0" w:rsidP="00981BCB">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672" w:type="pct"/>
          </w:tcPr>
          <w:p w:rsidR="000D1271" w:rsidRPr="00AF51FA" w:rsidRDefault="00EE297A" w:rsidP="00981BCB">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0D1271" w:rsidRPr="00AF51FA" w:rsidTr="004263FB">
        <w:trPr>
          <w:cnfStyle w:val="000000100000" w:firstRow="0" w:lastRow="0" w:firstColumn="0" w:lastColumn="0" w:oddVBand="0" w:evenVBand="0" w:oddHBand="1" w:evenHBand="0" w:firstRowFirstColumn="0" w:firstRowLastColumn="0" w:lastRowFirstColumn="0" w:lastRowLastColumn="0"/>
          <w:trHeight w:val="262"/>
        </w:trPr>
        <w:tc>
          <w:tcPr>
            <w:tcW w:w="1607" w:type="pct"/>
          </w:tcPr>
          <w:p w:rsidR="000D1271" w:rsidRPr="00AF51FA" w:rsidRDefault="000D1271" w:rsidP="00981BCB">
            <w:pPr>
              <w:spacing w:after="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2</w:t>
            </w:r>
          </w:p>
        </w:tc>
        <w:tc>
          <w:tcPr>
            <w:tcW w:w="677"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3</w:t>
            </w:r>
          </w:p>
        </w:tc>
        <w:tc>
          <w:tcPr>
            <w:tcW w:w="672"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r>
      <w:tr w:rsidR="000D1271" w:rsidRPr="00AF51FA" w:rsidTr="004263FB">
        <w:trPr>
          <w:trHeight w:val="278"/>
        </w:trPr>
        <w:tc>
          <w:tcPr>
            <w:tcW w:w="1607" w:type="pct"/>
          </w:tcPr>
          <w:p w:rsidR="000D1271" w:rsidRPr="00AF51FA" w:rsidRDefault="000D1271" w:rsidP="00981BCB">
            <w:pPr>
              <w:spacing w:after="120"/>
              <w:rPr>
                <w:rFonts w:cs="Arial"/>
                <w:color w:val="000000" w:themeColor="text1"/>
                <w:u w:color="FFFFFF" w:themeColor="background1"/>
              </w:rPr>
            </w:pPr>
            <w:r w:rsidRPr="00AF51FA">
              <w:rPr>
                <w:rFonts w:cs="Arial"/>
                <w:color w:val="000000" w:themeColor="text1"/>
                <w:u w:color="FFFFFF" w:themeColor="background1"/>
              </w:rPr>
              <w:t>Granted</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1</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1</w:t>
            </w:r>
          </w:p>
        </w:tc>
        <w:tc>
          <w:tcPr>
            <w:tcW w:w="677"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72" w:type="pct"/>
          </w:tcPr>
          <w:p w:rsidR="000D1271" w:rsidRPr="00AF51FA" w:rsidRDefault="000D1271" w:rsidP="00981BCB">
            <w:pPr>
              <w:spacing w:after="120"/>
              <w:jc w:val="center"/>
              <w:rPr>
                <w:rFonts w:cs="Arial"/>
                <w:color w:val="000000" w:themeColor="text1"/>
                <w:u w:color="FFFFFF" w:themeColor="background1"/>
              </w:rPr>
            </w:pPr>
            <w:r w:rsidRPr="00AF51FA">
              <w:rPr>
                <w:rFonts w:cs="Arial"/>
                <w:color w:val="000000" w:themeColor="text1"/>
                <w:u w:color="FFFFFF" w:themeColor="background1"/>
              </w:rPr>
              <w:t>3</w:t>
            </w:r>
          </w:p>
        </w:tc>
      </w:tr>
    </w:tbl>
    <w:p w:rsidR="000D1271" w:rsidRPr="00AF51FA" w:rsidRDefault="000D1271" w:rsidP="00981BCB">
      <w:pPr>
        <w:pStyle w:val="bodycopy"/>
        <w:rPr>
          <w:b/>
          <w:color w:val="000000" w:themeColor="text1"/>
          <w:u w:color="FFFFFF" w:themeColor="background1"/>
        </w:rPr>
      </w:pPr>
    </w:p>
    <w:p w:rsidR="000D1271" w:rsidRPr="00AF51FA" w:rsidRDefault="000D1271" w:rsidP="00981BCB">
      <w:pPr>
        <w:pStyle w:val="bodycopy"/>
        <w:rPr>
          <w:b/>
          <w:color w:val="000000" w:themeColor="text1"/>
          <w:u w:color="FFFFFF" w:themeColor="background1"/>
        </w:rPr>
      </w:pPr>
    </w:p>
    <w:p w:rsidR="00981BCB" w:rsidRDefault="00981BCB" w:rsidP="00981BCB">
      <w:pPr>
        <w:spacing w:after="120" w:line="240" w:lineRule="auto"/>
        <w:rPr>
          <w:rFonts w:cs="Arial"/>
          <w:color w:val="000000" w:themeColor="text1"/>
          <w:sz w:val="16"/>
          <w:u w:color="FFFFFF" w:themeColor="background1"/>
        </w:rPr>
      </w:pPr>
    </w:p>
    <w:p w:rsidR="00981BCB" w:rsidRPr="00C1194F" w:rsidRDefault="00981BCB" w:rsidP="00C1194F">
      <w:pPr>
        <w:pStyle w:val="BodyText"/>
        <w:spacing w:before="0" w:after="0"/>
        <w:rPr>
          <w:rFonts w:cs="Arial"/>
          <w:color w:val="000000" w:themeColor="text1"/>
          <w:u w:color="FFFFFF" w:themeColor="background1"/>
        </w:rPr>
      </w:pPr>
    </w:p>
    <w:p w:rsidR="000D1271" w:rsidRPr="00C1194F" w:rsidRDefault="000D127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7C3A8F" w:rsidRPr="00305A39" w:rsidRDefault="007C3A8F" w:rsidP="00305A39">
      <w:pPr>
        <w:spacing w:before="240" w:after="0" w:line="240" w:lineRule="auto"/>
        <w:jc w:val="both"/>
        <w:rPr>
          <w:rFonts w:cs="Arial"/>
          <w:b/>
          <w:color w:val="000000" w:themeColor="text1"/>
          <w:u w:color="FFFFFF" w:themeColor="background1"/>
        </w:rPr>
      </w:pPr>
      <w:r w:rsidRPr="00305A39">
        <w:rPr>
          <w:rFonts w:cs="Arial"/>
          <w:b/>
          <w:color w:val="000000" w:themeColor="text1"/>
          <w:u w:color="FFFFFF" w:themeColor="background1"/>
        </w:rPr>
        <w:t xml:space="preserve">Table </w:t>
      </w:r>
      <w:r w:rsidR="00133388" w:rsidRPr="00305A39">
        <w:rPr>
          <w:rFonts w:cs="Arial"/>
          <w:b/>
          <w:color w:val="000000" w:themeColor="text1"/>
          <w:u w:color="FFFFFF" w:themeColor="background1"/>
        </w:rPr>
        <w:t>1</w:t>
      </w:r>
      <w:r w:rsidRPr="00305A39">
        <w:rPr>
          <w:rFonts w:cs="Arial"/>
          <w:b/>
          <w:color w:val="000000" w:themeColor="text1"/>
          <w:u w:color="FFFFFF" w:themeColor="background1"/>
        </w:rPr>
        <w:t>.1</w:t>
      </w:r>
      <w:r w:rsidR="0069451D" w:rsidRPr="00305A39">
        <w:rPr>
          <w:rFonts w:cs="Arial"/>
          <w:b/>
          <w:color w:val="000000" w:themeColor="text1"/>
          <w:u w:color="FFFFFF" w:themeColor="background1"/>
        </w:rPr>
        <w:t>2</w:t>
      </w:r>
      <w:r w:rsidRPr="00305A39">
        <w:rPr>
          <w:rFonts w:cs="Arial"/>
          <w:b/>
          <w:color w:val="000000" w:themeColor="text1"/>
          <w:u w:color="FFFFFF" w:themeColor="background1"/>
        </w:rPr>
        <w:t xml:space="preserve"> Offshore pipeline </w:t>
      </w:r>
      <w:proofErr w:type="spellStart"/>
      <w:r w:rsidRPr="00305A39">
        <w:rPr>
          <w:rFonts w:cs="Arial"/>
          <w:b/>
          <w:color w:val="000000" w:themeColor="text1"/>
          <w:u w:color="FFFFFF" w:themeColor="background1"/>
        </w:rPr>
        <w:t>licences</w:t>
      </w:r>
      <w:proofErr w:type="spellEnd"/>
      <w:r w:rsidRPr="00305A39">
        <w:rPr>
          <w:rFonts w:cs="Arial"/>
          <w:b/>
          <w:color w:val="000000" w:themeColor="text1"/>
          <w:u w:color="FFFFFF" w:themeColor="background1"/>
        </w:rPr>
        <w:t xml:space="preserve"> applications received and granted (</w:t>
      </w:r>
      <w:r w:rsidR="00591370" w:rsidRPr="00305A39">
        <w:rPr>
          <w:rFonts w:cs="Arial"/>
          <w:b/>
          <w:color w:val="000000" w:themeColor="text1"/>
          <w:u w:color="FFFFFF" w:themeColor="background1"/>
        </w:rPr>
        <w:t>Victorian</w:t>
      </w:r>
      <w:r w:rsidRPr="00305A39">
        <w:rPr>
          <w:rFonts w:cs="Arial"/>
          <w:b/>
          <w:color w:val="000000" w:themeColor="text1"/>
          <w:u w:color="FFFFFF" w:themeColor="background1"/>
        </w:rPr>
        <w:t xml:space="preserve"> waters)</w:t>
      </w:r>
    </w:p>
    <w:tbl>
      <w:tblPr>
        <w:tblStyle w:val="LightShading-Accent1"/>
        <w:tblpPr w:leftFromText="180" w:rightFromText="180" w:vertAnchor="text" w:horzAnchor="margin" w:tblpX="108" w:tblpY="5"/>
        <w:tblW w:w="3980" w:type="pct"/>
        <w:tblLook w:val="0420" w:firstRow="1" w:lastRow="0" w:firstColumn="0" w:lastColumn="0" w:noHBand="0" w:noVBand="1"/>
        <w:tblCaption w:val="Offshore pipleline licences in Victorian waters"/>
        <w:tblDescription w:val="Applications received or granted between 2011-16."/>
      </w:tblPr>
      <w:tblGrid>
        <w:gridCol w:w="2638"/>
        <w:gridCol w:w="1116"/>
        <w:gridCol w:w="1116"/>
        <w:gridCol w:w="1116"/>
        <w:gridCol w:w="1110"/>
        <w:gridCol w:w="1100"/>
      </w:tblGrid>
      <w:tr w:rsidR="000D1271" w:rsidRPr="00AF51FA" w:rsidTr="004263FB">
        <w:trPr>
          <w:cnfStyle w:val="100000000000" w:firstRow="1" w:lastRow="0" w:firstColumn="0" w:lastColumn="0" w:oddVBand="0" w:evenVBand="0" w:oddHBand="0" w:evenHBand="0" w:firstRowFirstColumn="0" w:firstRowLastColumn="0" w:lastRowFirstColumn="0" w:lastRowLastColumn="0"/>
          <w:trHeight w:val="328"/>
          <w:tblHeader/>
        </w:trPr>
        <w:tc>
          <w:tcPr>
            <w:tcW w:w="1609" w:type="pct"/>
            <w:noWrap/>
          </w:tcPr>
          <w:p w:rsidR="000D1271" w:rsidRPr="00AF51FA" w:rsidRDefault="000D1271" w:rsidP="00F5346E">
            <w:pPr>
              <w:spacing w:after="120"/>
              <w:jc w:val="both"/>
              <w:rPr>
                <w:rFonts w:cs="Arial"/>
                <w:color w:val="000000" w:themeColor="text1"/>
                <w:u w:color="FFFFFF" w:themeColor="background1"/>
              </w:rPr>
            </w:pPr>
          </w:p>
        </w:tc>
        <w:tc>
          <w:tcPr>
            <w:tcW w:w="681" w:type="pct"/>
          </w:tcPr>
          <w:p w:rsidR="000D1271" w:rsidRPr="00AF51FA" w:rsidRDefault="00EE297A"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681" w:type="pct"/>
          </w:tcPr>
          <w:p w:rsidR="000D1271" w:rsidRPr="00AF51FA" w:rsidRDefault="00EE297A"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681" w:type="pct"/>
          </w:tcPr>
          <w:p w:rsidR="000D1271" w:rsidRPr="00AF51FA" w:rsidRDefault="00EE297A"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677" w:type="pct"/>
          </w:tcPr>
          <w:p w:rsidR="000D1271" w:rsidRPr="00AF51FA" w:rsidRDefault="000F18E0"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671" w:type="pct"/>
          </w:tcPr>
          <w:p w:rsidR="000D1271" w:rsidRPr="00AF51FA" w:rsidRDefault="00EE297A"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2015-16</w:t>
            </w:r>
          </w:p>
        </w:tc>
      </w:tr>
      <w:tr w:rsidR="000D1271" w:rsidRPr="00AF51FA" w:rsidTr="004263FB">
        <w:trPr>
          <w:cnfStyle w:val="000000100000" w:firstRow="0" w:lastRow="0" w:firstColumn="0" w:lastColumn="0" w:oddVBand="0" w:evenVBand="0" w:oddHBand="1" w:evenHBand="0" w:firstRowFirstColumn="0" w:firstRowLastColumn="0" w:lastRowFirstColumn="0" w:lastRowLastColumn="0"/>
          <w:trHeight w:val="310"/>
        </w:trPr>
        <w:tc>
          <w:tcPr>
            <w:tcW w:w="1609" w:type="pct"/>
          </w:tcPr>
          <w:p w:rsidR="000D1271" w:rsidRPr="00AF51FA" w:rsidRDefault="000D1271" w:rsidP="00F5346E">
            <w:pPr>
              <w:spacing w:after="120"/>
              <w:rPr>
                <w:rFonts w:cs="Arial"/>
                <w:color w:val="000000" w:themeColor="text1"/>
                <w:u w:color="FFFFFF" w:themeColor="background1"/>
              </w:rPr>
            </w:pPr>
            <w:r w:rsidRPr="00AF51FA">
              <w:rPr>
                <w:rFonts w:cs="Arial"/>
                <w:color w:val="000000" w:themeColor="text1"/>
                <w:u w:color="FFFFFF" w:themeColor="background1"/>
              </w:rPr>
              <w:t>Application Received</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77"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7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r>
      <w:tr w:rsidR="000D1271" w:rsidRPr="00AF51FA" w:rsidTr="004263FB">
        <w:trPr>
          <w:trHeight w:val="328"/>
        </w:trPr>
        <w:tc>
          <w:tcPr>
            <w:tcW w:w="1609" w:type="pct"/>
          </w:tcPr>
          <w:p w:rsidR="000D1271" w:rsidRPr="00AF51FA" w:rsidRDefault="000D1271" w:rsidP="00F5346E">
            <w:pPr>
              <w:spacing w:after="120"/>
              <w:rPr>
                <w:rFonts w:cs="Arial"/>
                <w:color w:val="000000" w:themeColor="text1"/>
                <w:u w:color="FFFFFF" w:themeColor="background1"/>
              </w:rPr>
            </w:pPr>
            <w:r w:rsidRPr="00AF51FA">
              <w:rPr>
                <w:rFonts w:cs="Arial"/>
                <w:color w:val="000000" w:themeColor="text1"/>
                <w:u w:color="FFFFFF" w:themeColor="background1"/>
              </w:rPr>
              <w:t>Granted</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8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77"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c>
          <w:tcPr>
            <w:tcW w:w="671" w:type="pct"/>
          </w:tcPr>
          <w:p w:rsidR="000D1271" w:rsidRPr="00AF51FA" w:rsidRDefault="000D1271"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0</w:t>
            </w:r>
          </w:p>
        </w:tc>
      </w:tr>
    </w:tbl>
    <w:p w:rsidR="007C3A8F" w:rsidRPr="00AF51FA" w:rsidRDefault="000D1271" w:rsidP="00F5346E">
      <w:pPr>
        <w:spacing w:after="120"/>
        <w:jc w:val="both"/>
        <w:rPr>
          <w:rFonts w:cs="Arial"/>
          <w:color w:val="000000" w:themeColor="text1"/>
          <w:sz w:val="16"/>
          <w:u w:color="FFFFFF" w:themeColor="background1"/>
        </w:rPr>
      </w:pPr>
      <w:r w:rsidRPr="00AF51FA">
        <w:rPr>
          <w:rFonts w:cs="Arial"/>
          <w:color w:val="000000" w:themeColor="text1"/>
          <w:sz w:val="16"/>
          <w:u w:color="FFFFFF" w:themeColor="background1"/>
        </w:rPr>
        <w:t xml:space="preserve"> </w:t>
      </w:r>
    </w:p>
    <w:p w:rsidR="007C3A8F" w:rsidRPr="00AF51FA" w:rsidRDefault="007C3A8F" w:rsidP="00F5346E">
      <w:pPr>
        <w:spacing w:after="120"/>
        <w:jc w:val="both"/>
        <w:rPr>
          <w:rFonts w:cs="Arial"/>
          <w:b/>
          <w:color w:val="000000" w:themeColor="text1"/>
          <w:u w:color="FFFFFF" w:themeColor="background1"/>
        </w:rPr>
      </w:pPr>
    </w:p>
    <w:p w:rsidR="000D1271" w:rsidRPr="00AF51FA" w:rsidRDefault="000D1271" w:rsidP="00F5346E">
      <w:pPr>
        <w:spacing w:after="120"/>
        <w:jc w:val="both"/>
        <w:rPr>
          <w:rFonts w:cs="Arial"/>
          <w:b/>
          <w:color w:val="000000" w:themeColor="text1"/>
          <w:u w:color="FFFFFF" w:themeColor="background1"/>
        </w:rPr>
      </w:pPr>
    </w:p>
    <w:p w:rsidR="00F5346E" w:rsidRDefault="00F5346E" w:rsidP="00F5346E">
      <w:pPr>
        <w:spacing w:after="120"/>
        <w:jc w:val="both"/>
        <w:rPr>
          <w:rFonts w:cs="Arial"/>
          <w:b/>
          <w:color w:val="000000" w:themeColor="text1"/>
          <w:u w:color="FFFFFF" w:themeColor="background1"/>
        </w:rPr>
      </w:pPr>
    </w:p>
    <w:p w:rsidR="000D1271" w:rsidRPr="00C1194F" w:rsidRDefault="000D127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7C3A8F" w:rsidRPr="00AF51FA" w:rsidRDefault="007C3A8F" w:rsidP="00305A39">
      <w:pPr>
        <w:spacing w:before="240" w:after="12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.1</w:t>
      </w:r>
      <w:r w:rsidR="0069451D" w:rsidRPr="00AF51FA">
        <w:rPr>
          <w:rFonts w:cs="Arial"/>
          <w:b/>
          <w:color w:val="000000" w:themeColor="text1"/>
          <w:u w:color="FFFFFF" w:themeColor="background1"/>
        </w:rPr>
        <w:t>3</w:t>
      </w:r>
      <w:r w:rsidRPr="00AF51FA">
        <w:rPr>
          <w:rFonts w:cs="Arial"/>
          <w:b/>
          <w:color w:val="000000" w:themeColor="text1"/>
          <w:u w:color="FFFFFF" w:themeColor="background1"/>
        </w:rPr>
        <w:t xml:space="preserve"> Pipeline </w:t>
      </w:r>
      <w:proofErr w:type="spellStart"/>
      <w:r w:rsidRPr="00AF51FA">
        <w:rPr>
          <w:rFonts w:cs="Arial"/>
          <w:b/>
          <w:color w:val="000000" w:themeColor="text1"/>
          <w:u w:color="FFFFFF" w:themeColor="background1"/>
        </w:rPr>
        <w:t>licences</w:t>
      </w:r>
      <w:proofErr w:type="spellEnd"/>
      <w:r w:rsidRPr="00AF51FA">
        <w:rPr>
          <w:rFonts w:cs="Arial"/>
          <w:b/>
          <w:color w:val="000000" w:themeColor="text1"/>
          <w:u w:color="FFFFFF" w:themeColor="background1"/>
        </w:rPr>
        <w:t xml:space="preserve"> current as at 30 June 201</w:t>
      </w:r>
      <w:r w:rsidR="00872DF8" w:rsidRPr="00AF51FA">
        <w:rPr>
          <w:rFonts w:cs="Arial"/>
          <w:b/>
          <w:color w:val="000000" w:themeColor="text1"/>
          <w:u w:color="FFFFFF" w:themeColor="background1"/>
        </w:rPr>
        <w:t>6</w:t>
      </w:r>
    </w:p>
    <w:tbl>
      <w:tblPr>
        <w:tblStyle w:val="LightShading-Accent1"/>
        <w:tblW w:w="3981" w:type="pct"/>
        <w:tblInd w:w="108" w:type="dxa"/>
        <w:tblLook w:val="0420" w:firstRow="1" w:lastRow="0" w:firstColumn="0" w:lastColumn="0" w:noHBand="0" w:noVBand="1"/>
        <w:tblCaption w:val="Pipline licences at 30 June 2016"/>
        <w:tblDescription w:val="Offshore and offshore in Victorian waters"/>
      </w:tblPr>
      <w:tblGrid>
        <w:gridCol w:w="4099"/>
        <w:gridCol w:w="4099"/>
      </w:tblGrid>
      <w:tr w:rsidR="00206D3F" w:rsidRPr="00AF51FA" w:rsidTr="004263FB">
        <w:trPr>
          <w:cnfStyle w:val="100000000000" w:firstRow="1" w:lastRow="0" w:firstColumn="0" w:lastColumn="0" w:oddVBand="0" w:evenVBand="0" w:oddHBand="0" w:evenHBand="0" w:firstRowFirstColumn="0" w:firstRowLastColumn="0" w:lastRowFirstColumn="0" w:lastRowLastColumn="0"/>
          <w:trHeight w:val="234"/>
          <w:tblHeader/>
        </w:trPr>
        <w:tc>
          <w:tcPr>
            <w:tcW w:w="2500" w:type="pct"/>
            <w:noWrap/>
          </w:tcPr>
          <w:p w:rsidR="007C3A8F" w:rsidRPr="00AF51FA" w:rsidRDefault="007C3A8F" w:rsidP="00F5346E">
            <w:pPr>
              <w:spacing w:after="120"/>
              <w:rPr>
                <w:rFonts w:cs="Arial"/>
                <w:b w:val="0"/>
                <w:color w:val="000000" w:themeColor="text1"/>
                <w:u w:color="FFFFFF" w:themeColor="background1"/>
              </w:rPr>
            </w:pPr>
            <w:r w:rsidRPr="00AF51FA">
              <w:rPr>
                <w:rFonts w:cs="Arial"/>
                <w:b w:val="0"/>
                <w:color w:val="000000" w:themeColor="text1"/>
                <w:u w:color="FFFFFF" w:themeColor="background1"/>
              </w:rPr>
              <w:t>Tenement</w:t>
            </w:r>
          </w:p>
        </w:tc>
        <w:tc>
          <w:tcPr>
            <w:tcW w:w="2500" w:type="pct"/>
            <w:noWrap/>
          </w:tcPr>
          <w:p w:rsidR="007C3A8F" w:rsidRPr="00AF51FA" w:rsidRDefault="007C3A8F"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 xml:space="preserve">Number of </w:t>
            </w:r>
            <w:proofErr w:type="spellStart"/>
            <w:r w:rsidR="009604AB" w:rsidRPr="00AF51FA">
              <w:rPr>
                <w:rFonts w:cs="Arial"/>
                <w:b w:val="0"/>
                <w:color w:val="000000" w:themeColor="text1"/>
                <w:u w:color="FFFFFF" w:themeColor="background1"/>
              </w:rPr>
              <w:t>licences</w:t>
            </w:r>
            <w:proofErr w:type="spellEnd"/>
          </w:p>
        </w:tc>
      </w:tr>
      <w:tr w:rsidR="00206D3F" w:rsidRPr="00AF51FA" w:rsidTr="004263FB">
        <w:trPr>
          <w:cnfStyle w:val="000000100000" w:firstRow="0" w:lastRow="0" w:firstColumn="0" w:lastColumn="0" w:oddVBand="0" w:evenVBand="0" w:oddHBand="1" w:evenHBand="0" w:firstRowFirstColumn="0" w:firstRowLastColumn="0" w:lastRowFirstColumn="0" w:lastRowLastColumn="0"/>
          <w:trHeight w:val="234"/>
        </w:trPr>
        <w:tc>
          <w:tcPr>
            <w:tcW w:w="2500" w:type="pct"/>
          </w:tcPr>
          <w:p w:rsidR="007C3A8F" w:rsidRPr="00AF51FA" w:rsidRDefault="007C3A8F" w:rsidP="00F5346E">
            <w:pPr>
              <w:tabs>
                <w:tab w:val="right" w:pos="1915"/>
              </w:tabs>
              <w:spacing w:after="120"/>
              <w:rPr>
                <w:rFonts w:cs="Arial"/>
                <w:color w:val="000000" w:themeColor="text1"/>
                <w:u w:color="FFFFFF" w:themeColor="background1"/>
              </w:rPr>
            </w:pPr>
            <w:r w:rsidRPr="00AF51FA">
              <w:rPr>
                <w:rFonts w:cs="Arial"/>
                <w:color w:val="000000" w:themeColor="text1"/>
                <w:u w:color="FFFFFF" w:themeColor="background1"/>
              </w:rPr>
              <w:t>Onshore</w:t>
            </w:r>
          </w:p>
        </w:tc>
        <w:tc>
          <w:tcPr>
            <w:tcW w:w="2500" w:type="pct"/>
            <w:noWrap/>
          </w:tcPr>
          <w:p w:rsidR="007C3A8F" w:rsidRPr="00AF51FA" w:rsidRDefault="00872DF8"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217</w:t>
            </w:r>
          </w:p>
        </w:tc>
      </w:tr>
      <w:tr w:rsidR="00206D3F" w:rsidRPr="00AF51FA" w:rsidTr="004263FB">
        <w:trPr>
          <w:trHeight w:val="234"/>
        </w:trPr>
        <w:tc>
          <w:tcPr>
            <w:tcW w:w="2500" w:type="pct"/>
          </w:tcPr>
          <w:p w:rsidR="007C3A8F" w:rsidRPr="00AF51FA" w:rsidRDefault="007C3A8F" w:rsidP="00F5346E">
            <w:pPr>
              <w:spacing w:after="120"/>
              <w:rPr>
                <w:rFonts w:cs="Arial"/>
                <w:color w:val="000000" w:themeColor="text1"/>
                <w:u w:color="FFFFFF" w:themeColor="background1"/>
              </w:rPr>
            </w:pPr>
            <w:r w:rsidRPr="00AF51FA">
              <w:rPr>
                <w:rFonts w:cs="Arial"/>
                <w:color w:val="000000" w:themeColor="text1"/>
                <w:u w:color="FFFFFF" w:themeColor="background1"/>
              </w:rPr>
              <w:t>Offshore (Vic)</w:t>
            </w:r>
          </w:p>
        </w:tc>
        <w:tc>
          <w:tcPr>
            <w:tcW w:w="2500" w:type="pct"/>
            <w:noWrap/>
          </w:tcPr>
          <w:p w:rsidR="007C3A8F" w:rsidRPr="00AF51FA" w:rsidRDefault="007C3A8F"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13</w:t>
            </w:r>
          </w:p>
        </w:tc>
      </w:tr>
    </w:tbl>
    <w:p w:rsidR="00142A72" w:rsidRPr="00C1194F" w:rsidRDefault="007C3A8F"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142A72" w:rsidRPr="00AF51FA" w:rsidRDefault="00142A72" w:rsidP="00305A39">
      <w:pPr>
        <w:spacing w:before="240" w:after="12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1</w:t>
      </w:r>
      <w:r w:rsidRPr="00AF51FA">
        <w:rPr>
          <w:rFonts w:cs="Arial"/>
          <w:b/>
          <w:color w:val="000000" w:themeColor="text1"/>
          <w:u w:color="FFFFFF" w:themeColor="background1"/>
        </w:rPr>
        <w:t>.1</w:t>
      </w:r>
      <w:r w:rsidR="0069451D" w:rsidRPr="00AF51FA">
        <w:rPr>
          <w:rFonts w:cs="Arial"/>
          <w:b/>
          <w:color w:val="000000" w:themeColor="text1"/>
          <w:u w:color="FFFFFF" w:themeColor="background1"/>
        </w:rPr>
        <w:t>4</w:t>
      </w:r>
      <w:r w:rsidRPr="00AF51FA">
        <w:rPr>
          <w:rFonts w:cs="Arial"/>
          <w:b/>
          <w:color w:val="000000" w:themeColor="text1"/>
          <w:u w:color="FFFFFF" w:themeColor="background1"/>
        </w:rPr>
        <w:t xml:space="preserve"> Onshore pipeline </w:t>
      </w:r>
      <w:proofErr w:type="spellStart"/>
      <w:r w:rsidRPr="00AF51FA">
        <w:rPr>
          <w:rFonts w:cs="Arial"/>
          <w:b/>
          <w:color w:val="000000" w:themeColor="text1"/>
          <w:u w:color="FFFFFF" w:themeColor="background1"/>
        </w:rPr>
        <w:t>licence</w:t>
      </w:r>
      <w:proofErr w:type="spellEnd"/>
      <w:r w:rsidRPr="00AF51FA">
        <w:rPr>
          <w:rFonts w:cs="Arial"/>
          <w:b/>
          <w:color w:val="000000" w:themeColor="text1"/>
          <w:u w:color="FFFFFF" w:themeColor="background1"/>
        </w:rPr>
        <w:t xml:space="preserve"> alterations of route registered</w:t>
      </w:r>
    </w:p>
    <w:tbl>
      <w:tblPr>
        <w:tblStyle w:val="LightShading-Accent1"/>
        <w:tblW w:w="3982" w:type="pct"/>
        <w:tblInd w:w="108" w:type="dxa"/>
        <w:tblLook w:val="0460" w:firstRow="1" w:lastRow="1" w:firstColumn="0" w:lastColumn="0" w:noHBand="0" w:noVBand="1"/>
        <w:tblCaption w:val="Onshore pipeline licence alterations"/>
        <w:tblDescription w:val="Changes to registered route number against significance."/>
      </w:tblPr>
      <w:tblGrid>
        <w:gridCol w:w="4100"/>
        <w:gridCol w:w="4100"/>
      </w:tblGrid>
      <w:tr w:rsidR="00206D3F" w:rsidRPr="00AF51FA" w:rsidTr="004263FB">
        <w:trPr>
          <w:cnfStyle w:val="100000000000" w:firstRow="1" w:lastRow="0" w:firstColumn="0" w:lastColumn="0" w:oddVBand="0" w:evenVBand="0" w:oddHBand="0" w:evenHBand="0" w:firstRowFirstColumn="0" w:firstRowLastColumn="0" w:lastRowFirstColumn="0" w:lastRowLastColumn="0"/>
          <w:trHeight w:val="261"/>
          <w:tblHeader/>
        </w:trPr>
        <w:tc>
          <w:tcPr>
            <w:tcW w:w="2500" w:type="pct"/>
            <w:noWrap/>
          </w:tcPr>
          <w:p w:rsidR="00142A72" w:rsidRPr="00AF51FA" w:rsidRDefault="00142A72" w:rsidP="00F5346E">
            <w:pPr>
              <w:spacing w:after="120"/>
              <w:rPr>
                <w:rFonts w:cs="Arial"/>
                <w:b w:val="0"/>
                <w:color w:val="000000" w:themeColor="text1"/>
                <w:u w:color="FFFFFF" w:themeColor="background1"/>
              </w:rPr>
            </w:pPr>
            <w:r w:rsidRPr="00AF51FA">
              <w:rPr>
                <w:rFonts w:cs="Arial"/>
                <w:b w:val="0"/>
                <w:color w:val="000000" w:themeColor="text1"/>
                <w:u w:color="FFFFFF" w:themeColor="background1"/>
              </w:rPr>
              <w:t>Type of Alteration of Route</w:t>
            </w:r>
          </w:p>
        </w:tc>
        <w:tc>
          <w:tcPr>
            <w:tcW w:w="2500" w:type="pct"/>
            <w:noWrap/>
          </w:tcPr>
          <w:p w:rsidR="00142A72" w:rsidRPr="00AF51FA" w:rsidRDefault="00142A72"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Number of registrations</w:t>
            </w:r>
          </w:p>
        </w:tc>
      </w:tr>
      <w:tr w:rsidR="00206D3F" w:rsidRPr="00AF51FA" w:rsidTr="004263FB">
        <w:trPr>
          <w:cnfStyle w:val="000000100000" w:firstRow="0" w:lastRow="0" w:firstColumn="0" w:lastColumn="0" w:oddVBand="0" w:evenVBand="0" w:oddHBand="1" w:evenHBand="0" w:firstRowFirstColumn="0" w:firstRowLastColumn="0" w:lastRowFirstColumn="0" w:lastRowLastColumn="0"/>
          <w:trHeight w:val="261"/>
        </w:trPr>
        <w:tc>
          <w:tcPr>
            <w:tcW w:w="2500" w:type="pct"/>
          </w:tcPr>
          <w:p w:rsidR="00142A72" w:rsidRPr="00AF51FA" w:rsidRDefault="00142A72" w:rsidP="00F5346E">
            <w:pPr>
              <w:tabs>
                <w:tab w:val="right" w:pos="1915"/>
              </w:tabs>
              <w:spacing w:after="120"/>
              <w:rPr>
                <w:rFonts w:cs="Arial"/>
                <w:color w:val="000000" w:themeColor="text1"/>
                <w:u w:color="FFFFFF" w:themeColor="background1"/>
              </w:rPr>
            </w:pPr>
            <w:r w:rsidRPr="00AF51FA">
              <w:rPr>
                <w:rFonts w:cs="Arial"/>
                <w:color w:val="000000" w:themeColor="text1"/>
                <w:u w:color="FFFFFF" w:themeColor="background1"/>
              </w:rPr>
              <w:t>Minor</w:t>
            </w:r>
          </w:p>
        </w:tc>
        <w:tc>
          <w:tcPr>
            <w:tcW w:w="2500" w:type="pct"/>
            <w:noWrap/>
          </w:tcPr>
          <w:p w:rsidR="00142A72" w:rsidRPr="00AF51FA" w:rsidRDefault="0002459E"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3</w:t>
            </w:r>
          </w:p>
        </w:tc>
      </w:tr>
      <w:tr w:rsidR="00206D3F" w:rsidRPr="00AF51FA" w:rsidTr="004263FB">
        <w:trPr>
          <w:trHeight w:val="261"/>
        </w:trPr>
        <w:tc>
          <w:tcPr>
            <w:tcW w:w="2500" w:type="pct"/>
          </w:tcPr>
          <w:p w:rsidR="00142A72" w:rsidRPr="00AF51FA" w:rsidRDefault="00142A72" w:rsidP="00F5346E">
            <w:pPr>
              <w:spacing w:after="120"/>
              <w:rPr>
                <w:rFonts w:cs="Arial"/>
                <w:color w:val="000000" w:themeColor="text1"/>
                <w:u w:color="FFFFFF" w:themeColor="background1"/>
              </w:rPr>
            </w:pPr>
            <w:r w:rsidRPr="00AF51FA">
              <w:rPr>
                <w:rFonts w:cs="Arial"/>
                <w:color w:val="000000" w:themeColor="text1"/>
                <w:u w:color="FFFFFF" w:themeColor="background1"/>
              </w:rPr>
              <w:t>Significant</w:t>
            </w:r>
          </w:p>
        </w:tc>
        <w:tc>
          <w:tcPr>
            <w:tcW w:w="2500" w:type="pct"/>
            <w:noWrap/>
          </w:tcPr>
          <w:p w:rsidR="00142A72" w:rsidRPr="00AF51FA" w:rsidRDefault="0002459E" w:rsidP="00F5346E">
            <w:pPr>
              <w:spacing w:after="120"/>
              <w:jc w:val="center"/>
              <w:rPr>
                <w:rFonts w:cs="Arial"/>
                <w:color w:val="000000" w:themeColor="text1"/>
                <w:u w:color="FFFFFF" w:themeColor="background1"/>
              </w:rPr>
            </w:pPr>
            <w:r w:rsidRPr="00AF51FA">
              <w:rPr>
                <w:rFonts w:cs="Arial"/>
                <w:color w:val="000000" w:themeColor="text1"/>
                <w:u w:color="FFFFFF" w:themeColor="background1"/>
              </w:rPr>
              <w:t>5</w:t>
            </w:r>
          </w:p>
        </w:tc>
      </w:tr>
      <w:tr w:rsidR="00206D3F" w:rsidRPr="00AF51FA" w:rsidTr="004263FB">
        <w:trPr>
          <w:cnfStyle w:val="010000000000" w:firstRow="0" w:lastRow="1" w:firstColumn="0" w:lastColumn="0" w:oddVBand="0" w:evenVBand="0" w:oddHBand="0" w:evenHBand="0" w:firstRowFirstColumn="0" w:firstRowLastColumn="0" w:lastRowFirstColumn="0" w:lastRowLastColumn="0"/>
          <w:trHeight w:val="261"/>
        </w:trPr>
        <w:tc>
          <w:tcPr>
            <w:tcW w:w="2500" w:type="pct"/>
          </w:tcPr>
          <w:p w:rsidR="00142A72" w:rsidRPr="00AF51FA" w:rsidRDefault="00142A72" w:rsidP="00F5346E">
            <w:pPr>
              <w:spacing w:after="120"/>
              <w:rPr>
                <w:rFonts w:cs="Arial"/>
                <w:b w:val="0"/>
                <w:color w:val="000000" w:themeColor="text1"/>
                <w:u w:color="FFFFFF" w:themeColor="background1"/>
              </w:rPr>
            </w:pPr>
            <w:r w:rsidRPr="00AF51FA">
              <w:rPr>
                <w:rFonts w:cs="Arial"/>
                <w:b w:val="0"/>
                <w:color w:val="000000" w:themeColor="text1"/>
                <w:u w:color="FFFFFF" w:themeColor="background1"/>
              </w:rPr>
              <w:t>Total</w:t>
            </w:r>
          </w:p>
        </w:tc>
        <w:tc>
          <w:tcPr>
            <w:tcW w:w="2500" w:type="pct"/>
            <w:noWrap/>
          </w:tcPr>
          <w:p w:rsidR="00142A72" w:rsidRPr="00AF51FA" w:rsidRDefault="00142A72" w:rsidP="00F5346E">
            <w:pPr>
              <w:spacing w:after="120"/>
              <w:jc w:val="center"/>
              <w:rPr>
                <w:rFonts w:cs="Arial"/>
                <w:b w:val="0"/>
                <w:color w:val="000000" w:themeColor="text1"/>
                <w:u w:color="FFFFFF" w:themeColor="background1"/>
              </w:rPr>
            </w:pPr>
            <w:r w:rsidRPr="00AF51FA">
              <w:rPr>
                <w:rFonts w:cs="Arial"/>
                <w:b w:val="0"/>
                <w:color w:val="000000" w:themeColor="text1"/>
                <w:u w:color="FFFFFF" w:themeColor="background1"/>
              </w:rPr>
              <w:t>8</w:t>
            </w:r>
          </w:p>
        </w:tc>
      </w:tr>
    </w:tbl>
    <w:p w:rsidR="00142A72" w:rsidRPr="00C1194F" w:rsidRDefault="00142A72"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142A72" w:rsidRPr="00AF51FA" w:rsidRDefault="00142A72" w:rsidP="00981BCB">
      <w:pPr>
        <w:spacing w:after="120"/>
        <w:jc w:val="both"/>
        <w:rPr>
          <w:rFonts w:cs="Arial"/>
          <w:color w:val="000000" w:themeColor="text1"/>
          <w:sz w:val="16"/>
          <w:u w:color="FFFFFF" w:themeColor="background1"/>
        </w:rPr>
      </w:pPr>
    </w:p>
    <w:p w:rsidR="005D2362" w:rsidRPr="00AF51FA" w:rsidRDefault="005D2362">
      <w:pPr>
        <w:rPr>
          <w:rFonts w:cs="Arial"/>
          <w:b/>
          <w:bCs/>
          <w:caps/>
          <w:color w:val="000000" w:themeColor="text1"/>
          <w:spacing w:val="15"/>
          <w:sz w:val="22"/>
          <w:szCs w:val="22"/>
          <w:u w:color="FFFFFF" w:themeColor="background1"/>
        </w:rPr>
      </w:pPr>
      <w:r w:rsidRPr="00AF51FA">
        <w:rPr>
          <w:rFonts w:cs="Arial"/>
          <w:color w:val="000000" w:themeColor="text1"/>
          <w:u w:color="FFFFFF" w:themeColor="background1"/>
        </w:rPr>
        <w:br w:type="page"/>
      </w:r>
    </w:p>
    <w:p w:rsidR="007C3A8F" w:rsidRPr="00AF51FA" w:rsidRDefault="007C3A8F" w:rsidP="007C3A8F">
      <w:pPr>
        <w:pStyle w:val="Heading1"/>
        <w:rPr>
          <w:rFonts w:cs="Arial"/>
          <w:color w:val="000000" w:themeColor="text1"/>
          <w:u w:color="FFFFFF" w:themeColor="background1"/>
        </w:rPr>
      </w:pPr>
      <w:bookmarkStart w:id="11" w:name="_Toc473040958"/>
      <w:r w:rsidRPr="00AF51FA">
        <w:rPr>
          <w:rFonts w:cs="Arial"/>
          <w:color w:val="000000" w:themeColor="text1"/>
          <w:u w:color="FFFFFF" w:themeColor="background1"/>
        </w:rPr>
        <w:lastRenderedPageBreak/>
        <w:t>Minerals</w:t>
      </w:r>
      <w:bookmarkEnd w:id="11"/>
    </w:p>
    <w:p w:rsidR="00775B32" w:rsidRPr="00AF51FA" w:rsidRDefault="007C3A8F" w:rsidP="00BB6F8A">
      <w:pPr>
        <w:pStyle w:val="Heading2"/>
      </w:pPr>
      <w:bookmarkStart w:id="12" w:name="_Toc473040959"/>
      <w:r w:rsidRPr="00AF51FA">
        <w:t xml:space="preserve">Mineral </w:t>
      </w:r>
      <w:r w:rsidR="00F80009">
        <w:t>t</w:t>
      </w:r>
      <w:r w:rsidRPr="00AF51FA">
        <w:t>enements</w:t>
      </w:r>
      <w:bookmarkEnd w:id="12"/>
    </w:p>
    <w:p w:rsidR="007C3A8F" w:rsidRPr="00AF51FA" w:rsidRDefault="007C3A8F" w:rsidP="008429E1">
      <w:pPr>
        <w:pStyle w:val="bodycopy"/>
        <w:rPr>
          <w:color w:val="000000" w:themeColor="text1"/>
          <w:u w:color="FFFFFF" w:themeColor="background1"/>
        </w:rPr>
      </w:pPr>
      <w:r w:rsidRPr="00AF51FA">
        <w:rPr>
          <w:color w:val="000000" w:themeColor="text1"/>
          <w:u w:color="FFFFFF" w:themeColor="background1"/>
        </w:rPr>
        <w:t>The number of exploration</w:t>
      </w:r>
      <w:r w:rsidR="00DB7DC9" w:rsidRPr="00AF51FA">
        <w:rPr>
          <w:color w:val="000000" w:themeColor="text1"/>
          <w:u w:color="FFFFFF" w:themeColor="background1"/>
        </w:rPr>
        <w:t xml:space="preserve"> and</w:t>
      </w:r>
      <w:r w:rsidRPr="00AF51FA">
        <w:rPr>
          <w:color w:val="000000" w:themeColor="text1"/>
          <w:u w:color="FFFFFF" w:themeColor="background1"/>
        </w:rPr>
        <w:t xml:space="preserve"> mining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w:t>
      </w:r>
      <w:r w:rsidR="00C46869">
        <w:rPr>
          <w:color w:val="000000" w:themeColor="text1"/>
          <w:u w:color="FFFFFF" w:themeColor="background1"/>
        </w:rPr>
        <w:t xml:space="preserve">held by ERR </w:t>
      </w:r>
      <w:r w:rsidRPr="00AF51FA">
        <w:rPr>
          <w:color w:val="000000" w:themeColor="text1"/>
          <w:u w:color="FFFFFF" w:themeColor="background1"/>
        </w:rPr>
        <w:t xml:space="preserve">fell </w:t>
      </w:r>
      <w:r w:rsidR="00305A39">
        <w:rPr>
          <w:color w:val="000000" w:themeColor="text1"/>
          <w:u w:color="FFFFFF" w:themeColor="background1"/>
        </w:rPr>
        <w:t>compared</w:t>
      </w:r>
      <w:r w:rsidR="00A03BAD" w:rsidRPr="00AF51FA">
        <w:rPr>
          <w:color w:val="000000" w:themeColor="text1"/>
          <w:u w:color="FFFFFF" w:themeColor="background1"/>
        </w:rPr>
        <w:t xml:space="preserve"> to </w:t>
      </w:r>
      <w:r w:rsidR="00D214E4" w:rsidRPr="00AF51FA">
        <w:rPr>
          <w:color w:val="000000" w:themeColor="text1"/>
          <w:u w:color="FFFFFF" w:themeColor="background1"/>
        </w:rPr>
        <w:t>2014</w:t>
      </w:r>
      <w:r w:rsidR="00EE297A" w:rsidRPr="00AF51FA">
        <w:rPr>
          <w:color w:val="000000" w:themeColor="text1"/>
          <w:u w:color="FFFFFF" w:themeColor="background1"/>
        </w:rPr>
        <w:t>-</w:t>
      </w:r>
      <w:r w:rsidR="00D214E4" w:rsidRPr="00AF51FA">
        <w:rPr>
          <w:color w:val="000000" w:themeColor="text1"/>
          <w:u w:color="FFFFFF" w:themeColor="background1"/>
        </w:rPr>
        <w:t>15</w:t>
      </w:r>
      <w:r w:rsidRPr="00AF51FA">
        <w:rPr>
          <w:color w:val="000000" w:themeColor="text1"/>
          <w:u w:color="FFFFFF" w:themeColor="background1"/>
        </w:rPr>
        <w:t>. The number of current retention</w:t>
      </w:r>
      <w:r w:rsidR="00DB7DC9" w:rsidRPr="00AF51FA">
        <w:rPr>
          <w:color w:val="000000" w:themeColor="text1"/>
          <w:u w:color="FFFFFF" w:themeColor="background1"/>
        </w:rPr>
        <w:t xml:space="preserve"> and prospecting</w:t>
      </w:r>
      <w:r w:rsidRPr="00AF51FA">
        <w:rPr>
          <w:color w:val="000000" w:themeColor="text1"/>
          <w:u w:color="FFFFFF" w:themeColor="background1"/>
        </w:rPr>
        <w:t xml:space="preserve">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increased in comparison to </w:t>
      </w:r>
      <w:r w:rsidR="00A03BAD" w:rsidRPr="00AF51FA">
        <w:rPr>
          <w:color w:val="000000" w:themeColor="text1"/>
          <w:u w:color="FFFFFF" w:themeColor="background1"/>
        </w:rPr>
        <w:t>2014</w:t>
      </w:r>
      <w:r w:rsidR="00EE297A" w:rsidRPr="00AF51FA">
        <w:rPr>
          <w:color w:val="000000" w:themeColor="text1"/>
          <w:u w:color="FFFFFF" w:themeColor="background1"/>
        </w:rPr>
        <w:t>-</w:t>
      </w:r>
      <w:r w:rsidR="00A03BAD" w:rsidRPr="00AF51FA">
        <w:rPr>
          <w:color w:val="000000" w:themeColor="text1"/>
          <w:u w:color="FFFFFF" w:themeColor="background1"/>
        </w:rPr>
        <w:t>15</w:t>
      </w:r>
      <w:r w:rsidRPr="00AF51FA">
        <w:rPr>
          <w:color w:val="000000" w:themeColor="text1"/>
          <w:u w:color="FFFFFF" w:themeColor="background1"/>
        </w:rPr>
        <w:t xml:space="preserve">. </w:t>
      </w:r>
    </w:p>
    <w:p w:rsidR="007C3A8F" w:rsidRPr="00AF51FA" w:rsidRDefault="007C3A8F" w:rsidP="00305A39">
      <w:pPr>
        <w:pStyle w:val="bodycopy"/>
        <w:spacing w:before="240"/>
        <w:rPr>
          <w:color w:val="000000" w:themeColor="text1"/>
          <w:u w:color="FFFFFF" w:themeColor="background1"/>
        </w:rPr>
      </w:pPr>
      <w:r w:rsidRPr="00AF51FA">
        <w:rPr>
          <w:color w:val="000000" w:themeColor="text1"/>
          <w:u w:color="FFFFFF" w:themeColor="background1"/>
        </w:rPr>
        <w:t xml:space="preserve">As in the previous year, the majority of the applications for new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under the MRSDA were made for exploration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w:t>
      </w:r>
    </w:p>
    <w:p w:rsidR="008429E1" w:rsidRPr="00AF51FA" w:rsidRDefault="008429E1" w:rsidP="00305A39">
      <w:pPr>
        <w:spacing w:before="240" w:after="12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2</w:t>
      </w:r>
      <w:r w:rsidRPr="00AF51FA">
        <w:rPr>
          <w:rFonts w:cs="Arial"/>
          <w:b/>
          <w:color w:val="000000" w:themeColor="text1"/>
          <w:u w:color="FFFFFF" w:themeColor="background1"/>
        </w:rPr>
        <w:t xml:space="preserve">.1 </w:t>
      </w:r>
      <w:proofErr w:type="spellStart"/>
      <w:r w:rsidRPr="00AF51FA">
        <w:rPr>
          <w:rFonts w:cs="Arial"/>
          <w:b/>
          <w:color w:val="000000" w:themeColor="text1"/>
          <w:u w:color="FFFFFF" w:themeColor="background1"/>
        </w:rPr>
        <w:t>Licences</w:t>
      </w:r>
      <w:proofErr w:type="spellEnd"/>
      <w:r w:rsidRPr="00AF51FA">
        <w:rPr>
          <w:rFonts w:cs="Arial"/>
          <w:b/>
          <w:color w:val="000000" w:themeColor="text1"/>
          <w:u w:color="FFFFFF" w:themeColor="background1"/>
        </w:rPr>
        <w:t xml:space="preserve"> current as at 30 June</w:t>
      </w:r>
    </w:p>
    <w:tbl>
      <w:tblPr>
        <w:tblStyle w:val="LightShading-Accent1"/>
        <w:tblW w:w="4895" w:type="pct"/>
        <w:tblInd w:w="108" w:type="dxa"/>
        <w:tblLayout w:type="fixed"/>
        <w:tblLook w:val="04A0" w:firstRow="1" w:lastRow="0" w:firstColumn="1" w:lastColumn="0" w:noHBand="0" w:noVBand="1"/>
        <w:tblCaption w:val="Current licences at 30 June 2016"/>
        <w:tblDescription w:val="Licence types against annual number between 2012-16."/>
      </w:tblPr>
      <w:tblGrid>
        <w:gridCol w:w="1688"/>
        <w:gridCol w:w="1688"/>
        <w:gridCol w:w="1687"/>
        <w:gridCol w:w="1687"/>
        <w:gridCol w:w="1687"/>
        <w:gridCol w:w="1643"/>
      </w:tblGrid>
      <w:tr w:rsidR="000F5850" w:rsidRPr="00AF51FA" w:rsidTr="00F177F6">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b w:val="0"/>
                <w:color w:val="000000" w:themeColor="text1"/>
                <w:u w:color="FFFFFF" w:themeColor="background1"/>
              </w:rPr>
            </w:pPr>
            <w:r w:rsidRPr="00AF51FA">
              <w:rPr>
                <w:rFonts w:cs="Arial"/>
                <w:color w:val="000000" w:themeColor="text1"/>
                <w:u w:color="FFFFFF" w:themeColor="background1"/>
              </w:rPr>
              <w:t>Tenement Type</w:t>
            </w:r>
          </w:p>
        </w:tc>
        <w:tc>
          <w:tcPr>
            <w:tcW w:w="837" w:type="pct"/>
            <w:noWrap/>
            <w:hideMark/>
          </w:tcPr>
          <w:p w:rsidR="000F5850" w:rsidRPr="00AF51FA" w:rsidRDefault="000F5850"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2012</w:t>
            </w:r>
          </w:p>
        </w:tc>
        <w:tc>
          <w:tcPr>
            <w:tcW w:w="837" w:type="pct"/>
            <w:hideMark/>
          </w:tcPr>
          <w:p w:rsidR="000F5850" w:rsidRPr="00AF51FA" w:rsidRDefault="000F5850"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2013</w:t>
            </w:r>
          </w:p>
        </w:tc>
        <w:tc>
          <w:tcPr>
            <w:tcW w:w="837" w:type="pct"/>
            <w:hideMark/>
          </w:tcPr>
          <w:p w:rsidR="000F5850" w:rsidRPr="00AF51FA" w:rsidRDefault="000F5850"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2014</w:t>
            </w:r>
          </w:p>
        </w:tc>
        <w:tc>
          <w:tcPr>
            <w:tcW w:w="837" w:type="pct"/>
          </w:tcPr>
          <w:p w:rsidR="000F5850" w:rsidRPr="00AF51FA" w:rsidRDefault="000F5850"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2015</w:t>
            </w:r>
          </w:p>
        </w:tc>
        <w:tc>
          <w:tcPr>
            <w:tcW w:w="815" w:type="pct"/>
          </w:tcPr>
          <w:p w:rsidR="000F5850" w:rsidRPr="00AF51FA" w:rsidRDefault="000F5850" w:rsidP="000001E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2016</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b w:val="0"/>
                <w:color w:val="000000" w:themeColor="text1"/>
                <w:u w:color="FFFFFF" w:themeColor="background1"/>
              </w:rPr>
            </w:pPr>
            <w:r w:rsidRPr="00AF51FA">
              <w:rPr>
                <w:rFonts w:cs="Arial"/>
                <w:b w:val="0"/>
                <w:color w:val="000000" w:themeColor="text1"/>
                <w:u w:color="FFFFFF" w:themeColor="background1"/>
              </w:rPr>
              <w:t xml:space="preserve">Exploration </w:t>
            </w:r>
            <w:proofErr w:type="spellStart"/>
            <w:r w:rsidRPr="00AF51FA">
              <w:rPr>
                <w:rFonts w:cs="Arial"/>
                <w:b w:val="0"/>
                <w:color w:val="000000" w:themeColor="text1"/>
                <w:u w:color="FFFFFF" w:themeColor="background1"/>
              </w:rPr>
              <w:t>Licences</w:t>
            </w:r>
            <w:proofErr w:type="spellEnd"/>
          </w:p>
        </w:tc>
        <w:tc>
          <w:tcPr>
            <w:tcW w:w="837" w:type="pct"/>
            <w:noWrap/>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326</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311</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271</w:t>
            </w:r>
          </w:p>
        </w:tc>
        <w:tc>
          <w:tcPr>
            <w:tcW w:w="837"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247</w:t>
            </w:r>
          </w:p>
        </w:tc>
        <w:tc>
          <w:tcPr>
            <w:tcW w:w="815"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211</w:t>
            </w:r>
          </w:p>
        </w:tc>
      </w:tr>
      <w:tr w:rsidR="000F5850" w:rsidRPr="00AF51FA" w:rsidTr="00F177F6">
        <w:trPr>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b w:val="0"/>
                <w:color w:val="000000" w:themeColor="text1"/>
                <w:u w:color="FFFFFF" w:themeColor="background1"/>
              </w:rPr>
            </w:pPr>
            <w:r w:rsidRPr="00AF51FA">
              <w:rPr>
                <w:rFonts w:cs="Arial"/>
                <w:b w:val="0"/>
                <w:color w:val="000000" w:themeColor="text1"/>
                <w:u w:color="FFFFFF" w:themeColor="background1"/>
              </w:rPr>
              <w:t xml:space="preserve">Mining </w:t>
            </w:r>
            <w:proofErr w:type="spellStart"/>
            <w:r w:rsidRPr="00AF51FA">
              <w:rPr>
                <w:rFonts w:cs="Arial"/>
                <w:b w:val="0"/>
                <w:color w:val="000000" w:themeColor="text1"/>
                <w:u w:color="FFFFFF" w:themeColor="background1"/>
              </w:rPr>
              <w:t>Licences</w:t>
            </w:r>
            <w:proofErr w:type="spellEnd"/>
          </w:p>
        </w:tc>
        <w:tc>
          <w:tcPr>
            <w:tcW w:w="837" w:type="pct"/>
            <w:noWrap/>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208</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212</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191</w:t>
            </w:r>
          </w:p>
        </w:tc>
        <w:tc>
          <w:tcPr>
            <w:tcW w:w="837"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171</w:t>
            </w:r>
          </w:p>
        </w:tc>
        <w:tc>
          <w:tcPr>
            <w:tcW w:w="815"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170</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b w:val="0"/>
                <w:color w:val="000000" w:themeColor="text1"/>
                <w:u w:color="FFFFFF" w:themeColor="background1"/>
              </w:rPr>
            </w:pPr>
            <w:r w:rsidRPr="00AF51FA">
              <w:rPr>
                <w:rFonts w:cs="Arial"/>
                <w:b w:val="0"/>
                <w:color w:val="000000" w:themeColor="text1"/>
                <w:u w:color="FFFFFF" w:themeColor="background1"/>
              </w:rPr>
              <w:t xml:space="preserve">Prospecting </w:t>
            </w:r>
            <w:proofErr w:type="spellStart"/>
            <w:r w:rsidRPr="00AF51FA">
              <w:rPr>
                <w:rFonts w:cs="Arial"/>
                <w:b w:val="0"/>
                <w:color w:val="000000" w:themeColor="text1"/>
                <w:u w:color="FFFFFF" w:themeColor="background1"/>
              </w:rPr>
              <w:t>Licences</w:t>
            </w:r>
            <w:proofErr w:type="spellEnd"/>
          </w:p>
        </w:tc>
        <w:tc>
          <w:tcPr>
            <w:tcW w:w="837" w:type="pct"/>
            <w:noWrap/>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13</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31</w:t>
            </w:r>
          </w:p>
        </w:tc>
        <w:tc>
          <w:tcPr>
            <w:tcW w:w="837"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41</w:t>
            </w:r>
          </w:p>
        </w:tc>
        <w:tc>
          <w:tcPr>
            <w:tcW w:w="815"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47</w:t>
            </w:r>
          </w:p>
        </w:tc>
      </w:tr>
      <w:tr w:rsidR="000F5850" w:rsidRPr="00AF51FA" w:rsidTr="00F177F6">
        <w:trPr>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b w:val="0"/>
                <w:color w:val="000000" w:themeColor="text1"/>
                <w:u w:color="FFFFFF" w:themeColor="background1"/>
              </w:rPr>
            </w:pPr>
            <w:r w:rsidRPr="00AF51FA">
              <w:rPr>
                <w:rFonts w:cs="Arial"/>
                <w:b w:val="0"/>
                <w:color w:val="000000" w:themeColor="text1"/>
                <w:u w:color="FFFFFF" w:themeColor="background1"/>
              </w:rPr>
              <w:t xml:space="preserve">Retention </w:t>
            </w:r>
            <w:proofErr w:type="spellStart"/>
            <w:r w:rsidRPr="00AF51FA">
              <w:rPr>
                <w:rFonts w:cs="Arial"/>
                <w:b w:val="0"/>
                <w:color w:val="000000" w:themeColor="text1"/>
                <w:u w:color="FFFFFF" w:themeColor="background1"/>
              </w:rPr>
              <w:t>Licences</w:t>
            </w:r>
            <w:proofErr w:type="spellEnd"/>
          </w:p>
        </w:tc>
        <w:tc>
          <w:tcPr>
            <w:tcW w:w="837" w:type="pct"/>
            <w:noWrap/>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837"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w:t>
            </w:r>
          </w:p>
        </w:tc>
        <w:tc>
          <w:tcPr>
            <w:tcW w:w="815"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11</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color w:val="000000" w:themeColor="text1"/>
                <w:u w:color="FFFFFF" w:themeColor="background1"/>
              </w:rPr>
            </w:pPr>
            <w:r w:rsidRPr="00AF51FA">
              <w:rPr>
                <w:rFonts w:cs="Arial"/>
                <w:color w:val="000000" w:themeColor="text1"/>
                <w:u w:color="FFFFFF" w:themeColor="background1"/>
              </w:rPr>
              <w:t>Totals</w:t>
            </w:r>
          </w:p>
        </w:tc>
        <w:tc>
          <w:tcPr>
            <w:tcW w:w="837" w:type="pct"/>
            <w:noWrap/>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535</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537</w:t>
            </w:r>
          </w:p>
        </w:tc>
        <w:tc>
          <w:tcPr>
            <w:tcW w:w="837" w:type="pct"/>
            <w:vAlign w:val="center"/>
            <w:hideMark/>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494</w:t>
            </w:r>
          </w:p>
        </w:tc>
        <w:tc>
          <w:tcPr>
            <w:tcW w:w="837"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467</w:t>
            </w:r>
          </w:p>
        </w:tc>
        <w:tc>
          <w:tcPr>
            <w:tcW w:w="815" w:type="pct"/>
            <w:vAlign w:val="center"/>
          </w:tcPr>
          <w:p w:rsidR="000F5850" w:rsidRPr="00AF51FA" w:rsidRDefault="000F5850" w:rsidP="00E178D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439</w:t>
            </w:r>
          </w:p>
        </w:tc>
      </w:tr>
      <w:tr w:rsidR="000F5850" w:rsidRPr="00AF51FA" w:rsidTr="00F177F6">
        <w:trPr>
          <w:trHeight w:val="320"/>
        </w:trPr>
        <w:tc>
          <w:tcPr>
            <w:cnfStyle w:val="001000000000" w:firstRow="0" w:lastRow="0" w:firstColumn="1" w:lastColumn="0" w:oddVBand="0" w:evenVBand="0" w:oddHBand="0" w:evenHBand="0" w:firstRowFirstColumn="0" w:firstRowLastColumn="0" w:lastRowFirstColumn="0" w:lastRowLastColumn="0"/>
            <w:tcW w:w="837" w:type="pct"/>
            <w:noWrap/>
            <w:hideMark/>
          </w:tcPr>
          <w:p w:rsidR="000F5850" w:rsidRPr="00AF51FA" w:rsidRDefault="000F5850" w:rsidP="000001E9">
            <w:pPr>
              <w:rPr>
                <w:rFonts w:cs="Arial"/>
                <w:color w:val="000000" w:themeColor="text1"/>
                <w:u w:color="FFFFFF" w:themeColor="background1"/>
              </w:rPr>
            </w:pPr>
            <w:r w:rsidRPr="00AF51FA">
              <w:rPr>
                <w:rFonts w:cs="Arial"/>
                <w:color w:val="000000" w:themeColor="text1"/>
                <w:u w:color="FFFFFF" w:themeColor="background1"/>
              </w:rPr>
              <w:t>Change year-on-year (%)</w:t>
            </w:r>
          </w:p>
        </w:tc>
        <w:tc>
          <w:tcPr>
            <w:tcW w:w="837" w:type="pct"/>
            <w:noWrap/>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2.9</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0.4</w:t>
            </w:r>
          </w:p>
        </w:tc>
        <w:tc>
          <w:tcPr>
            <w:tcW w:w="837" w:type="pct"/>
            <w:vAlign w:val="center"/>
            <w:hideMark/>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-8.0</w:t>
            </w:r>
          </w:p>
        </w:tc>
        <w:tc>
          <w:tcPr>
            <w:tcW w:w="837"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-5.5</w:t>
            </w:r>
          </w:p>
        </w:tc>
        <w:tc>
          <w:tcPr>
            <w:tcW w:w="815" w:type="pct"/>
            <w:vAlign w:val="center"/>
          </w:tcPr>
          <w:p w:rsidR="000F5850" w:rsidRPr="00AF51FA" w:rsidRDefault="000F5850" w:rsidP="00E178D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-6.0</w:t>
            </w:r>
          </w:p>
        </w:tc>
      </w:tr>
    </w:tbl>
    <w:p w:rsidR="008429E1" w:rsidRPr="004144EE" w:rsidRDefault="008429E1" w:rsidP="00C1194F">
      <w:pPr>
        <w:pStyle w:val="BodyText"/>
        <w:spacing w:before="0" w:after="0"/>
        <w:rPr>
          <w:rFonts w:cs="Arial"/>
          <w:color w:val="000000" w:themeColor="text1"/>
          <w:u w:color="FFFFFF" w:themeColor="background1"/>
        </w:rPr>
      </w:pPr>
      <w:r w:rsidRPr="004144EE">
        <w:rPr>
          <w:rFonts w:cs="Arial"/>
          <w:color w:val="000000" w:themeColor="text1"/>
          <w:u w:color="FFFFFF" w:themeColor="background1"/>
        </w:rPr>
        <w:t>Source: DEDJTR</w:t>
      </w:r>
    </w:p>
    <w:p w:rsidR="00536A60" w:rsidRPr="00AF51FA" w:rsidRDefault="00536A60" w:rsidP="008429E1">
      <w:pPr>
        <w:spacing w:after="0" w:line="240" w:lineRule="auto"/>
        <w:jc w:val="both"/>
        <w:rPr>
          <w:rFonts w:eastAsia="Times New Roman" w:cs="Arial"/>
          <w:b/>
          <w:color w:val="000000" w:themeColor="text1"/>
          <w:szCs w:val="24"/>
          <w:u w:color="FFFFFF" w:themeColor="background1"/>
        </w:rPr>
      </w:pPr>
    </w:p>
    <w:p w:rsidR="008429E1" w:rsidRPr="00AF51FA" w:rsidRDefault="008429E1" w:rsidP="00305A39">
      <w:pPr>
        <w:spacing w:before="240" w:after="12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133388"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 xml:space="preserve">.1 </w:t>
      </w:r>
      <w:proofErr w:type="spellStart"/>
      <w:r w:rsidRPr="00AF51FA">
        <w:rPr>
          <w:rFonts w:eastAsia="Times New Roman" w:cs="Arial"/>
          <w:b/>
          <w:color w:val="000000" w:themeColor="text1"/>
          <w:szCs w:val="24"/>
          <w:u w:color="FFFFFF" w:themeColor="background1"/>
        </w:rPr>
        <w:t>Licences</w:t>
      </w:r>
      <w:proofErr w:type="spellEnd"/>
      <w:r w:rsidRPr="00AF51FA">
        <w:rPr>
          <w:rFonts w:eastAsia="Times New Roman" w:cs="Arial"/>
          <w:b/>
          <w:color w:val="000000" w:themeColor="text1"/>
          <w:szCs w:val="24"/>
          <w:u w:color="FFFFFF" w:themeColor="background1"/>
        </w:rPr>
        <w:t xml:space="preserve"> current as at 30 June</w:t>
      </w:r>
    </w:p>
    <w:p w:rsidR="000F5850" w:rsidRPr="00AF51FA" w:rsidRDefault="000F5850" w:rsidP="000F5850">
      <w:pPr>
        <w:spacing w:after="0" w:line="240" w:lineRule="auto"/>
        <w:rPr>
          <w:rFonts w:eastAsia="Times New Roman" w:cs="Arial"/>
          <w:color w:val="000000" w:themeColor="text1"/>
          <w:sz w:val="16"/>
          <w:szCs w:val="24"/>
          <w:u w:color="FFFFFF" w:themeColor="background1"/>
        </w:rPr>
      </w:pPr>
      <w:r w:rsidRPr="00AF51FA">
        <w:rPr>
          <w:rFonts w:cs="Arial"/>
          <w:noProof/>
          <w:lang w:val="en-AU" w:eastAsia="en-AU"/>
        </w:rPr>
        <w:drawing>
          <wp:inline distT="0" distB="0" distL="0" distR="0" wp14:anchorId="02A3AAE0" wp14:editId="5BDF13F6">
            <wp:extent cx="6397142" cy="2933395"/>
            <wp:effectExtent l="0" t="0" r="22860" b="19685"/>
            <wp:docPr id="5" name="Chart 5" descr="Exploration licences are the highest factor, coming down from 326 in 2012 declining steadily to 211 in 2016. In 2012 retention and prospecting licences are barely visible. Prospecting licences climb annually from 1,13, 31, 41 to 47 in 2016. Retention licences climb 0,1,1,8,11. General mining licences increase slightly and then decline 208, 212, 191, 171, 170." title="Graphic representation of licences at 30 Ju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29E1"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8429E1" w:rsidRPr="00AF51FA" w:rsidRDefault="008429E1" w:rsidP="008429E1">
      <w:pPr>
        <w:spacing w:after="0" w:line="240" w:lineRule="auto"/>
        <w:jc w:val="both"/>
        <w:rPr>
          <w:rFonts w:eastAsia="Times New Roman" w:cs="Arial"/>
          <w:color w:val="000000" w:themeColor="text1"/>
          <w:sz w:val="16"/>
          <w:szCs w:val="24"/>
          <w:u w:color="FFFFFF" w:themeColor="background1"/>
        </w:rPr>
      </w:pPr>
    </w:p>
    <w:p w:rsidR="005D2362" w:rsidRPr="00AF51FA" w:rsidRDefault="005D2362">
      <w:pPr>
        <w:rPr>
          <w:rFonts w:cs="Arial"/>
          <w:b/>
          <w:color w:val="000000" w:themeColor="text1"/>
          <w:u w:color="FFFFFF" w:themeColor="background1"/>
        </w:rPr>
      </w:pPr>
      <w:r w:rsidRPr="00AF51FA">
        <w:rPr>
          <w:rFonts w:cs="Arial"/>
          <w:b/>
          <w:color w:val="000000" w:themeColor="text1"/>
          <w:u w:color="FFFFFF" w:themeColor="background1"/>
        </w:rPr>
        <w:br w:type="page"/>
      </w:r>
    </w:p>
    <w:p w:rsidR="008429E1" w:rsidRPr="00AF51FA" w:rsidRDefault="008429E1" w:rsidP="00305A39">
      <w:pPr>
        <w:spacing w:before="240" w:after="120"/>
        <w:jc w:val="both"/>
        <w:rPr>
          <w:rFonts w:cs="Arial"/>
          <w:b/>
          <w:color w:val="000000" w:themeColor="text1"/>
          <w:u w:color="FFFFFF" w:themeColor="background1"/>
        </w:rPr>
      </w:pPr>
      <w:r w:rsidRPr="00AF51FA">
        <w:rPr>
          <w:rFonts w:cs="Arial"/>
          <w:b/>
          <w:color w:val="000000" w:themeColor="text1"/>
          <w:u w:color="FFFFFF" w:themeColor="background1"/>
        </w:rPr>
        <w:lastRenderedPageBreak/>
        <w:t xml:space="preserve">Table </w:t>
      </w:r>
      <w:r w:rsidR="00133388" w:rsidRPr="00AF51FA">
        <w:rPr>
          <w:rFonts w:cs="Arial"/>
          <w:b/>
          <w:color w:val="000000" w:themeColor="text1"/>
          <w:u w:color="FFFFFF" w:themeColor="background1"/>
        </w:rPr>
        <w:t>2</w:t>
      </w:r>
      <w:r w:rsidRPr="00AF51FA">
        <w:rPr>
          <w:rFonts w:cs="Arial"/>
          <w:b/>
          <w:color w:val="000000" w:themeColor="text1"/>
          <w:u w:color="FFFFFF" w:themeColor="background1"/>
        </w:rPr>
        <w:t xml:space="preserve">.2 New </w:t>
      </w:r>
      <w:proofErr w:type="spellStart"/>
      <w:r w:rsidRPr="00AF51FA">
        <w:rPr>
          <w:rFonts w:cs="Arial"/>
          <w:b/>
          <w:color w:val="000000" w:themeColor="text1"/>
          <w:u w:color="FFFFFF" w:themeColor="background1"/>
        </w:rPr>
        <w:t>licence</w:t>
      </w:r>
      <w:proofErr w:type="spellEnd"/>
      <w:r w:rsidRPr="00AF51FA">
        <w:rPr>
          <w:rFonts w:cs="Arial"/>
          <w:b/>
          <w:color w:val="000000" w:themeColor="text1"/>
          <w:u w:color="FFFFFF" w:themeColor="background1"/>
        </w:rPr>
        <w:t xml:space="preserve"> applications and </w:t>
      </w:r>
      <w:proofErr w:type="spellStart"/>
      <w:r w:rsidRPr="00AF51FA">
        <w:rPr>
          <w:rFonts w:cs="Arial"/>
          <w:b/>
          <w:color w:val="000000" w:themeColor="text1"/>
          <w:u w:color="FFFFFF" w:themeColor="background1"/>
        </w:rPr>
        <w:t>licence</w:t>
      </w:r>
      <w:proofErr w:type="spellEnd"/>
      <w:r w:rsidRPr="00AF51FA">
        <w:rPr>
          <w:rFonts w:cs="Arial"/>
          <w:b/>
          <w:color w:val="000000" w:themeColor="text1"/>
          <w:u w:color="FFFFFF" w:themeColor="background1"/>
        </w:rPr>
        <w:t xml:space="preserve"> </w:t>
      </w:r>
      <w:r w:rsidR="00B533F5" w:rsidRPr="00AF51FA">
        <w:rPr>
          <w:rFonts w:cs="Arial"/>
          <w:b/>
          <w:color w:val="000000" w:themeColor="text1"/>
          <w:u w:color="FFFFFF" w:themeColor="background1"/>
        </w:rPr>
        <w:t>renewals in</w:t>
      </w:r>
      <w:r w:rsidR="004D0AF1" w:rsidRPr="00AF51FA">
        <w:rPr>
          <w:rFonts w:cs="Arial"/>
          <w:b/>
          <w:color w:val="000000" w:themeColor="text1"/>
          <w:u w:color="FFFFFF" w:themeColor="background1"/>
        </w:rPr>
        <w:t xml:space="preserve"> </w:t>
      </w:r>
      <w:r w:rsidR="00EE297A" w:rsidRPr="00AF51FA">
        <w:rPr>
          <w:rFonts w:cs="Arial"/>
          <w:b/>
          <w:color w:val="000000" w:themeColor="text1"/>
          <w:u w:color="FFFFFF" w:themeColor="background1"/>
        </w:rPr>
        <w:t>2015-16</w:t>
      </w:r>
    </w:p>
    <w:tbl>
      <w:tblPr>
        <w:tblStyle w:val="LightShading-Accent1"/>
        <w:tblW w:w="4895" w:type="pct"/>
        <w:tblInd w:w="108" w:type="dxa"/>
        <w:tblLook w:val="04A0" w:firstRow="1" w:lastRow="0" w:firstColumn="1" w:lastColumn="0" w:noHBand="0" w:noVBand="1"/>
        <w:tblCaption w:val="New licence applications and renewals 2015-16"/>
        <w:tblDescription w:val="Licence types against recieved, granted or renewed, withdrawn and refused."/>
      </w:tblPr>
      <w:tblGrid>
        <w:gridCol w:w="4333"/>
        <w:gridCol w:w="1143"/>
        <w:gridCol w:w="2199"/>
        <w:gridCol w:w="1369"/>
        <w:gridCol w:w="1036"/>
      </w:tblGrid>
      <w:tr w:rsidR="00206D3F" w:rsidRPr="00AF51FA" w:rsidTr="00F177F6">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2149" w:type="pct"/>
            <w:noWrap/>
            <w:vAlign w:val="center"/>
            <w:hideMark/>
          </w:tcPr>
          <w:p w:rsidR="008429E1" w:rsidRPr="00AF51FA" w:rsidRDefault="008429E1" w:rsidP="00566694">
            <w:pPr>
              <w:rPr>
                <w:rFonts w:cs="Arial"/>
                <w:b w:val="0"/>
                <w:color w:val="000000" w:themeColor="text1"/>
                <w:u w:color="FFFFFF" w:themeColor="background1"/>
              </w:rPr>
            </w:pPr>
          </w:p>
        </w:tc>
        <w:tc>
          <w:tcPr>
            <w:tcW w:w="567" w:type="pct"/>
            <w:noWrap/>
            <w:vAlign w:val="center"/>
            <w:hideMark/>
          </w:tcPr>
          <w:p w:rsidR="008429E1" w:rsidRPr="00AF51F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Received</w:t>
            </w:r>
          </w:p>
        </w:tc>
        <w:tc>
          <w:tcPr>
            <w:tcW w:w="1091" w:type="pct"/>
            <w:vAlign w:val="center"/>
            <w:hideMark/>
          </w:tcPr>
          <w:p w:rsidR="008429E1" w:rsidRPr="00AF51F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Granted / Renewed</w:t>
            </w:r>
          </w:p>
        </w:tc>
        <w:tc>
          <w:tcPr>
            <w:tcW w:w="679" w:type="pct"/>
            <w:noWrap/>
            <w:vAlign w:val="center"/>
            <w:hideMark/>
          </w:tcPr>
          <w:p w:rsidR="008429E1" w:rsidRPr="00AF51F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Withdrawn</w:t>
            </w:r>
          </w:p>
        </w:tc>
        <w:tc>
          <w:tcPr>
            <w:tcW w:w="514" w:type="pct"/>
            <w:noWrap/>
            <w:vAlign w:val="center"/>
            <w:hideMark/>
          </w:tcPr>
          <w:p w:rsidR="008429E1" w:rsidRPr="00AF51F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Refused</w:t>
            </w:r>
          </w:p>
        </w:tc>
      </w:tr>
      <w:tr w:rsidR="00206D3F" w:rsidRPr="00AF51F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Exploration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24</w:t>
            </w:r>
          </w:p>
        </w:tc>
        <w:tc>
          <w:tcPr>
            <w:tcW w:w="1091"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17</w:t>
            </w:r>
          </w:p>
        </w:tc>
        <w:tc>
          <w:tcPr>
            <w:tcW w:w="679"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w:t>
            </w:r>
          </w:p>
        </w:tc>
        <w:tc>
          <w:tcPr>
            <w:tcW w:w="514"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Renewal Exploration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27</w:t>
            </w:r>
          </w:p>
        </w:tc>
        <w:tc>
          <w:tcPr>
            <w:tcW w:w="1091"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13</w:t>
            </w:r>
          </w:p>
        </w:tc>
        <w:tc>
          <w:tcPr>
            <w:tcW w:w="679"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c>
          <w:tcPr>
            <w:tcW w:w="514"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Cs w:val="0"/>
                <w:color w:val="000000" w:themeColor="text1"/>
                <w:u w:color="FFFFFF" w:themeColor="background1"/>
              </w:rPr>
            </w:pPr>
            <w:r w:rsidRPr="00AF51FA">
              <w:rPr>
                <w:rFonts w:cs="Arial"/>
                <w:color w:val="000000" w:themeColor="text1"/>
                <w:u w:color="FFFFFF" w:themeColor="background1"/>
              </w:rPr>
              <w:t xml:space="preserve">Sub Total Exploration </w:t>
            </w:r>
            <w:proofErr w:type="spellStart"/>
            <w:r w:rsidRPr="00AF51FA">
              <w:rPr>
                <w:rFonts w:cs="Arial"/>
                <w:color w:val="000000" w:themeColor="text1"/>
                <w:u w:color="FFFFFF" w:themeColor="background1"/>
              </w:rPr>
              <w:t>Licence</w:t>
            </w:r>
            <w:proofErr w:type="spellEnd"/>
            <w:r w:rsidRPr="00AF51FA">
              <w:rPr>
                <w:rFonts w:cs="Arial"/>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51</w:t>
            </w:r>
          </w:p>
        </w:tc>
        <w:tc>
          <w:tcPr>
            <w:tcW w:w="1091"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w:t>
            </w:r>
          </w:p>
        </w:tc>
        <w:tc>
          <w:tcPr>
            <w:tcW w:w="679"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w:t>
            </w:r>
          </w:p>
        </w:tc>
        <w:tc>
          <w:tcPr>
            <w:tcW w:w="514"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Mining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w:t>
            </w:r>
          </w:p>
        </w:tc>
        <w:tc>
          <w:tcPr>
            <w:tcW w:w="1091"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w:t>
            </w:r>
          </w:p>
        </w:tc>
        <w:tc>
          <w:tcPr>
            <w:tcW w:w="679"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514"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Renewal Mining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w:t>
            </w:r>
          </w:p>
        </w:tc>
        <w:tc>
          <w:tcPr>
            <w:tcW w:w="1091"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10</w:t>
            </w:r>
          </w:p>
        </w:tc>
        <w:tc>
          <w:tcPr>
            <w:tcW w:w="679"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c>
          <w:tcPr>
            <w:tcW w:w="514"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Cs w:val="0"/>
                <w:color w:val="000000" w:themeColor="text1"/>
                <w:u w:color="FFFFFF" w:themeColor="background1"/>
              </w:rPr>
            </w:pPr>
            <w:r w:rsidRPr="00AF51FA">
              <w:rPr>
                <w:rFonts w:cs="Arial"/>
                <w:color w:val="000000" w:themeColor="text1"/>
                <w:u w:color="FFFFFF" w:themeColor="background1"/>
              </w:rPr>
              <w:t xml:space="preserve">Sub Total Mining </w:t>
            </w:r>
            <w:proofErr w:type="spellStart"/>
            <w:r w:rsidRPr="00AF51FA">
              <w:rPr>
                <w:rFonts w:cs="Arial"/>
                <w:color w:val="000000" w:themeColor="text1"/>
                <w:u w:color="FFFFFF" w:themeColor="background1"/>
              </w:rPr>
              <w:t>Licence</w:t>
            </w:r>
            <w:proofErr w:type="spellEnd"/>
            <w:r w:rsidRPr="00AF51FA">
              <w:rPr>
                <w:rFonts w:cs="Arial"/>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21</w:t>
            </w:r>
          </w:p>
        </w:tc>
        <w:tc>
          <w:tcPr>
            <w:tcW w:w="1091"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12</w:t>
            </w:r>
          </w:p>
        </w:tc>
        <w:tc>
          <w:tcPr>
            <w:tcW w:w="679"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514"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Prospecting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11</w:t>
            </w:r>
          </w:p>
        </w:tc>
        <w:tc>
          <w:tcPr>
            <w:tcW w:w="1091"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12</w:t>
            </w:r>
          </w:p>
        </w:tc>
        <w:tc>
          <w:tcPr>
            <w:tcW w:w="679"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w:t>
            </w:r>
          </w:p>
        </w:tc>
        <w:tc>
          <w:tcPr>
            <w:tcW w:w="514"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color w:val="000000" w:themeColor="text1"/>
                <w:u w:color="FFFFFF" w:themeColor="background1"/>
              </w:rPr>
            </w:pPr>
            <w:r w:rsidRPr="00AF51FA">
              <w:rPr>
                <w:rFonts w:cs="Arial"/>
                <w:b w:val="0"/>
                <w:color w:val="000000" w:themeColor="text1"/>
                <w:u w:color="FFFFFF" w:themeColor="background1"/>
              </w:rPr>
              <w:t xml:space="preserve">Retention </w:t>
            </w:r>
            <w:proofErr w:type="spellStart"/>
            <w:r w:rsidRPr="00AF51FA">
              <w:rPr>
                <w:rFonts w:cs="Arial"/>
                <w:b w:val="0"/>
                <w:color w:val="000000" w:themeColor="text1"/>
                <w:u w:color="FFFFFF" w:themeColor="background1"/>
              </w:rPr>
              <w:t>Licence</w:t>
            </w:r>
            <w:proofErr w:type="spellEnd"/>
            <w:r w:rsidRPr="00AF51FA">
              <w:rPr>
                <w:rFonts w:cs="Arial"/>
                <w:b w:val="0"/>
                <w:color w:val="000000" w:themeColor="text1"/>
                <w:u w:color="FFFFFF" w:themeColor="background1"/>
              </w:rPr>
              <w:t xml:space="preserve"> Applications</w:t>
            </w:r>
          </w:p>
        </w:tc>
        <w:tc>
          <w:tcPr>
            <w:tcW w:w="567"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w:t>
            </w:r>
          </w:p>
        </w:tc>
        <w:tc>
          <w:tcPr>
            <w:tcW w:w="1091"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w:t>
            </w:r>
          </w:p>
        </w:tc>
        <w:tc>
          <w:tcPr>
            <w:tcW w:w="679"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w:t>
            </w:r>
          </w:p>
        </w:tc>
        <w:tc>
          <w:tcPr>
            <w:tcW w:w="514" w:type="pct"/>
            <w:noWrap/>
            <w:vAlign w:val="center"/>
          </w:tcPr>
          <w:p w:rsidR="006911FC" w:rsidRPr="00AF51F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r w:rsidR="00206D3F" w:rsidRPr="00AF51FA" w:rsidTr="00F177F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AF51FA" w:rsidRDefault="006911FC" w:rsidP="00566694">
            <w:pPr>
              <w:rPr>
                <w:rFonts w:cs="Arial"/>
                <w:b w:val="0"/>
                <w:bCs w:val="0"/>
                <w:color w:val="000000" w:themeColor="text1"/>
                <w:u w:color="FFFFFF" w:themeColor="background1"/>
              </w:rPr>
            </w:pPr>
            <w:r w:rsidRPr="00AF51FA">
              <w:rPr>
                <w:rFonts w:cs="Arial"/>
                <w:color w:val="000000" w:themeColor="text1"/>
                <w:u w:color="FFFFFF" w:themeColor="background1"/>
              </w:rPr>
              <w:t>Total</w:t>
            </w:r>
          </w:p>
        </w:tc>
        <w:tc>
          <w:tcPr>
            <w:tcW w:w="567"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88</w:t>
            </w:r>
          </w:p>
        </w:tc>
        <w:tc>
          <w:tcPr>
            <w:tcW w:w="1091"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57</w:t>
            </w:r>
          </w:p>
        </w:tc>
        <w:tc>
          <w:tcPr>
            <w:tcW w:w="679"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7</w:t>
            </w:r>
          </w:p>
        </w:tc>
        <w:tc>
          <w:tcPr>
            <w:tcW w:w="514" w:type="pct"/>
            <w:noWrap/>
            <w:vAlign w:val="center"/>
          </w:tcPr>
          <w:p w:rsidR="006911FC" w:rsidRPr="00AF51F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r>
    </w:tbl>
    <w:p w:rsidR="008429E1"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F2356C" w:rsidRPr="00AF51FA" w:rsidRDefault="00F2356C" w:rsidP="008429E1">
      <w:pPr>
        <w:spacing w:after="0" w:line="240" w:lineRule="auto"/>
        <w:jc w:val="both"/>
        <w:rPr>
          <w:rFonts w:eastAsia="Times New Roman" w:cs="Arial"/>
          <w:b/>
          <w:color w:val="000000" w:themeColor="text1"/>
          <w:szCs w:val="24"/>
          <w:u w:color="FFFFFF" w:themeColor="background1"/>
        </w:rPr>
      </w:pPr>
    </w:p>
    <w:p w:rsidR="008429E1" w:rsidRPr="00AF51FA" w:rsidRDefault="008429E1" w:rsidP="00305A39">
      <w:pPr>
        <w:spacing w:before="480" w:after="12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133388"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 xml:space="preserve">.3 </w:t>
      </w:r>
      <w:proofErr w:type="spellStart"/>
      <w:r w:rsidRPr="00AF51FA">
        <w:rPr>
          <w:rFonts w:eastAsia="Times New Roman" w:cs="Arial"/>
          <w:b/>
          <w:color w:val="000000" w:themeColor="text1"/>
          <w:szCs w:val="24"/>
          <w:u w:color="FFFFFF" w:themeColor="background1"/>
        </w:rPr>
        <w:t>Licences</w:t>
      </w:r>
      <w:proofErr w:type="spellEnd"/>
      <w:r w:rsidRPr="00AF51FA">
        <w:rPr>
          <w:rFonts w:eastAsia="Times New Roman" w:cs="Arial"/>
          <w:b/>
          <w:color w:val="000000" w:themeColor="text1"/>
          <w:szCs w:val="24"/>
          <w:u w:color="FFFFFF" w:themeColor="background1"/>
        </w:rPr>
        <w:t xml:space="preserve"> granted and renewed </w:t>
      </w:r>
    </w:p>
    <w:tbl>
      <w:tblPr>
        <w:tblStyle w:val="LightShading-Accent1"/>
        <w:tblW w:w="4895" w:type="pct"/>
        <w:tblInd w:w="108" w:type="dxa"/>
        <w:tblLook w:val="04A0" w:firstRow="1" w:lastRow="0" w:firstColumn="1" w:lastColumn="0" w:noHBand="0" w:noVBand="1"/>
        <w:tblCaption w:val="Licences granted and renewed"/>
        <w:tblDescription w:val="Licences processed between 2011-16 including totals for each type."/>
      </w:tblPr>
      <w:tblGrid>
        <w:gridCol w:w="1690"/>
        <w:gridCol w:w="1688"/>
        <w:gridCol w:w="1688"/>
        <w:gridCol w:w="1688"/>
        <w:gridCol w:w="1687"/>
        <w:gridCol w:w="1639"/>
      </w:tblGrid>
      <w:tr w:rsidR="000F5850" w:rsidRPr="00AF51FA" w:rsidTr="00F177F6">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8429E1">
            <w:pPr>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 Year</w:t>
            </w:r>
          </w:p>
        </w:tc>
        <w:tc>
          <w:tcPr>
            <w:tcW w:w="837" w:type="pct"/>
            <w:hideMark/>
          </w:tcPr>
          <w:p w:rsidR="000F5850" w:rsidRPr="00AF51FA" w:rsidRDefault="00EE297A" w:rsidP="008429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2011-12</w:t>
            </w:r>
          </w:p>
        </w:tc>
        <w:tc>
          <w:tcPr>
            <w:tcW w:w="837" w:type="pct"/>
            <w:hideMark/>
          </w:tcPr>
          <w:p w:rsidR="000F5850" w:rsidRPr="00AF51FA" w:rsidRDefault="00EE297A" w:rsidP="008429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2012-13</w:t>
            </w:r>
          </w:p>
        </w:tc>
        <w:tc>
          <w:tcPr>
            <w:tcW w:w="837" w:type="pct"/>
            <w:hideMark/>
          </w:tcPr>
          <w:p w:rsidR="000F5850" w:rsidRPr="00AF51FA" w:rsidRDefault="00EE297A" w:rsidP="008429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2013-14</w:t>
            </w:r>
          </w:p>
        </w:tc>
        <w:tc>
          <w:tcPr>
            <w:tcW w:w="837" w:type="pct"/>
          </w:tcPr>
          <w:p w:rsidR="000F5850" w:rsidRPr="00AF51FA" w:rsidRDefault="000F18E0" w:rsidP="008429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2014-15</w:t>
            </w:r>
          </w:p>
        </w:tc>
        <w:tc>
          <w:tcPr>
            <w:tcW w:w="813" w:type="pct"/>
          </w:tcPr>
          <w:p w:rsidR="000F5850" w:rsidRPr="00AF51FA" w:rsidRDefault="00EE297A" w:rsidP="006911F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2015-16</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Exploration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Granted</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62</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41</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37</w:t>
            </w:r>
          </w:p>
        </w:tc>
        <w:tc>
          <w:tcPr>
            <w:tcW w:w="837"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37</w:t>
            </w:r>
          </w:p>
        </w:tc>
        <w:tc>
          <w:tcPr>
            <w:tcW w:w="813"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17</w:t>
            </w:r>
          </w:p>
        </w:tc>
      </w:tr>
      <w:tr w:rsidR="000F5850" w:rsidRPr="00AF51FA" w:rsidTr="00F177F6">
        <w:trPr>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Exploration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Renewed</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74</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52</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57</w:t>
            </w:r>
          </w:p>
        </w:tc>
        <w:tc>
          <w:tcPr>
            <w:tcW w:w="837"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19</w:t>
            </w:r>
          </w:p>
        </w:tc>
        <w:tc>
          <w:tcPr>
            <w:tcW w:w="813"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13</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 xml:space="preserve">Subtotal Exploration </w:t>
            </w:r>
            <w:proofErr w:type="spellStart"/>
            <w:r w:rsidRPr="00AF51FA">
              <w:rPr>
                <w:rFonts w:eastAsia="Times New Roman" w:cs="Arial"/>
                <w:color w:val="000000" w:themeColor="text1"/>
                <w:u w:color="FFFFFF" w:themeColor="background1"/>
              </w:rPr>
              <w:t>Licences</w:t>
            </w:r>
            <w:proofErr w:type="spellEnd"/>
            <w:r w:rsidRPr="00AF51FA">
              <w:rPr>
                <w:rFonts w:eastAsia="Times New Roman" w:cs="Arial"/>
                <w:color w:val="000000" w:themeColor="text1"/>
                <w:u w:color="FFFFFF" w:themeColor="background1"/>
              </w:rPr>
              <w:t xml:space="preserve"> Granted and Renewed</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136</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93</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94</w:t>
            </w:r>
          </w:p>
        </w:tc>
        <w:tc>
          <w:tcPr>
            <w:tcW w:w="837"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56</w:t>
            </w:r>
          </w:p>
        </w:tc>
        <w:tc>
          <w:tcPr>
            <w:tcW w:w="813"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b/>
                <w:color w:val="000000" w:themeColor="text1"/>
                <w:u w:color="FFFFFF" w:themeColor="background1"/>
              </w:rPr>
              <w:t>30</w:t>
            </w:r>
          </w:p>
        </w:tc>
      </w:tr>
      <w:tr w:rsidR="000F5850" w:rsidRPr="00AF51FA" w:rsidTr="00F177F6">
        <w:trPr>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Mining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Granted</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12</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11</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9</w:t>
            </w:r>
          </w:p>
        </w:tc>
        <w:tc>
          <w:tcPr>
            <w:tcW w:w="837"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3</w:t>
            </w:r>
          </w:p>
        </w:tc>
        <w:tc>
          <w:tcPr>
            <w:tcW w:w="813"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Mining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Renewed</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21</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14</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28</w:t>
            </w:r>
          </w:p>
        </w:tc>
        <w:tc>
          <w:tcPr>
            <w:tcW w:w="837"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14</w:t>
            </w:r>
          </w:p>
        </w:tc>
        <w:tc>
          <w:tcPr>
            <w:tcW w:w="813"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w:t>
            </w:r>
          </w:p>
        </w:tc>
      </w:tr>
      <w:tr w:rsidR="000F5850" w:rsidRPr="00AF51FA" w:rsidTr="00F177F6">
        <w:trPr>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 xml:space="preserve">Sub Total Mining </w:t>
            </w:r>
            <w:proofErr w:type="spellStart"/>
            <w:r w:rsidRPr="00AF51FA">
              <w:rPr>
                <w:rFonts w:eastAsia="Times New Roman" w:cs="Arial"/>
                <w:color w:val="000000" w:themeColor="text1"/>
                <w:u w:color="FFFFFF" w:themeColor="background1"/>
              </w:rPr>
              <w:t>Licences</w:t>
            </w:r>
            <w:proofErr w:type="spellEnd"/>
            <w:r w:rsidRPr="00AF51FA">
              <w:rPr>
                <w:rFonts w:eastAsia="Times New Roman" w:cs="Arial"/>
                <w:color w:val="000000" w:themeColor="text1"/>
                <w:u w:color="FFFFFF" w:themeColor="background1"/>
              </w:rPr>
              <w:t xml:space="preserve"> Granted and Renewed</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33</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25</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37</w:t>
            </w:r>
          </w:p>
        </w:tc>
        <w:tc>
          <w:tcPr>
            <w:tcW w:w="837"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17</w:t>
            </w:r>
          </w:p>
        </w:tc>
        <w:tc>
          <w:tcPr>
            <w:tcW w:w="813"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12</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Prospecting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Granted</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12</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18</w:t>
            </w:r>
          </w:p>
        </w:tc>
        <w:tc>
          <w:tcPr>
            <w:tcW w:w="837"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13</w:t>
            </w:r>
          </w:p>
        </w:tc>
        <w:tc>
          <w:tcPr>
            <w:tcW w:w="813"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12</w:t>
            </w:r>
          </w:p>
        </w:tc>
      </w:tr>
      <w:tr w:rsidR="000F5850" w:rsidRPr="00AF51FA" w:rsidTr="00F177F6">
        <w:trPr>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Retention </w:t>
            </w:r>
            <w:proofErr w:type="spellStart"/>
            <w:r w:rsidRPr="00AF51FA">
              <w:rPr>
                <w:rFonts w:eastAsia="Times New Roman" w:cs="Arial"/>
                <w:b w:val="0"/>
                <w:color w:val="000000" w:themeColor="text1"/>
                <w:u w:color="FFFFFF" w:themeColor="background1"/>
              </w:rPr>
              <w:t>Licences</w:t>
            </w:r>
            <w:proofErr w:type="spellEnd"/>
            <w:r w:rsidRPr="00AF51FA">
              <w:rPr>
                <w:rFonts w:eastAsia="Times New Roman" w:cs="Arial"/>
                <w:b w:val="0"/>
                <w:color w:val="000000" w:themeColor="text1"/>
                <w:u w:color="FFFFFF" w:themeColor="background1"/>
              </w:rPr>
              <w:t xml:space="preserve"> Granted</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0</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0</w:t>
            </w:r>
          </w:p>
        </w:tc>
        <w:tc>
          <w:tcPr>
            <w:tcW w:w="837" w:type="pct"/>
            <w:vAlign w:val="center"/>
            <w:hideMark/>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w:t>
            </w:r>
          </w:p>
        </w:tc>
        <w:tc>
          <w:tcPr>
            <w:tcW w:w="837"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7</w:t>
            </w:r>
          </w:p>
        </w:tc>
        <w:tc>
          <w:tcPr>
            <w:tcW w:w="813" w:type="pct"/>
            <w:vAlign w:val="center"/>
          </w:tcPr>
          <w:p w:rsidR="000F5850" w:rsidRPr="00AF51FA" w:rsidRDefault="000F5850" w:rsidP="00206D3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3</w:t>
            </w:r>
          </w:p>
        </w:tc>
      </w:tr>
      <w:tr w:rsidR="000F5850" w:rsidRPr="00AF51FA" w:rsidTr="00F177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8" w:type="pct"/>
            <w:hideMark/>
          </w:tcPr>
          <w:p w:rsidR="000F5850" w:rsidRPr="00AF51FA" w:rsidRDefault="000F5850" w:rsidP="002C2EA2">
            <w:pPr>
              <w:rPr>
                <w:rFonts w:eastAsia="Times New Roman" w:cs="Arial"/>
                <w:b w:val="0"/>
                <w:color w:val="000000" w:themeColor="text1"/>
                <w:u w:color="FFFFFF" w:themeColor="background1"/>
              </w:rPr>
            </w:pPr>
            <w:r w:rsidRPr="00AF51FA">
              <w:rPr>
                <w:rFonts w:eastAsia="Times New Roman" w:cs="Arial"/>
                <w:color w:val="000000" w:themeColor="text1"/>
                <w:u w:color="FFFFFF" w:themeColor="background1"/>
              </w:rPr>
              <w:t xml:space="preserve">Total </w:t>
            </w:r>
            <w:proofErr w:type="spellStart"/>
            <w:r w:rsidRPr="00AF51FA">
              <w:rPr>
                <w:rFonts w:eastAsia="Times New Roman" w:cs="Arial"/>
                <w:color w:val="000000" w:themeColor="text1"/>
                <w:u w:color="FFFFFF" w:themeColor="background1"/>
              </w:rPr>
              <w:t>Licences</w:t>
            </w:r>
            <w:proofErr w:type="spellEnd"/>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170</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130</w:t>
            </w:r>
          </w:p>
        </w:tc>
        <w:tc>
          <w:tcPr>
            <w:tcW w:w="837" w:type="pct"/>
            <w:vAlign w:val="center"/>
            <w:hideMark/>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150</w:t>
            </w:r>
          </w:p>
        </w:tc>
        <w:tc>
          <w:tcPr>
            <w:tcW w:w="837"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93</w:t>
            </w:r>
          </w:p>
        </w:tc>
        <w:tc>
          <w:tcPr>
            <w:tcW w:w="813" w:type="pct"/>
            <w:vAlign w:val="center"/>
          </w:tcPr>
          <w:p w:rsidR="000F5850" w:rsidRPr="00AF51FA" w:rsidRDefault="000F5850" w:rsidP="00206D3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57</w:t>
            </w:r>
          </w:p>
        </w:tc>
      </w:tr>
    </w:tbl>
    <w:p w:rsidR="008429E1"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0A61FD" w:rsidRPr="00AF51FA" w:rsidRDefault="000A61FD">
      <w:pPr>
        <w:rPr>
          <w:rFonts w:eastAsia="Times New Roman" w:cs="Arial"/>
          <w:color w:val="000000" w:themeColor="text1"/>
          <w:sz w:val="16"/>
          <w:szCs w:val="24"/>
          <w:u w:color="FFFFFF" w:themeColor="background1"/>
        </w:rPr>
      </w:pPr>
      <w:r w:rsidRPr="00AF51FA">
        <w:rPr>
          <w:rFonts w:eastAsia="Times New Roman" w:cs="Arial"/>
          <w:color w:val="000000" w:themeColor="text1"/>
          <w:sz w:val="16"/>
          <w:szCs w:val="24"/>
          <w:u w:color="FFFFFF" w:themeColor="background1"/>
        </w:rPr>
        <w:br w:type="page"/>
      </w:r>
    </w:p>
    <w:p w:rsidR="000A61FD" w:rsidRPr="00AF51FA" w:rsidRDefault="000A61FD" w:rsidP="008429E1">
      <w:pPr>
        <w:spacing w:after="0" w:line="240" w:lineRule="auto"/>
        <w:jc w:val="both"/>
        <w:rPr>
          <w:rFonts w:eastAsia="Times New Roman" w:cs="Arial"/>
          <w:color w:val="000000" w:themeColor="text1"/>
          <w:sz w:val="16"/>
          <w:szCs w:val="24"/>
          <w:u w:color="FFFFFF" w:themeColor="background1"/>
        </w:rPr>
      </w:pPr>
    </w:p>
    <w:p w:rsidR="008429E1" w:rsidRPr="00AF51FA" w:rsidRDefault="008429E1" w:rsidP="00305A39">
      <w:pPr>
        <w:spacing w:before="120" w:after="120"/>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133388"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w:t>
      </w:r>
      <w:r w:rsidR="00C520E0" w:rsidRPr="00AF51FA">
        <w:rPr>
          <w:rFonts w:eastAsia="Times New Roman" w:cs="Arial"/>
          <w:b/>
          <w:color w:val="000000" w:themeColor="text1"/>
          <w:szCs w:val="24"/>
          <w:u w:color="FFFFFF" w:themeColor="background1"/>
        </w:rPr>
        <w:t>3 a)</w:t>
      </w:r>
      <w:r w:rsidRPr="00AF51FA">
        <w:rPr>
          <w:rFonts w:eastAsia="Times New Roman" w:cs="Arial"/>
          <w:b/>
          <w:color w:val="000000" w:themeColor="text1"/>
          <w:szCs w:val="24"/>
          <w:u w:color="FFFFFF" w:themeColor="background1"/>
        </w:rPr>
        <w:t xml:space="preserve"> Exploration </w:t>
      </w:r>
      <w:proofErr w:type="spellStart"/>
      <w:r w:rsidRPr="00AF51FA">
        <w:rPr>
          <w:rFonts w:eastAsia="Times New Roman" w:cs="Arial"/>
          <w:b/>
          <w:color w:val="000000" w:themeColor="text1"/>
          <w:szCs w:val="24"/>
          <w:u w:color="FFFFFF" w:themeColor="background1"/>
        </w:rPr>
        <w:t>licences</w:t>
      </w:r>
      <w:proofErr w:type="spellEnd"/>
      <w:r w:rsidRPr="00AF51FA">
        <w:rPr>
          <w:rFonts w:eastAsia="Times New Roman" w:cs="Arial"/>
          <w:b/>
          <w:color w:val="000000" w:themeColor="text1"/>
          <w:szCs w:val="24"/>
          <w:u w:color="FFFFFF" w:themeColor="background1"/>
        </w:rPr>
        <w:t xml:space="preserve"> granted and renewed </w:t>
      </w:r>
    </w:p>
    <w:p w:rsidR="008429E1" w:rsidRPr="00AF51FA" w:rsidRDefault="00EE297A" w:rsidP="008429E1">
      <w:pPr>
        <w:spacing w:after="0" w:line="240" w:lineRule="auto"/>
        <w:jc w:val="both"/>
        <w:rPr>
          <w:rFonts w:eastAsia="Times New Roman" w:cs="Arial"/>
          <w:color w:val="000000" w:themeColor="text1"/>
          <w:szCs w:val="24"/>
          <w:u w:color="FFFFFF" w:themeColor="background1"/>
        </w:rPr>
      </w:pPr>
      <w:r w:rsidRPr="00AF51FA">
        <w:rPr>
          <w:rFonts w:cs="Arial"/>
          <w:noProof/>
          <w:lang w:val="en-AU" w:eastAsia="en-AU"/>
        </w:rPr>
        <w:drawing>
          <wp:inline distT="0" distB="0" distL="0" distR="0" wp14:anchorId="180DB43D" wp14:editId="60C859E8">
            <wp:extent cx="6397142" cy="3423513"/>
            <wp:effectExtent l="0" t="0" r="22860" b="24765"/>
            <wp:docPr id="18" name="Chart 18" descr="For a breakdown of figures see previous figure 2.3." title="Graphic of exploration licences granted and renew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194F"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0F5850" w:rsidRPr="00AF51FA" w:rsidRDefault="00C520E0" w:rsidP="00305A39">
      <w:pPr>
        <w:spacing w:before="360" w:after="240" w:line="240" w:lineRule="atLeast"/>
        <w:rPr>
          <w:rFonts w:cs="Arial"/>
          <w:noProof/>
        </w:rPr>
      </w:pPr>
      <w:r w:rsidRPr="00305A39">
        <w:rPr>
          <w:rFonts w:eastAsia="Times New Roman" w:cs="Arial"/>
          <w:b/>
          <w:color w:val="000000" w:themeColor="text1"/>
          <w:szCs w:val="24"/>
          <w:u w:color="FFFFFF" w:themeColor="background1"/>
        </w:rPr>
        <w:t xml:space="preserve">Graph </w:t>
      </w:r>
      <w:r w:rsidR="00133388" w:rsidRPr="00305A39">
        <w:rPr>
          <w:rFonts w:eastAsia="Times New Roman" w:cs="Arial"/>
          <w:b/>
          <w:color w:val="000000" w:themeColor="text1"/>
          <w:szCs w:val="24"/>
          <w:u w:color="FFFFFF" w:themeColor="background1"/>
        </w:rPr>
        <w:t>2</w:t>
      </w:r>
      <w:r w:rsidRPr="00305A39">
        <w:rPr>
          <w:rFonts w:eastAsia="Times New Roman" w:cs="Arial"/>
          <w:b/>
          <w:color w:val="000000" w:themeColor="text1"/>
          <w:szCs w:val="24"/>
          <w:u w:color="FFFFFF" w:themeColor="background1"/>
        </w:rPr>
        <w:t xml:space="preserve">.3 b) </w:t>
      </w:r>
      <w:r w:rsidR="008429E1" w:rsidRPr="00305A39">
        <w:rPr>
          <w:rFonts w:eastAsia="Times New Roman" w:cs="Arial"/>
          <w:b/>
          <w:color w:val="000000" w:themeColor="text1"/>
          <w:szCs w:val="24"/>
          <w:u w:color="FFFFFF" w:themeColor="background1"/>
        </w:rPr>
        <w:t xml:space="preserve">Mining </w:t>
      </w:r>
      <w:proofErr w:type="spellStart"/>
      <w:r w:rsidR="008429E1" w:rsidRPr="00305A39">
        <w:rPr>
          <w:rFonts w:eastAsia="Times New Roman" w:cs="Arial"/>
          <w:b/>
          <w:color w:val="000000" w:themeColor="text1"/>
          <w:szCs w:val="24"/>
          <w:u w:color="FFFFFF" w:themeColor="background1"/>
        </w:rPr>
        <w:t>licences</w:t>
      </w:r>
      <w:proofErr w:type="spellEnd"/>
      <w:r w:rsidR="008429E1" w:rsidRPr="00305A39">
        <w:rPr>
          <w:rFonts w:eastAsia="Times New Roman" w:cs="Arial"/>
          <w:b/>
          <w:color w:val="000000" w:themeColor="text1"/>
          <w:szCs w:val="24"/>
          <w:u w:color="FFFFFF" w:themeColor="background1"/>
        </w:rPr>
        <w:t xml:space="preserve"> granted and renewed</w:t>
      </w:r>
      <w:r w:rsidR="000F5850" w:rsidRPr="00AF51FA">
        <w:rPr>
          <w:rFonts w:cs="Arial"/>
          <w:noProof/>
          <w:lang w:val="en-AU" w:eastAsia="en-AU"/>
        </w:rPr>
        <w:drawing>
          <wp:inline distT="0" distB="0" distL="0" distR="0" wp14:anchorId="012DF9A5" wp14:editId="5BCED2AE">
            <wp:extent cx="6400800" cy="3130906"/>
            <wp:effectExtent l="0" t="0" r="19050" b="12700"/>
            <wp:docPr id="7" name="Chart 7" descr="For a breakdown of figures see previous figure 2.3." title="Mining licences granted and renew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6677" w:rsidRPr="00305A39" w:rsidRDefault="008429E1" w:rsidP="00C1194F">
      <w:pPr>
        <w:pStyle w:val="BodyText"/>
        <w:spacing w:before="0" w:after="0"/>
        <w:rPr>
          <w:rFonts w:cs="Arial"/>
          <w:noProof/>
          <w:color w:val="000000" w:themeColor="text1"/>
          <w:u w:color="FFFFFF" w:themeColor="background1"/>
        </w:rPr>
      </w:pPr>
      <w:r w:rsidRPr="00C1194F">
        <w:rPr>
          <w:rFonts w:cs="Arial"/>
          <w:color w:val="000000" w:themeColor="text1"/>
          <w:u w:color="FFFFFF" w:themeColor="background1"/>
        </w:rPr>
        <w:t>Source: DEDJTR</w:t>
      </w:r>
      <w:r w:rsidR="00D96677">
        <w:rPr>
          <w:rFonts w:cs="Arial"/>
          <w:b/>
          <w:color w:val="000000" w:themeColor="text1"/>
          <w:u w:color="FFFFFF" w:themeColor="background1"/>
        </w:rPr>
        <w:br w:type="page"/>
      </w:r>
    </w:p>
    <w:p w:rsidR="004C51C1" w:rsidRDefault="008429E1" w:rsidP="00C1194F">
      <w:pPr>
        <w:spacing w:before="120" w:after="120"/>
        <w:rPr>
          <w:rFonts w:eastAsia="Times New Roman" w:cs="Arial"/>
          <w:b/>
          <w:color w:val="000000" w:themeColor="text1"/>
          <w:szCs w:val="24"/>
          <w:u w:color="FFFFFF" w:themeColor="background1"/>
        </w:rPr>
      </w:pPr>
      <w:r w:rsidRPr="00C1194F">
        <w:rPr>
          <w:rFonts w:eastAsia="Times New Roman" w:cs="Arial"/>
          <w:b/>
          <w:color w:val="000000" w:themeColor="text1"/>
          <w:szCs w:val="24"/>
          <w:u w:color="FFFFFF" w:themeColor="background1"/>
        </w:rPr>
        <w:lastRenderedPageBreak/>
        <w:t xml:space="preserve">Graph </w:t>
      </w:r>
      <w:r w:rsidR="00133388" w:rsidRPr="00C1194F">
        <w:rPr>
          <w:rFonts w:eastAsia="Times New Roman" w:cs="Arial"/>
          <w:b/>
          <w:color w:val="000000" w:themeColor="text1"/>
          <w:szCs w:val="24"/>
          <w:u w:color="FFFFFF" w:themeColor="background1"/>
        </w:rPr>
        <w:t>2</w:t>
      </w:r>
      <w:r w:rsidRPr="00C1194F">
        <w:rPr>
          <w:rFonts w:eastAsia="Times New Roman" w:cs="Arial"/>
          <w:b/>
          <w:color w:val="000000" w:themeColor="text1"/>
          <w:szCs w:val="24"/>
          <w:u w:color="FFFFFF" w:themeColor="background1"/>
        </w:rPr>
        <w:t>.</w:t>
      </w:r>
      <w:r w:rsidR="00C520E0" w:rsidRPr="00C1194F">
        <w:rPr>
          <w:rFonts w:eastAsia="Times New Roman" w:cs="Arial"/>
          <w:b/>
          <w:color w:val="000000" w:themeColor="text1"/>
          <w:szCs w:val="24"/>
          <w:u w:color="FFFFFF" w:themeColor="background1"/>
        </w:rPr>
        <w:t>3 c)</w:t>
      </w:r>
      <w:r w:rsidRPr="00C1194F">
        <w:rPr>
          <w:rFonts w:eastAsia="Times New Roman" w:cs="Arial"/>
          <w:b/>
          <w:color w:val="000000" w:themeColor="text1"/>
          <w:szCs w:val="24"/>
          <w:u w:color="FFFFFF" w:themeColor="background1"/>
        </w:rPr>
        <w:t xml:space="preserve"> Prospecting* and retention </w:t>
      </w:r>
      <w:proofErr w:type="spellStart"/>
      <w:r w:rsidRPr="00C1194F">
        <w:rPr>
          <w:rFonts w:eastAsia="Times New Roman" w:cs="Arial"/>
          <w:b/>
          <w:color w:val="000000" w:themeColor="text1"/>
          <w:szCs w:val="24"/>
          <w:u w:color="FFFFFF" w:themeColor="background1"/>
        </w:rPr>
        <w:t>licences</w:t>
      </w:r>
      <w:proofErr w:type="spellEnd"/>
      <w:r w:rsidRPr="00C1194F">
        <w:rPr>
          <w:rFonts w:eastAsia="Times New Roman" w:cs="Arial"/>
          <w:b/>
          <w:color w:val="000000" w:themeColor="text1"/>
          <w:szCs w:val="24"/>
          <w:u w:color="FFFFFF" w:themeColor="background1"/>
        </w:rPr>
        <w:t xml:space="preserve"> granted</w:t>
      </w:r>
    </w:p>
    <w:p w:rsidR="008429E1" w:rsidRPr="00AF51FA" w:rsidRDefault="004C51C1" w:rsidP="00C1194F">
      <w:pPr>
        <w:spacing w:before="120" w:after="120"/>
        <w:rPr>
          <w:rFonts w:cs="Arial"/>
          <w:b/>
          <w:color w:val="000000" w:themeColor="text1"/>
          <w:u w:color="FFFFFF" w:themeColor="background1"/>
        </w:rPr>
      </w:pPr>
      <w:r w:rsidRPr="00AF51FA">
        <w:rPr>
          <w:rFonts w:cs="Arial"/>
          <w:noProof/>
          <w:lang w:val="en-AU" w:eastAsia="en-AU"/>
        </w:rPr>
        <w:drawing>
          <wp:inline distT="0" distB="0" distL="0" distR="0" wp14:anchorId="3CF031BA" wp14:editId="65B079D2">
            <wp:extent cx="6400800" cy="2933395"/>
            <wp:effectExtent l="0" t="0" r="19050" b="19685"/>
            <wp:docPr id="19" name="Chart 19" descr="For a breakdown of figures see previous figure 2.3." title="Prospecting and retention licen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429E1" w:rsidRPr="00C1194F">
        <w:rPr>
          <w:rFonts w:eastAsia="Cambria" w:cs="Arial"/>
          <w:color w:val="000000" w:themeColor="text1"/>
          <w:sz w:val="20"/>
          <w:szCs w:val="24"/>
          <w:u w:color="FFFFFF" w:themeColor="background1"/>
        </w:rPr>
        <w:t>Source: DEDJTR</w:t>
      </w:r>
      <w:r w:rsidR="008429E1" w:rsidRPr="00AF51FA">
        <w:rPr>
          <w:rFonts w:cs="Arial"/>
          <w:color w:val="000000" w:themeColor="text1"/>
          <w:sz w:val="16"/>
          <w:u w:color="FFFFFF" w:themeColor="background1"/>
        </w:rPr>
        <w:t xml:space="preserve"> </w:t>
      </w:r>
      <w:r w:rsidR="00716903" w:rsidRPr="00AF51FA">
        <w:rPr>
          <w:rFonts w:cs="Arial"/>
          <w:color w:val="000000" w:themeColor="text1"/>
          <w:sz w:val="16"/>
          <w:u w:color="FFFFFF" w:themeColor="background1"/>
        </w:rPr>
        <w:br/>
      </w:r>
      <w:r w:rsidR="008429E1" w:rsidRPr="00AF51FA">
        <w:rPr>
          <w:rFonts w:cs="Arial"/>
          <w:color w:val="000000" w:themeColor="text1"/>
          <w:sz w:val="16"/>
          <w:szCs w:val="16"/>
          <w:u w:color="FFFFFF" w:themeColor="background1"/>
        </w:rPr>
        <w:t xml:space="preserve">* </w:t>
      </w:r>
      <w:r w:rsidR="00C46869">
        <w:rPr>
          <w:rFonts w:cs="Arial"/>
          <w:color w:val="000000" w:themeColor="text1"/>
          <w:sz w:val="16"/>
          <w:szCs w:val="16"/>
          <w:u w:color="FFFFFF" w:themeColor="background1"/>
        </w:rPr>
        <w:t>A p</w:t>
      </w:r>
      <w:r w:rsidR="008429E1" w:rsidRPr="00AF51FA">
        <w:rPr>
          <w:rFonts w:cs="Arial"/>
          <w:color w:val="000000" w:themeColor="text1"/>
          <w:sz w:val="16"/>
          <w:szCs w:val="16"/>
          <w:u w:color="FFFFFF" w:themeColor="background1"/>
        </w:rPr>
        <w:t xml:space="preserve">rospecting </w:t>
      </w:r>
      <w:proofErr w:type="spellStart"/>
      <w:r w:rsidR="008429E1" w:rsidRPr="00AF51FA">
        <w:rPr>
          <w:rFonts w:cs="Arial"/>
          <w:color w:val="000000" w:themeColor="text1"/>
          <w:sz w:val="16"/>
          <w:szCs w:val="16"/>
          <w:u w:color="FFFFFF" w:themeColor="background1"/>
        </w:rPr>
        <w:t>licence</w:t>
      </w:r>
      <w:proofErr w:type="spellEnd"/>
      <w:r w:rsidR="008429E1" w:rsidRPr="00AF51FA">
        <w:rPr>
          <w:rFonts w:cs="Arial"/>
          <w:color w:val="000000" w:themeColor="text1"/>
          <w:sz w:val="16"/>
          <w:szCs w:val="16"/>
          <w:u w:color="FFFFFF" w:themeColor="background1"/>
        </w:rPr>
        <w:t xml:space="preserve"> cannot be renewed.</w:t>
      </w:r>
    </w:p>
    <w:p w:rsidR="00C520E0" w:rsidRPr="00AF51FA" w:rsidRDefault="008429E1" w:rsidP="00977936">
      <w:pPr>
        <w:pStyle w:val="bodycopy"/>
        <w:ind w:right="-166"/>
        <w:rPr>
          <w:b/>
          <w:color w:val="000000" w:themeColor="text1"/>
          <w:u w:color="FFFFFF" w:themeColor="background1"/>
        </w:rPr>
      </w:pPr>
      <w:r w:rsidRPr="00AF51FA">
        <w:rPr>
          <w:color w:val="000000" w:themeColor="text1"/>
          <w:u w:color="FFFFFF" w:themeColor="background1"/>
        </w:rPr>
        <w:t xml:space="preserve">The total area covered by exploration </w:t>
      </w:r>
      <w:proofErr w:type="spellStart"/>
      <w:r w:rsidRPr="00AF51FA">
        <w:rPr>
          <w:color w:val="000000" w:themeColor="text1"/>
          <w:u w:color="FFFFFF" w:themeColor="background1"/>
        </w:rPr>
        <w:t>licences</w:t>
      </w:r>
      <w:proofErr w:type="spellEnd"/>
      <w:r w:rsidRPr="00AF51FA">
        <w:rPr>
          <w:color w:val="000000" w:themeColor="text1"/>
          <w:u w:color="FFFFFF" w:themeColor="background1"/>
        </w:rPr>
        <w:t xml:space="preserve"> (current and in application) on 30 June </w:t>
      </w:r>
      <w:r w:rsidR="00B4309B" w:rsidRPr="00AF51FA">
        <w:rPr>
          <w:color w:val="000000" w:themeColor="text1"/>
          <w:u w:color="FFFFFF" w:themeColor="background1"/>
        </w:rPr>
        <w:t>2016</w:t>
      </w:r>
      <w:r w:rsidRPr="00AF51FA">
        <w:rPr>
          <w:color w:val="000000" w:themeColor="text1"/>
          <w:u w:color="FFFFFF" w:themeColor="background1"/>
        </w:rPr>
        <w:t xml:space="preserve"> was </w:t>
      </w:r>
      <w:r w:rsidR="00A03BAD" w:rsidRPr="00AF51FA">
        <w:rPr>
          <w:rFonts w:eastAsia="Times New Roman"/>
          <w:color w:val="000000" w:themeColor="text1"/>
          <w:szCs w:val="24"/>
          <w:u w:color="FFFFFF" w:themeColor="background1"/>
        </w:rPr>
        <w:t>48,569</w:t>
      </w:r>
      <w:r w:rsidRPr="00AF51FA">
        <w:rPr>
          <w:color w:val="000000" w:themeColor="text1"/>
          <w:u w:color="FFFFFF" w:themeColor="background1"/>
        </w:rPr>
        <w:t>km</w:t>
      </w:r>
      <w:r w:rsidRPr="00AF51FA">
        <w:rPr>
          <w:color w:val="000000" w:themeColor="text1"/>
          <w:u w:color="FFFFFF" w:themeColor="background1"/>
          <w:vertAlign w:val="superscript"/>
        </w:rPr>
        <w:t>2</w:t>
      </w:r>
      <w:r w:rsidR="0094126C">
        <w:rPr>
          <w:color w:val="000000" w:themeColor="text1"/>
          <w:u w:color="FFFFFF" w:themeColor="background1"/>
        </w:rPr>
        <w:t xml:space="preserve">. This </w:t>
      </w:r>
      <w:r w:rsidR="00D214E4" w:rsidRPr="00AF51FA">
        <w:rPr>
          <w:color w:val="000000" w:themeColor="text1"/>
          <w:u w:color="FFFFFF" w:themeColor="background1"/>
        </w:rPr>
        <w:t xml:space="preserve">was </w:t>
      </w:r>
      <w:r w:rsidRPr="00AF51FA">
        <w:rPr>
          <w:color w:val="000000" w:themeColor="text1"/>
          <w:u w:color="FFFFFF" w:themeColor="background1"/>
        </w:rPr>
        <w:t xml:space="preserve">a reduction </w:t>
      </w:r>
      <w:r w:rsidR="0094126C">
        <w:rPr>
          <w:color w:val="000000" w:themeColor="text1"/>
          <w:u w:color="FFFFFF" w:themeColor="background1"/>
        </w:rPr>
        <w:t xml:space="preserve">of 11% </w:t>
      </w:r>
      <w:r w:rsidRPr="00AF51FA">
        <w:rPr>
          <w:color w:val="000000" w:themeColor="text1"/>
          <w:u w:color="FFFFFF" w:themeColor="background1"/>
        </w:rPr>
        <w:t>in comparison to the 201</w:t>
      </w:r>
      <w:r w:rsidR="00A03BAD" w:rsidRPr="00AF51FA">
        <w:rPr>
          <w:color w:val="000000" w:themeColor="text1"/>
          <w:u w:color="FFFFFF" w:themeColor="background1"/>
        </w:rPr>
        <w:t>5</w:t>
      </w:r>
      <w:r w:rsidRPr="00AF51FA">
        <w:rPr>
          <w:color w:val="000000" w:themeColor="text1"/>
          <w:u w:color="FFFFFF" w:themeColor="background1"/>
        </w:rPr>
        <w:t xml:space="preserve"> figure.</w:t>
      </w:r>
    </w:p>
    <w:p w:rsidR="008429E1" w:rsidRPr="00AF51FA" w:rsidRDefault="008429E1" w:rsidP="00C1194F">
      <w:pPr>
        <w:spacing w:before="360" w:after="12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133388"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 xml:space="preserve">.4 Total area covered by exploration </w:t>
      </w:r>
      <w:proofErr w:type="spellStart"/>
      <w:r w:rsidRPr="00AF51FA">
        <w:rPr>
          <w:rFonts w:eastAsia="Times New Roman" w:cs="Arial"/>
          <w:b/>
          <w:color w:val="000000" w:themeColor="text1"/>
          <w:szCs w:val="24"/>
          <w:u w:color="FFFFFF" w:themeColor="background1"/>
        </w:rPr>
        <w:t>licences</w:t>
      </w:r>
      <w:proofErr w:type="spellEnd"/>
      <w:r w:rsidRPr="00AF51FA">
        <w:rPr>
          <w:rFonts w:eastAsia="Times New Roman" w:cs="Arial"/>
          <w:b/>
          <w:color w:val="000000" w:themeColor="text1"/>
          <w:szCs w:val="24"/>
          <w:u w:color="FFFFFF" w:themeColor="background1"/>
        </w:rPr>
        <w:t xml:space="preserve"> (current and in application as at 30 June</w:t>
      </w:r>
      <w:r w:rsidR="00246D77" w:rsidRPr="00AF51FA">
        <w:rPr>
          <w:rFonts w:eastAsia="Times New Roman" w:cs="Arial"/>
          <w:b/>
          <w:color w:val="000000" w:themeColor="text1"/>
          <w:szCs w:val="24"/>
          <w:u w:color="FFFFFF" w:themeColor="background1"/>
        </w:rPr>
        <w:t xml:space="preserve"> 2016</w:t>
      </w:r>
      <w:r w:rsidRPr="00AF51FA">
        <w:rPr>
          <w:rFonts w:eastAsia="Times New Roman" w:cs="Arial"/>
          <w:b/>
          <w:color w:val="000000" w:themeColor="text1"/>
          <w:szCs w:val="24"/>
          <w:u w:color="FFFFFF" w:themeColor="background1"/>
        </w:rPr>
        <w:t xml:space="preserve">) </w:t>
      </w:r>
    </w:p>
    <w:tbl>
      <w:tblPr>
        <w:tblStyle w:val="LightShading-Accent1"/>
        <w:tblW w:w="4895" w:type="pct"/>
        <w:tblInd w:w="108" w:type="dxa"/>
        <w:tblLook w:val="04A0" w:firstRow="1" w:lastRow="0" w:firstColumn="1" w:lastColumn="0" w:noHBand="0" w:noVBand="1"/>
        <w:tblCaption w:val="Area covered by exploration licences"/>
        <w:tblDescription w:val="Area covered by exploration licences in km2 annually from 2012-16 as at June 2016."/>
      </w:tblPr>
      <w:tblGrid>
        <w:gridCol w:w="1491"/>
        <w:gridCol w:w="1492"/>
        <w:gridCol w:w="1492"/>
        <w:gridCol w:w="1492"/>
        <w:gridCol w:w="1492"/>
        <w:gridCol w:w="2621"/>
      </w:tblGrid>
      <w:tr w:rsidR="000F5850" w:rsidRPr="00AF51FA" w:rsidTr="00A32D4C">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740" w:type="pct"/>
            <w:hideMark/>
          </w:tcPr>
          <w:p w:rsidR="000F5850" w:rsidRPr="00AF51FA" w:rsidRDefault="000F5850" w:rsidP="008429E1">
            <w:pPr>
              <w:jc w:val="both"/>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 </w:t>
            </w:r>
            <w:r w:rsidR="00D96677">
              <w:rPr>
                <w:rFonts w:eastAsia="Times New Roman" w:cs="Arial"/>
                <w:color w:val="000000" w:themeColor="text1"/>
                <w:szCs w:val="24"/>
                <w:u w:color="FFFFFF" w:themeColor="background1"/>
              </w:rPr>
              <w:t>Year</w:t>
            </w:r>
          </w:p>
        </w:tc>
        <w:tc>
          <w:tcPr>
            <w:tcW w:w="740" w:type="pct"/>
            <w:hideMark/>
          </w:tcPr>
          <w:p w:rsidR="000F5850" w:rsidRPr="00AF51FA" w:rsidRDefault="000F5850"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2012</w:t>
            </w:r>
          </w:p>
        </w:tc>
        <w:tc>
          <w:tcPr>
            <w:tcW w:w="740" w:type="pct"/>
            <w:hideMark/>
          </w:tcPr>
          <w:p w:rsidR="000F5850" w:rsidRPr="00AF51FA" w:rsidRDefault="000F5850"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2013</w:t>
            </w:r>
          </w:p>
        </w:tc>
        <w:tc>
          <w:tcPr>
            <w:tcW w:w="740" w:type="pct"/>
            <w:hideMark/>
          </w:tcPr>
          <w:p w:rsidR="000F5850" w:rsidRPr="00AF51FA" w:rsidRDefault="000F5850"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2014</w:t>
            </w:r>
          </w:p>
        </w:tc>
        <w:tc>
          <w:tcPr>
            <w:tcW w:w="740" w:type="pct"/>
          </w:tcPr>
          <w:p w:rsidR="000F5850" w:rsidRPr="00AF51FA" w:rsidRDefault="000F5850"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2015</w:t>
            </w:r>
          </w:p>
        </w:tc>
        <w:tc>
          <w:tcPr>
            <w:tcW w:w="1302" w:type="pct"/>
          </w:tcPr>
          <w:p w:rsidR="000F5850" w:rsidRPr="00AF51FA" w:rsidRDefault="000F5850"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2016</w:t>
            </w:r>
          </w:p>
        </w:tc>
      </w:tr>
      <w:tr w:rsidR="000F5850" w:rsidRPr="00AF51FA" w:rsidTr="00A32D4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rsidR="000F5850" w:rsidRPr="00AF51FA" w:rsidRDefault="000F5850" w:rsidP="00566694">
            <w:pPr>
              <w:jc w:val="center"/>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Total area (km</w:t>
            </w:r>
            <w:r w:rsidRPr="00AF51FA">
              <w:rPr>
                <w:rFonts w:eastAsia="Times New Roman" w:cs="Arial"/>
                <w:color w:val="000000" w:themeColor="text1"/>
                <w:szCs w:val="24"/>
                <w:u w:color="FFFFFF" w:themeColor="background1"/>
                <w:vertAlign w:val="superscript"/>
              </w:rPr>
              <w:t>2</w:t>
            </w:r>
            <w:r w:rsidRPr="00AF51FA">
              <w:rPr>
                <w:rFonts w:eastAsia="Times New Roman" w:cs="Arial"/>
                <w:color w:val="000000" w:themeColor="text1"/>
                <w:szCs w:val="24"/>
                <w:u w:color="FFFFFF" w:themeColor="background1"/>
              </w:rPr>
              <w:t>)</w:t>
            </w:r>
          </w:p>
        </w:tc>
        <w:tc>
          <w:tcPr>
            <w:tcW w:w="740" w:type="pct"/>
            <w:vAlign w:val="center"/>
            <w:hideMark/>
          </w:tcPr>
          <w:p w:rsidR="000F5850" w:rsidRPr="00AF51FA" w:rsidRDefault="000F5850"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83,900</w:t>
            </w:r>
          </w:p>
        </w:tc>
        <w:tc>
          <w:tcPr>
            <w:tcW w:w="740" w:type="pct"/>
            <w:vAlign w:val="center"/>
            <w:hideMark/>
          </w:tcPr>
          <w:p w:rsidR="000F5850" w:rsidRPr="00AF51FA" w:rsidRDefault="000F5850"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77,366</w:t>
            </w:r>
          </w:p>
        </w:tc>
        <w:tc>
          <w:tcPr>
            <w:tcW w:w="740" w:type="pct"/>
            <w:vAlign w:val="center"/>
            <w:hideMark/>
          </w:tcPr>
          <w:p w:rsidR="000F5850" w:rsidRPr="00AF51FA" w:rsidRDefault="000F5850"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67,833*</w:t>
            </w:r>
          </w:p>
        </w:tc>
        <w:tc>
          <w:tcPr>
            <w:tcW w:w="740" w:type="pct"/>
            <w:vAlign w:val="center"/>
          </w:tcPr>
          <w:p w:rsidR="000F5850" w:rsidRPr="00AF51FA" w:rsidRDefault="000F5850"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54,698*</w:t>
            </w:r>
          </w:p>
        </w:tc>
        <w:tc>
          <w:tcPr>
            <w:tcW w:w="1302" w:type="pct"/>
            <w:vAlign w:val="center"/>
          </w:tcPr>
          <w:p w:rsidR="000F5850" w:rsidRPr="00AF51FA" w:rsidRDefault="000F5850"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48,569</w:t>
            </w:r>
          </w:p>
        </w:tc>
      </w:tr>
    </w:tbl>
    <w:p w:rsidR="008429E1"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C520E0" w:rsidRPr="00AF51FA" w:rsidRDefault="009604AB" w:rsidP="008429E1">
      <w:pPr>
        <w:spacing w:after="0" w:line="240" w:lineRule="auto"/>
        <w:jc w:val="both"/>
        <w:rPr>
          <w:rFonts w:eastAsia="Times New Roman" w:cs="Arial"/>
          <w:color w:val="000000" w:themeColor="text1"/>
          <w:sz w:val="16"/>
          <w:szCs w:val="24"/>
          <w:u w:color="FFFFFF" w:themeColor="background1"/>
        </w:rPr>
      </w:pPr>
      <w:r w:rsidRPr="00AF51FA">
        <w:rPr>
          <w:rFonts w:eastAsia="Times New Roman" w:cs="Arial"/>
          <w:color w:val="000000" w:themeColor="text1"/>
          <w:sz w:val="16"/>
          <w:szCs w:val="24"/>
          <w:u w:color="FFFFFF" w:themeColor="background1"/>
        </w:rPr>
        <w:t>*</w:t>
      </w:r>
      <w:r w:rsidR="008857BC" w:rsidRPr="00AF51FA">
        <w:rPr>
          <w:rFonts w:eastAsia="Times New Roman" w:cs="Arial"/>
          <w:color w:val="000000" w:themeColor="text1"/>
          <w:sz w:val="16"/>
          <w:szCs w:val="24"/>
          <w:u w:color="FFFFFF" w:themeColor="background1"/>
        </w:rPr>
        <w:t>Figure</w:t>
      </w:r>
      <w:r w:rsidRPr="00AF51FA">
        <w:rPr>
          <w:rFonts w:eastAsia="Times New Roman" w:cs="Arial"/>
          <w:color w:val="000000" w:themeColor="text1"/>
          <w:sz w:val="16"/>
          <w:szCs w:val="24"/>
          <w:u w:color="FFFFFF" w:themeColor="background1"/>
        </w:rPr>
        <w:t>s</w:t>
      </w:r>
      <w:r w:rsidR="008857BC" w:rsidRPr="00AF51FA">
        <w:rPr>
          <w:rFonts w:eastAsia="Times New Roman" w:cs="Arial"/>
          <w:color w:val="000000" w:themeColor="text1"/>
          <w:sz w:val="16"/>
          <w:szCs w:val="24"/>
          <w:u w:color="FFFFFF" w:themeColor="background1"/>
        </w:rPr>
        <w:t xml:space="preserve"> </w:t>
      </w:r>
      <w:r w:rsidR="00B533F5" w:rsidRPr="00AF51FA">
        <w:rPr>
          <w:rFonts w:eastAsia="Times New Roman" w:cs="Arial"/>
          <w:color w:val="000000" w:themeColor="text1"/>
          <w:sz w:val="16"/>
          <w:szCs w:val="24"/>
          <w:u w:color="FFFFFF" w:themeColor="background1"/>
        </w:rPr>
        <w:t>for 2014</w:t>
      </w:r>
      <w:r w:rsidR="008857BC" w:rsidRPr="00AF51FA">
        <w:rPr>
          <w:rFonts w:eastAsia="Times New Roman" w:cs="Arial"/>
          <w:color w:val="000000" w:themeColor="text1"/>
          <w:sz w:val="16"/>
          <w:szCs w:val="24"/>
          <w:u w:color="FFFFFF" w:themeColor="background1"/>
        </w:rPr>
        <w:t xml:space="preserve"> and 2015 have been revised due to calculation </w:t>
      </w:r>
      <w:r w:rsidR="003F38A4" w:rsidRPr="00AF51FA">
        <w:rPr>
          <w:rFonts w:eastAsia="Times New Roman" w:cs="Arial"/>
          <w:color w:val="000000" w:themeColor="text1"/>
          <w:sz w:val="16"/>
          <w:szCs w:val="24"/>
          <w:u w:color="FFFFFF" w:themeColor="background1"/>
        </w:rPr>
        <w:t>errors</w:t>
      </w:r>
      <w:r w:rsidR="0094126C">
        <w:rPr>
          <w:rFonts w:eastAsia="Times New Roman" w:cs="Arial"/>
          <w:color w:val="000000" w:themeColor="text1"/>
          <w:sz w:val="16"/>
          <w:szCs w:val="24"/>
          <w:u w:color="FFFFFF" w:themeColor="background1"/>
        </w:rPr>
        <w:t>.</w:t>
      </w:r>
    </w:p>
    <w:p w:rsidR="008857BC" w:rsidRPr="00AF51FA" w:rsidRDefault="008857BC" w:rsidP="008429E1">
      <w:pPr>
        <w:spacing w:after="0" w:line="240" w:lineRule="auto"/>
        <w:jc w:val="both"/>
        <w:rPr>
          <w:rFonts w:eastAsia="Times New Roman" w:cs="Arial"/>
          <w:b/>
          <w:color w:val="000000" w:themeColor="text1"/>
          <w:szCs w:val="24"/>
          <w:u w:color="FFFFFF" w:themeColor="background1"/>
        </w:rPr>
      </w:pPr>
    </w:p>
    <w:p w:rsidR="008429E1" w:rsidRPr="00AF51FA" w:rsidRDefault="008429E1" w:rsidP="00C1194F">
      <w:pPr>
        <w:spacing w:before="120" w:after="12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133388"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w:t>
      </w:r>
      <w:r w:rsidR="00C520E0" w:rsidRPr="00AF51FA">
        <w:rPr>
          <w:rFonts w:eastAsia="Times New Roman" w:cs="Arial"/>
          <w:b/>
          <w:color w:val="000000" w:themeColor="text1"/>
          <w:szCs w:val="24"/>
          <w:u w:color="FFFFFF" w:themeColor="background1"/>
        </w:rPr>
        <w:t xml:space="preserve">4 </w:t>
      </w:r>
      <w:r w:rsidR="00D96677">
        <w:rPr>
          <w:rFonts w:eastAsia="Times New Roman" w:cs="Arial"/>
          <w:b/>
          <w:color w:val="000000" w:themeColor="text1"/>
          <w:szCs w:val="24"/>
          <w:u w:color="FFFFFF" w:themeColor="background1"/>
        </w:rPr>
        <w:t xml:space="preserve">a) </w:t>
      </w:r>
      <w:r w:rsidRPr="00AF51FA">
        <w:rPr>
          <w:rFonts w:eastAsia="Times New Roman" w:cs="Arial"/>
          <w:b/>
          <w:color w:val="000000" w:themeColor="text1"/>
          <w:szCs w:val="24"/>
          <w:u w:color="FFFFFF" w:themeColor="background1"/>
        </w:rPr>
        <w:t xml:space="preserve">Total area </w:t>
      </w:r>
      <w:r w:rsidR="00B76F98" w:rsidRPr="00AF51FA">
        <w:rPr>
          <w:rFonts w:eastAsia="Times New Roman" w:cs="Arial"/>
          <w:b/>
          <w:color w:val="000000" w:themeColor="text1"/>
          <w:szCs w:val="24"/>
          <w:u w:color="FFFFFF" w:themeColor="background1"/>
        </w:rPr>
        <w:t xml:space="preserve">of </w:t>
      </w:r>
      <w:r w:rsidR="006411EB" w:rsidRPr="00AF51FA">
        <w:rPr>
          <w:rFonts w:eastAsia="Times New Roman" w:cs="Arial"/>
          <w:b/>
          <w:color w:val="000000" w:themeColor="text1"/>
          <w:szCs w:val="24"/>
          <w:u w:color="FFFFFF" w:themeColor="background1"/>
        </w:rPr>
        <w:t xml:space="preserve">Victoria </w:t>
      </w:r>
      <w:r w:rsidRPr="00AF51FA">
        <w:rPr>
          <w:rFonts w:eastAsia="Times New Roman" w:cs="Arial"/>
          <w:b/>
          <w:color w:val="000000" w:themeColor="text1"/>
          <w:szCs w:val="24"/>
          <w:u w:color="FFFFFF" w:themeColor="background1"/>
        </w:rPr>
        <w:t xml:space="preserve">covered by </w:t>
      </w:r>
      <w:r w:rsidR="00B76F98" w:rsidRPr="00AF51FA">
        <w:rPr>
          <w:rFonts w:eastAsia="Times New Roman" w:cs="Arial"/>
          <w:b/>
          <w:color w:val="000000" w:themeColor="text1"/>
          <w:szCs w:val="24"/>
          <w:u w:color="FFFFFF" w:themeColor="background1"/>
        </w:rPr>
        <w:t xml:space="preserve">mineral </w:t>
      </w:r>
      <w:r w:rsidR="00F2356C" w:rsidRPr="00AF51FA">
        <w:rPr>
          <w:rFonts w:eastAsia="Times New Roman" w:cs="Arial"/>
          <w:b/>
          <w:color w:val="000000" w:themeColor="text1"/>
          <w:szCs w:val="24"/>
          <w:u w:color="FFFFFF" w:themeColor="background1"/>
        </w:rPr>
        <w:t xml:space="preserve">exploration </w:t>
      </w:r>
      <w:proofErr w:type="spellStart"/>
      <w:r w:rsidRPr="00AF51FA">
        <w:rPr>
          <w:rFonts w:eastAsia="Times New Roman" w:cs="Arial"/>
          <w:b/>
          <w:color w:val="000000" w:themeColor="text1"/>
          <w:szCs w:val="24"/>
          <w:u w:color="FFFFFF" w:themeColor="background1"/>
        </w:rPr>
        <w:t>licences</w:t>
      </w:r>
      <w:proofErr w:type="spellEnd"/>
    </w:p>
    <w:p w:rsidR="008429E1" w:rsidRPr="00AF51FA" w:rsidRDefault="00142A2F" w:rsidP="008429E1">
      <w:pPr>
        <w:spacing w:after="0" w:line="240" w:lineRule="auto"/>
        <w:jc w:val="both"/>
        <w:rPr>
          <w:rFonts w:eastAsia="Times New Roman" w:cs="Arial"/>
          <w:b/>
          <w:color w:val="000000" w:themeColor="text1"/>
          <w:szCs w:val="24"/>
          <w:u w:color="FFFFFF" w:themeColor="background1"/>
        </w:rPr>
      </w:pPr>
      <w:r w:rsidRPr="00AF51FA">
        <w:rPr>
          <w:rFonts w:cs="Arial"/>
          <w:noProof/>
          <w:lang w:val="en-AU" w:eastAsia="en-AU"/>
        </w:rPr>
        <w:drawing>
          <wp:inline distT="0" distB="0" distL="0" distR="0" wp14:anchorId="1842B60B" wp14:editId="524E85A2">
            <wp:extent cx="6400800" cy="3079699"/>
            <wp:effectExtent l="0" t="0" r="19050" b="26035"/>
            <wp:docPr id="12" name="Chart 12" descr="Graphic representing gradual declinde from 83,900 in 2012 to 48,569 in 2016. For detailed data refer to Table 2.4." title="Total area of Victoria covered by mineral exploration licen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7074" w:rsidRPr="00C1194F" w:rsidRDefault="008429E1" w:rsidP="00C1194F">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8429E1" w:rsidRPr="00AF51FA" w:rsidRDefault="008429E1" w:rsidP="00BB6F8A">
      <w:pPr>
        <w:pStyle w:val="Heading2"/>
      </w:pPr>
      <w:bookmarkStart w:id="13" w:name="_Toc473040960"/>
      <w:r w:rsidRPr="00AF51FA">
        <w:lastRenderedPageBreak/>
        <w:t xml:space="preserve">Mineral </w:t>
      </w:r>
      <w:r w:rsidR="003C1B31">
        <w:t>e</w:t>
      </w:r>
      <w:r w:rsidRPr="00AF51FA">
        <w:t xml:space="preserve">xploration and </w:t>
      </w:r>
      <w:r w:rsidR="003C1B31">
        <w:t>m</w:t>
      </w:r>
      <w:r w:rsidRPr="00AF51FA">
        <w:t xml:space="preserve">ining </w:t>
      </w:r>
      <w:r w:rsidR="003C1B31">
        <w:t>e</w:t>
      </w:r>
      <w:r w:rsidRPr="00AF51FA">
        <w:t>xpenditure</w:t>
      </w:r>
      <w:bookmarkEnd w:id="13"/>
    </w:p>
    <w:p w:rsidR="008429E1" w:rsidRPr="00AF51FA" w:rsidRDefault="00403DC4" w:rsidP="008429E1">
      <w:pPr>
        <w:pStyle w:val="bodycopy"/>
        <w:rPr>
          <w:rFonts w:eastAsia="Times New Roman"/>
          <w:color w:val="000000" w:themeColor="text1"/>
          <w:u w:color="FFFFFF" w:themeColor="background1"/>
        </w:rPr>
      </w:pPr>
      <w:r w:rsidRPr="00AF51FA">
        <w:rPr>
          <w:rFonts w:eastAsia="Times New Roman"/>
          <w:color w:val="000000" w:themeColor="text1"/>
          <w:u w:val="single" w:color="FFFFFF" w:themeColor="background1"/>
        </w:rPr>
        <w:t>Australian Bureau of Statistics (</w:t>
      </w:r>
      <w:r w:rsidR="008429E1" w:rsidRPr="00AF51FA">
        <w:rPr>
          <w:rFonts w:eastAsia="Times New Roman"/>
          <w:color w:val="000000" w:themeColor="text1"/>
          <w:u w:val="single" w:color="FFFFFF" w:themeColor="background1"/>
        </w:rPr>
        <w:t>ABS</w:t>
      </w:r>
      <w:r w:rsidRPr="00AF51FA">
        <w:rPr>
          <w:rFonts w:eastAsia="Times New Roman"/>
          <w:color w:val="000000" w:themeColor="text1"/>
          <w:u w:val="single" w:color="FFFFFF" w:themeColor="background1"/>
        </w:rPr>
        <w:t>)</w:t>
      </w:r>
      <w:r w:rsidR="008429E1" w:rsidRPr="00AF51FA">
        <w:rPr>
          <w:rFonts w:eastAsia="Times New Roman"/>
          <w:color w:val="000000" w:themeColor="text1"/>
          <w:u w:val="single" w:color="FFFFFF" w:themeColor="background1"/>
        </w:rPr>
        <w:t xml:space="preserve"> data shows </w:t>
      </w:r>
      <w:r w:rsidR="002A4A6C" w:rsidRPr="00AF51FA">
        <w:rPr>
          <w:rFonts w:eastAsia="Times New Roman"/>
          <w:color w:val="000000" w:themeColor="text1"/>
          <w:u w:val="single" w:color="FFFFFF" w:themeColor="background1"/>
        </w:rPr>
        <w:t>an increase</w:t>
      </w:r>
      <w:r w:rsidR="008429E1" w:rsidRPr="00AF51FA">
        <w:rPr>
          <w:rFonts w:eastAsia="Times New Roman"/>
          <w:color w:val="000000" w:themeColor="text1"/>
          <w:u w:val="single" w:color="FFFFFF" w:themeColor="background1"/>
        </w:rPr>
        <w:t xml:space="preserve"> </w:t>
      </w:r>
      <w:r w:rsidR="00B533F5" w:rsidRPr="00AF51FA">
        <w:rPr>
          <w:rFonts w:eastAsia="Times New Roman"/>
          <w:color w:val="000000" w:themeColor="text1"/>
          <w:u w:val="single" w:color="FFFFFF" w:themeColor="background1"/>
        </w:rPr>
        <w:t xml:space="preserve">of </w:t>
      </w:r>
      <w:r w:rsidR="002A4A6C" w:rsidRPr="00AF51FA">
        <w:rPr>
          <w:rFonts w:eastAsia="Times New Roman"/>
          <w:color w:val="000000" w:themeColor="text1"/>
          <w:u w:val="single" w:color="FFFFFF" w:themeColor="background1"/>
        </w:rPr>
        <w:t>26</w:t>
      </w:r>
      <w:r w:rsidR="00346BF5" w:rsidRPr="00AF51FA">
        <w:rPr>
          <w:rFonts w:eastAsia="Times New Roman"/>
          <w:color w:val="000000" w:themeColor="text1"/>
          <w:u w:val="single" w:color="FFFFFF" w:themeColor="background1"/>
        </w:rPr>
        <w:t xml:space="preserve"> per cent </w:t>
      </w:r>
      <w:r w:rsidR="008429E1" w:rsidRPr="00AF51FA">
        <w:rPr>
          <w:rFonts w:eastAsia="Times New Roman"/>
          <w:color w:val="000000" w:themeColor="text1"/>
          <w:u w:val="single" w:color="FFFFFF" w:themeColor="background1"/>
        </w:rPr>
        <w:t xml:space="preserve">in Victorian exploration expenditure in </w:t>
      </w:r>
      <w:r w:rsidR="00EE297A" w:rsidRPr="00AF51FA">
        <w:rPr>
          <w:rFonts w:eastAsia="Times New Roman"/>
          <w:color w:val="000000" w:themeColor="text1"/>
          <w:u w:val="single" w:color="FFFFFF" w:themeColor="background1"/>
        </w:rPr>
        <w:t>2015-16</w:t>
      </w:r>
      <w:r w:rsidR="0094126C">
        <w:rPr>
          <w:rFonts w:eastAsia="Times New Roman"/>
          <w:color w:val="000000" w:themeColor="text1"/>
          <w:u w:val="single" w:color="FFFFFF" w:themeColor="background1"/>
        </w:rPr>
        <w:t xml:space="preserve">, </w:t>
      </w:r>
      <w:r w:rsidR="008429E1" w:rsidRPr="00AF51FA">
        <w:rPr>
          <w:rFonts w:eastAsia="Times New Roman"/>
          <w:color w:val="000000" w:themeColor="text1"/>
          <w:u w:val="single" w:color="FFFFFF" w:themeColor="background1"/>
        </w:rPr>
        <w:t xml:space="preserve">compared </w:t>
      </w:r>
      <w:r w:rsidR="0094126C">
        <w:rPr>
          <w:rFonts w:eastAsia="Times New Roman"/>
          <w:color w:val="000000" w:themeColor="text1"/>
          <w:u w:val="single" w:color="FFFFFF" w:themeColor="background1"/>
        </w:rPr>
        <w:t>to</w:t>
      </w:r>
      <w:r w:rsidR="008429E1" w:rsidRPr="00AF51FA">
        <w:rPr>
          <w:rFonts w:eastAsia="Times New Roman"/>
          <w:color w:val="000000" w:themeColor="text1"/>
          <w:u w:val="single" w:color="FFFFFF" w:themeColor="background1"/>
        </w:rPr>
        <w:t xml:space="preserve"> </w:t>
      </w:r>
      <w:r w:rsidR="000F18E0" w:rsidRPr="00AF51FA">
        <w:rPr>
          <w:rFonts w:eastAsia="Times New Roman"/>
          <w:color w:val="000000" w:themeColor="text1"/>
          <w:u w:val="single" w:color="FFFFFF" w:themeColor="background1"/>
        </w:rPr>
        <w:t>2014-15</w:t>
      </w:r>
      <w:r w:rsidR="008429E1" w:rsidRPr="00AF51FA">
        <w:rPr>
          <w:rFonts w:eastAsia="Times New Roman"/>
          <w:color w:val="000000" w:themeColor="text1"/>
          <w:u w:val="single" w:color="FFFFFF" w:themeColor="background1"/>
        </w:rPr>
        <w:t>.</w:t>
      </w:r>
      <w:r w:rsidR="00FC3FAD">
        <w:rPr>
          <w:rFonts w:eastAsia="Times New Roman"/>
          <w:color w:val="000000" w:themeColor="text1"/>
          <w:u w:val="single" w:color="FFFFFF" w:themeColor="background1"/>
        </w:rPr>
        <w:t xml:space="preserve"> </w:t>
      </w:r>
      <w:r w:rsidR="0094126C">
        <w:rPr>
          <w:rFonts w:eastAsia="Times New Roman"/>
          <w:color w:val="000000" w:themeColor="text1"/>
          <w:u w:val="single" w:color="FFFFFF" w:themeColor="background1"/>
        </w:rPr>
        <w:t xml:space="preserve">ERR </w:t>
      </w:r>
      <w:r w:rsidR="008429E1" w:rsidRPr="00AF51FA">
        <w:rPr>
          <w:rFonts w:eastAsia="Times New Roman"/>
          <w:color w:val="000000" w:themeColor="text1"/>
          <w:u w:color="FFFFFF" w:themeColor="background1"/>
        </w:rPr>
        <w:t>data</w:t>
      </w:r>
      <w:r w:rsidR="00CB72BA" w:rsidRPr="00AF51FA">
        <w:rPr>
          <w:rFonts w:eastAsia="Times New Roman"/>
          <w:color w:val="000000" w:themeColor="text1"/>
          <w:u w:color="FFFFFF" w:themeColor="background1"/>
        </w:rPr>
        <w:t xml:space="preserve"> on </w:t>
      </w:r>
      <w:r w:rsidR="00142A2F" w:rsidRPr="00AF51FA">
        <w:rPr>
          <w:rFonts w:eastAsia="Times New Roman"/>
          <w:color w:val="000000" w:themeColor="text1"/>
          <w:u w:color="FFFFFF" w:themeColor="background1"/>
        </w:rPr>
        <w:t>mineral</w:t>
      </w:r>
      <w:r w:rsidR="00CB72BA" w:rsidRPr="00AF51FA">
        <w:rPr>
          <w:rFonts w:eastAsia="Times New Roman"/>
          <w:color w:val="000000" w:themeColor="text1"/>
          <w:u w:color="FFFFFF" w:themeColor="background1"/>
        </w:rPr>
        <w:t xml:space="preserve"> exploration shows </w:t>
      </w:r>
      <w:r w:rsidR="0094126C">
        <w:rPr>
          <w:rFonts w:eastAsia="Times New Roman"/>
          <w:color w:val="000000" w:themeColor="text1"/>
          <w:u w:color="FFFFFF" w:themeColor="background1"/>
        </w:rPr>
        <w:t xml:space="preserve">that the amount </w:t>
      </w:r>
      <w:r w:rsidR="008429E1" w:rsidRPr="00AF51FA">
        <w:rPr>
          <w:rFonts w:eastAsia="Times New Roman"/>
          <w:color w:val="000000" w:themeColor="text1"/>
          <w:u w:color="FFFFFF" w:themeColor="background1"/>
        </w:rPr>
        <w:t xml:space="preserve">spent on exploration </w:t>
      </w:r>
      <w:r w:rsidR="0094126C">
        <w:rPr>
          <w:rFonts w:eastAsia="Times New Roman"/>
          <w:color w:val="000000" w:themeColor="text1"/>
          <w:u w:color="FFFFFF" w:themeColor="background1"/>
        </w:rPr>
        <w:t xml:space="preserve">increased </w:t>
      </w:r>
      <w:r w:rsidR="008429E1" w:rsidRPr="00AF51FA">
        <w:rPr>
          <w:rFonts w:eastAsia="Times New Roman"/>
          <w:color w:val="000000" w:themeColor="text1"/>
          <w:u w:color="FFFFFF" w:themeColor="background1"/>
        </w:rPr>
        <w:t>from $3</w:t>
      </w:r>
      <w:r w:rsidR="00CB72BA" w:rsidRPr="00AF51FA">
        <w:rPr>
          <w:rFonts w:eastAsia="Times New Roman"/>
          <w:color w:val="000000" w:themeColor="text1"/>
          <w:u w:color="FFFFFF" w:themeColor="background1"/>
        </w:rPr>
        <w:t>2</w:t>
      </w:r>
      <w:r w:rsidR="008429E1" w:rsidRPr="00AF51FA">
        <w:rPr>
          <w:rFonts w:eastAsia="Times New Roman"/>
          <w:color w:val="000000" w:themeColor="text1"/>
          <w:u w:color="FFFFFF" w:themeColor="background1"/>
        </w:rPr>
        <w:t>.</w:t>
      </w:r>
      <w:r w:rsidR="00CB72BA" w:rsidRPr="00AF51FA">
        <w:rPr>
          <w:rFonts w:eastAsia="Times New Roman"/>
          <w:color w:val="000000" w:themeColor="text1"/>
          <w:u w:color="FFFFFF" w:themeColor="background1"/>
        </w:rPr>
        <w:t>3</w:t>
      </w:r>
      <w:r w:rsidR="008429E1" w:rsidRPr="00AF51FA">
        <w:rPr>
          <w:rFonts w:eastAsia="Times New Roman"/>
          <w:color w:val="000000" w:themeColor="text1"/>
          <w:u w:color="FFFFFF" w:themeColor="background1"/>
        </w:rPr>
        <w:t xml:space="preserve"> million to $</w:t>
      </w:r>
      <w:r w:rsidR="0094126C">
        <w:rPr>
          <w:rFonts w:eastAsia="Times New Roman"/>
          <w:color w:val="000000" w:themeColor="text1"/>
          <w:u w:color="FFFFFF" w:themeColor="background1"/>
        </w:rPr>
        <w:t>3</w:t>
      </w:r>
      <w:r w:rsidR="00CB72BA" w:rsidRPr="00AF51FA">
        <w:rPr>
          <w:rFonts w:eastAsia="Times New Roman"/>
          <w:color w:val="000000" w:themeColor="text1"/>
          <w:u w:color="FFFFFF" w:themeColor="background1"/>
        </w:rPr>
        <w:t>8</w:t>
      </w:r>
      <w:r w:rsidR="0094126C">
        <w:rPr>
          <w:rFonts w:eastAsia="Times New Roman"/>
          <w:color w:val="000000" w:themeColor="text1"/>
          <w:u w:color="FFFFFF" w:themeColor="background1"/>
        </w:rPr>
        <w:t>.0</w:t>
      </w:r>
      <w:r w:rsidR="008429E1" w:rsidRPr="00AF51FA">
        <w:rPr>
          <w:rFonts w:eastAsia="Times New Roman"/>
          <w:color w:val="000000" w:themeColor="text1"/>
          <w:u w:color="FFFFFF" w:themeColor="background1"/>
        </w:rPr>
        <w:t xml:space="preserve"> million</w:t>
      </w:r>
      <w:r w:rsidR="0094126C">
        <w:rPr>
          <w:rFonts w:eastAsia="Times New Roman"/>
          <w:color w:val="000000" w:themeColor="text1"/>
          <w:u w:color="FFFFFF" w:themeColor="background1"/>
        </w:rPr>
        <w:t xml:space="preserve"> (17% increase)</w:t>
      </w:r>
      <w:r w:rsidR="008429E1" w:rsidRPr="00AF51FA">
        <w:rPr>
          <w:rFonts w:eastAsia="Times New Roman"/>
          <w:color w:val="000000" w:themeColor="text1"/>
          <w:u w:color="FFFFFF" w:themeColor="background1"/>
        </w:rPr>
        <w:t>.</w:t>
      </w:r>
      <w:r w:rsidR="00FC3FAD">
        <w:rPr>
          <w:rFonts w:eastAsia="Times New Roman"/>
          <w:color w:val="000000" w:themeColor="text1"/>
          <w:u w:color="FFFFFF" w:themeColor="background1"/>
        </w:rPr>
        <w:t xml:space="preserve"> </w:t>
      </w:r>
      <w:r w:rsidR="008429E1" w:rsidRPr="00AF51FA">
        <w:rPr>
          <w:rFonts w:eastAsia="Times New Roman"/>
          <w:color w:val="000000" w:themeColor="text1"/>
          <w:u w:color="FFFFFF" w:themeColor="background1"/>
        </w:rPr>
        <w:t xml:space="preserve">MRSDA data shows that expenditure on mining has </w:t>
      </w:r>
      <w:r w:rsidR="0094126C">
        <w:rPr>
          <w:rFonts w:eastAsia="Times New Roman"/>
          <w:color w:val="000000" w:themeColor="text1"/>
          <w:u w:color="FFFFFF" w:themeColor="background1"/>
        </w:rPr>
        <w:t>increased 10%</w:t>
      </w:r>
      <w:r w:rsidR="008429E1" w:rsidRPr="00AF51FA">
        <w:rPr>
          <w:rFonts w:eastAsia="Times New Roman"/>
          <w:color w:val="000000" w:themeColor="text1"/>
          <w:u w:color="FFFFFF" w:themeColor="background1"/>
        </w:rPr>
        <w:t xml:space="preserve"> from $</w:t>
      </w:r>
      <w:r w:rsidR="00CB72BA" w:rsidRPr="00AF51FA">
        <w:rPr>
          <w:rFonts w:eastAsia="Times New Roman"/>
          <w:color w:val="000000" w:themeColor="text1"/>
          <w:u w:color="FFFFFF" w:themeColor="background1"/>
        </w:rPr>
        <w:t>622.3</w:t>
      </w:r>
      <w:r w:rsidR="008429E1" w:rsidRPr="00AF51FA">
        <w:rPr>
          <w:rFonts w:eastAsia="Times New Roman"/>
          <w:color w:val="000000" w:themeColor="text1"/>
          <w:u w:color="FFFFFF" w:themeColor="background1"/>
        </w:rPr>
        <w:t xml:space="preserve"> million to $</w:t>
      </w:r>
      <w:r w:rsidR="0094126C">
        <w:rPr>
          <w:rFonts w:eastAsia="Times New Roman"/>
          <w:color w:val="000000" w:themeColor="text1"/>
          <w:u w:color="FFFFFF" w:themeColor="background1"/>
        </w:rPr>
        <w:t>685.6</w:t>
      </w:r>
      <w:r w:rsidR="008429E1" w:rsidRPr="00AF51FA">
        <w:rPr>
          <w:rFonts w:eastAsia="Times New Roman"/>
          <w:color w:val="000000" w:themeColor="text1"/>
          <w:u w:color="FFFFFF" w:themeColor="background1"/>
        </w:rPr>
        <w:t xml:space="preserve"> million.</w:t>
      </w:r>
    </w:p>
    <w:p w:rsidR="00053387" w:rsidRPr="00AF51FA" w:rsidRDefault="00053387" w:rsidP="00536A60">
      <w:pPr>
        <w:spacing w:after="0"/>
        <w:rPr>
          <w:rFonts w:cs="Arial"/>
          <w:b/>
          <w:color w:val="000000" w:themeColor="text1"/>
          <w:u w:color="FFFFFF" w:themeColor="background1"/>
        </w:rPr>
      </w:pPr>
      <w:bookmarkStart w:id="14" w:name="_Toc279573154"/>
      <w:r w:rsidRPr="00AF51FA">
        <w:rPr>
          <w:rFonts w:cs="Arial"/>
          <w:b/>
          <w:color w:val="000000" w:themeColor="text1"/>
          <w:u w:color="FFFFFF" w:themeColor="background1"/>
        </w:rPr>
        <w:t xml:space="preserve">Table </w:t>
      </w:r>
      <w:r w:rsidR="00133388" w:rsidRPr="00AF51FA">
        <w:rPr>
          <w:rFonts w:cs="Arial"/>
          <w:b/>
          <w:color w:val="000000" w:themeColor="text1"/>
          <w:u w:color="FFFFFF" w:themeColor="background1"/>
        </w:rPr>
        <w:t>2</w:t>
      </w:r>
      <w:r w:rsidRPr="00AF51FA">
        <w:rPr>
          <w:rFonts w:cs="Arial"/>
          <w:b/>
          <w:color w:val="000000" w:themeColor="text1"/>
          <w:u w:color="FFFFFF" w:themeColor="background1"/>
        </w:rPr>
        <w:t>.5 Expenditure on mineral exploration and mining development ($A million</w:t>
      </w:r>
      <w:bookmarkEnd w:id="14"/>
      <w:r w:rsidRPr="00AF51FA">
        <w:rPr>
          <w:rFonts w:cs="Arial"/>
          <w:b/>
          <w:color w:val="000000" w:themeColor="text1"/>
          <w:u w:color="FFFFFF" w:themeColor="background1"/>
        </w:rPr>
        <w:t xml:space="preserve">) </w:t>
      </w:r>
    </w:p>
    <w:tbl>
      <w:tblPr>
        <w:tblStyle w:val="LightShading-Accent1"/>
        <w:tblW w:w="4895" w:type="pct"/>
        <w:tblInd w:w="108" w:type="dxa"/>
        <w:tblLook w:val="04A0" w:firstRow="1" w:lastRow="0" w:firstColumn="1" w:lastColumn="0" w:noHBand="0" w:noVBand="1"/>
        <w:tblCaption w:val="Expenditure on exploration and development"/>
        <w:tblDescription w:val="$A million spent on mineral explorations, MRSDA exploration and mining between 2011-16."/>
      </w:tblPr>
      <w:tblGrid>
        <w:gridCol w:w="1717"/>
        <w:gridCol w:w="1717"/>
        <w:gridCol w:w="1716"/>
        <w:gridCol w:w="1714"/>
        <w:gridCol w:w="1714"/>
        <w:gridCol w:w="1502"/>
      </w:tblGrid>
      <w:tr w:rsidR="006411EB" w:rsidRPr="00AF51FA" w:rsidTr="00A32D4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852" w:type="pct"/>
            <w:noWrap/>
          </w:tcPr>
          <w:p w:rsidR="006411EB" w:rsidRPr="00AF51FA" w:rsidRDefault="006411EB" w:rsidP="002C2EA2">
            <w:pPr>
              <w:rPr>
                <w:rFonts w:cs="Arial"/>
                <w:b w:val="0"/>
                <w:color w:val="000000" w:themeColor="text1"/>
                <w:u w:color="FFFFFF" w:themeColor="background1"/>
              </w:rPr>
            </w:pPr>
          </w:p>
        </w:tc>
        <w:tc>
          <w:tcPr>
            <w:tcW w:w="852" w:type="pct"/>
            <w:noWrap/>
            <w:hideMark/>
          </w:tcPr>
          <w:p w:rsidR="006411EB" w:rsidRPr="00AF51FA" w:rsidRDefault="00EE297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2011-12</w:t>
            </w:r>
          </w:p>
        </w:tc>
        <w:tc>
          <w:tcPr>
            <w:tcW w:w="851" w:type="pct"/>
            <w:hideMark/>
          </w:tcPr>
          <w:p w:rsidR="006411EB" w:rsidRPr="00AF51FA" w:rsidRDefault="00EE297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2012-13</w:t>
            </w:r>
          </w:p>
        </w:tc>
        <w:tc>
          <w:tcPr>
            <w:tcW w:w="850" w:type="pct"/>
            <w:hideMark/>
          </w:tcPr>
          <w:p w:rsidR="006411EB" w:rsidRPr="00AF51FA" w:rsidRDefault="00EE297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2013-14</w:t>
            </w:r>
          </w:p>
        </w:tc>
        <w:tc>
          <w:tcPr>
            <w:tcW w:w="850" w:type="pct"/>
          </w:tcPr>
          <w:p w:rsidR="006411EB" w:rsidRPr="00AF51FA" w:rsidRDefault="000F18E0"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rPr>
            </w:pPr>
            <w:r w:rsidRPr="00AF51FA">
              <w:rPr>
                <w:rFonts w:cs="Arial"/>
                <w:color w:val="000000" w:themeColor="text1"/>
                <w:u w:color="FFFFFF" w:themeColor="background1"/>
              </w:rPr>
              <w:t>2014-15</w:t>
            </w:r>
          </w:p>
        </w:tc>
        <w:tc>
          <w:tcPr>
            <w:tcW w:w="745" w:type="pct"/>
          </w:tcPr>
          <w:p w:rsidR="006411EB" w:rsidRPr="00AF51FA" w:rsidRDefault="00EE297A"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2015-16</w:t>
            </w:r>
          </w:p>
        </w:tc>
      </w:tr>
      <w:tr w:rsidR="006411EB" w:rsidRPr="00AF51FA" w:rsidTr="00A32D4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52" w:type="pct"/>
            <w:hideMark/>
          </w:tcPr>
          <w:p w:rsidR="006411EB" w:rsidRPr="00AF51FA" w:rsidRDefault="006411EB" w:rsidP="002C2EA2">
            <w:pPr>
              <w:rPr>
                <w:rFonts w:cs="Arial"/>
                <w:color w:val="000000" w:themeColor="text1"/>
                <w:u w:color="FFFFFF" w:themeColor="background1"/>
              </w:rPr>
            </w:pPr>
            <w:r w:rsidRPr="00AF51FA">
              <w:rPr>
                <w:rFonts w:cs="Arial"/>
                <w:color w:val="000000" w:themeColor="text1"/>
                <w:u w:color="FFFFFF" w:themeColor="background1"/>
              </w:rPr>
              <w:t>Mineral Exploration (ABS)</w:t>
            </w:r>
            <w:r w:rsidRPr="00AF51FA">
              <w:rPr>
                <w:rFonts w:cs="Arial"/>
                <w:color w:val="000000" w:themeColor="text1"/>
                <w:u w:color="FFFFFF" w:themeColor="background1"/>
                <w:vertAlign w:val="superscript"/>
              </w:rPr>
              <w:t>1</w:t>
            </w:r>
          </w:p>
        </w:tc>
        <w:tc>
          <w:tcPr>
            <w:tcW w:w="852" w:type="pct"/>
            <w:noWrap/>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58.5</w:t>
            </w:r>
          </w:p>
        </w:tc>
        <w:tc>
          <w:tcPr>
            <w:tcW w:w="851" w:type="pct"/>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38.6</w:t>
            </w:r>
          </w:p>
        </w:tc>
        <w:tc>
          <w:tcPr>
            <w:tcW w:w="850" w:type="pct"/>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32.6</w:t>
            </w:r>
          </w:p>
        </w:tc>
        <w:tc>
          <w:tcPr>
            <w:tcW w:w="850" w:type="pct"/>
            <w:vAlign w:val="center"/>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22.9</w:t>
            </w:r>
          </w:p>
        </w:tc>
        <w:tc>
          <w:tcPr>
            <w:tcW w:w="745" w:type="pct"/>
            <w:vAlign w:val="center"/>
          </w:tcPr>
          <w:p w:rsidR="006411EB" w:rsidRPr="00AF51FA" w:rsidRDefault="002A4A6C"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28.9</w:t>
            </w:r>
          </w:p>
        </w:tc>
      </w:tr>
      <w:tr w:rsidR="006411EB" w:rsidRPr="00AF51FA" w:rsidTr="00A32D4C">
        <w:trPr>
          <w:trHeight w:val="480"/>
        </w:trPr>
        <w:tc>
          <w:tcPr>
            <w:cnfStyle w:val="001000000000" w:firstRow="0" w:lastRow="0" w:firstColumn="1" w:lastColumn="0" w:oddVBand="0" w:evenVBand="0" w:oddHBand="0" w:evenHBand="0" w:firstRowFirstColumn="0" w:firstRowLastColumn="0" w:lastRowFirstColumn="0" w:lastRowLastColumn="0"/>
            <w:tcW w:w="852" w:type="pct"/>
          </w:tcPr>
          <w:p w:rsidR="006411EB" w:rsidRPr="00AF51FA" w:rsidRDefault="006411EB" w:rsidP="002C2EA2">
            <w:pPr>
              <w:rPr>
                <w:rFonts w:cs="Arial"/>
                <w:color w:val="000000" w:themeColor="text1"/>
                <w:u w:color="FFFFFF" w:themeColor="background1"/>
              </w:rPr>
            </w:pPr>
            <w:r w:rsidRPr="00AF51FA">
              <w:rPr>
                <w:rFonts w:cs="Arial"/>
                <w:color w:val="000000" w:themeColor="text1"/>
                <w:u w:color="FFFFFF" w:themeColor="background1"/>
              </w:rPr>
              <w:t>MRSDA Exploration</w:t>
            </w:r>
            <w:r w:rsidRPr="00AF51FA">
              <w:rPr>
                <w:rFonts w:cs="Arial"/>
                <w:color w:val="000000" w:themeColor="text1"/>
                <w:u w:color="FFFFFF" w:themeColor="background1"/>
                <w:vertAlign w:val="superscript"/>
              </w:rPr>
              <w:t>2</w:t>
            </w:r>
          </w:p>
        </w:tc>
        <w:tc>
          <w:tcPr>
            <w:tcW w:w="852" w:type="pct"/>
            <w:noWrap/>
            <w:vAlign w:val="center"/>
          </w:tcPr>
          <w:p w:rsidR="006411EB" w:rsidRPr="00AF51FA" w:rsidRDefault="006411EB"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37.8</w:t>
            </w:r>
          </w:p>
        </w:tc>
        <w:tc>
          <w:tcPr>
            <w:tcW w:w="851" w:type="pct"/>
            <w:vAlign w:val="center"/>
          </w:tcPr>
          <w:p w:rsidR="006411EB" w:rsidRPr="00AF51FA" w:rsidRDefault="006411EB"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39.7</w:t>
            </w:r>
          </w:p>
        </w:tc>
        <w:tc>
          <w:tcPr>
            <w:tcW w:w="850" w:type="pct"/>
            <w:vAlign w:val="center"/>
          </w:tcPr>
          <w:p w:rsidR="006411EB" w:rsidRPr="00AF51FA" w:rsidRDefault="006411EB"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30.5</w:t>
            </w:r>
          </w:p>
        </w:tc>
        <w:tc>
          <w:tcPr>
            <w:tcW w:w="850" w:type="pct"/>
            <w:vAlign w:val="center"/>
          </w:tcPr>
          <w:p w:rsidR="006411EB" w:rsidRPr="00AF51FA" w:rsidRDefault="006411EB"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32.3</w:t>
            </w:r>
          </w:p>
        </w:tc>
        <w:tc>
          <w:tcPr>
            <w:tcW w:w="745" w:type="pct"/>
            <w:vAlign w:val="center"/>
          </w:tcPr>
          <w:p w:rsidR="006411EB" w:rsidRPr="00AF51FA" w:rsidRDefault="00677514"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Pr>
                <w:rFonts w:cs="Arial"/>
                <w:color w:val="000000" w:themeColor="text1"/>
                <w:u w:color="FFFFFF" w:themeColor="background1"/>
              </w:rPr>
              <w:t>38.0</w:t>
            </w:r>
          </w:p>
        </w:tc>
      </w:tr>
      <w:tr w:rsidR="006411EB" w:rsidRPr="00AF51FA" w:rsidTr="00A32D4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52" w:type="pct"/>
            <w:hideMark/>
          </w:tcPr>
          <w:p w:rsidR="006411EB" w:rsidRPr="00AF51FA" w:rsidRDefault="006411EB" w:rsidP="002C2EA2">
            <w:pPr>
              <w:rPr>
                <w:rFonts w:cs="Arial"/>
                <w:color w:val="000000" w:themeColor="text1"/>
                <w:u w:color="FFFFFF" w:themeColor="background1"/>
              </w:rPr>
            </w:pPr>
            <w:r w:rsidRPr="00AF51FA">
              <w:rPr>
                <w:rFonts w:cs="Arial"/>
                <w:color w:val="000000" w:themeColor="text1"/>
                <w:u w:color="FFFFFF" w:themeColor="background1"/>
              </w:rPr>
              <w:t>MRSDA Mining</w:t>
            </w:r>
            <w:r w:rsidRPr="00AF51FA">
              <w:rPr>
                <w:rFonts w:cs="Arial"/>
                <w:color w:val="000000" w:themeColor="text1"/>
                <w:u w:color="FFFFFF" w:themeColor="background1"/>
                <w:vertAlign w:val="superscript"/>
              </w:rPr>
              <w:t>3</w:t>
            </w:r>
          </w:p>
        </w:tc>
        <w:tc>
          <w:tcPr>
            <w:tcW w:w="852" w:type="pct"/>
            <w:noWrap/>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813.8</w:t>
            </w:r>
          </w:p>
        </w:tc>
        <w:tc>
          <w:tcPr>
            <w:tcW w:w="851" w:type="pct"/>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701.2</w:t>
            </w:r>
          </w:p>
        </w:tc>
        <w:tc>
          <w:tcPr>
            <w:tcW w:w="850" w:type="pct"/>
            <w:vAlign w:val="center"/>
            <w:hideMark/>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650.3</w:t>
            </w:r>
          </w:p>
        </w:tc>
        <w:tc>
          <w:tcPr>
            <w:tcW w:w="850" w:type="pct"/>
            <w:vAlign w:val="center"/>
          </w:tcPr>
          <w:p w:rsidR="006411EB" w:rsidRPr="00AF51FA" w:rsidRDefault="006411EB"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622.3</w:t>
            </w:r>
          </w:p>
        </w:tc>
        <w:tc>
          <w:tcPr>
            <w:tcW w:w="745" w:type="pct"/>
            <w:vAlign w:val="center"/>
          </w:tcPr>
          <w:p w:rsidR="006411EB" w:rsidRPr="00AF51FA" w:rsidRDefault="00677514"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Pr>
                <w:rFonts w:cs="Arial"/>
                <w:color w:val="000000" w:themeColor="text1"/>
                <w:u w:color="FFFFFF" w:themeColor="background1"/>
              </w:rPr>
              <w:t>685</w:t>
            </w:r>
            <w:r w:rsidR="006411EB" w:rsidRPr="00AF51FA">
              <w:rPr>
                <w:rFonts w:cs="Arial"/>
                <w:color w:val="000000" w:themeColor="text1"/>
                <w:u w:color="FFFFFF" w:themeColor="background1"/>
              </w:rPr>
              <w:t>.</w:t>
            </w:r>
            <w:r>
              <w:rPr>
                <w:rFonts w:cs="Arial"/>
                <w:color w:val="000000" w:themeColor="text1"/>
                <w:u w:color="FFFFFF" w:themeColor="background1"/>
              </w:rPr>
              <w:t>6</w:t>
            </w:r>
          </w:p>
        </w:tc>
      </w:tr>
    </w:tbl>
    <w:p w:rsidR="00053387" w:rsidRPr="00BB6F8A" w:rsidRDefault="00053387" w:rsidP="00BB6F8A">
      <w:pPr>
        <w:pStyle w:val="BodyText"/>
        <w:spacing w:before="0" w:after="0"/>
        <w:rPr>
          <w:rFonts w:cs="Arial"/>
          <w:color w:val="000000" w:themeColor="text1"/>
          <w:u w:color="FFFFFF" w:themeColor="background1"/>
        </w:rPr>
      </w:pPr>
      <w:r w:rsidRPr="00BB6F8A">
        <w:rPr>
          <w:rFonts w:cs="Arial"/>
          <w:color w:val="000000" w:themeColor="text1"/>
          <w:u w:color="FFFFFF" w:themeColor="background1"/>
        </w:rPr>
        <w:t>Source: Figures collated from activity reports forwarded to DEDJTR required by the MRSDA, and ABS, Actual and Expected Private Mineral Exploration (Catalogue No. 8412.0)</w:t>
      </w:r>
    </w:p>
    <w:p w:rsidR="00536A60" w:rsidRPr="00AF51FA" w:rsidRDefault="00053387" w:rsidP="00C1194F">
      <w:pPr>
        <w:spacing w:before="240" w:after="120"/>
        <w:rPr>
          <w:rFonts w:cs="Arial"/>
          <w:color w:val="000000" w:themeColor="text1"/>
          <w:u w:color="FFFFFF" w:themeColor="background1"/>
        </w:rPr>
      </w:pPr>
      <w:r w:rsidRPr="00AF51FA">
        <w:rPr>
          <w:rFonts w:cs="Arial"/>
          <w:color w:val="000000" w:themeColor="text1"/>
          <w:u w:color="FFFFFF" w:themeColor="background1"/>
        </w:rPr>
        <w:t>By sector, exploration in gold mining</w:t>
      </w:r>
      <w:r w:rsidR="00346BF5" w:rsidRPr="00AF51FA">
        <w:rPr>
          <w:rFonts w:cs="Arial"/>
          <w:color w:val="000000" w:themeColor="text1"/>
          <w:u w:color="FFFFFF" w:themeColor="background1"/>
        </w:rPr>
        <w:t xml:space="preserve"> and heavy mineral sands </w:t>
      </w:r>
      <w:r w:rsidRPr="00AF51FA">
        <w:rPr>
          <w:rFonts w:cs="Arial"/>
          <w:color w:val="000000" w:themeColor="text1"/>
          <w:u w:color="FFFFFF" w:themeColor="background1"/>
        </w:rPr>
        <w:t xml:space="preserve">accounted for </w:t>
      </w:r>
      <w:r w:rsidR="00CB72BA" w:rsidRPr="00AF51FA">
        <w:rPr>
          <w:rFonts w:cs="Arial"/>
          <w:color w:val="000000" w:themeColor="text1"/>
          <w:u w:color="FFFFFF" w:themeColor="background1"/>
        </w:rPr>
        <w:t xml:space="preserve">over </w:t>
      </w:r>
      <w:r w:rsidR="00346BF5" w:rsidRPr="00AF51FA">
        <w:rPr>
          <w:rFonts w:cs="Arial"/>
          <w:color w:val="000000" w:themeColor="text1"/>
          <w:u w:color="FFFFFF" w:themeColor="background1"/>
        </w:rPr>
        <w:t>two</w:t>
      </w:r>
      <w:r w:rsidR="00677514">
        <w:rPr>
          <w:rFonts w:cs="Arial"/>
          <w:color w:val="000000" w:themeColor="text1"/>
          <w:u w:color="FFFFFF" w:themeColor="background1"/>
        </w:rPr>
        <w:t>-</w:t>
      </w:r>
      <w:r w:rsidR="00CB72BA" w:rsidRPr="00AF51FA">
        <w:rPr>
          <w:rFonts w:cs="Arial"/>
          <w:color w:val="000000" w:themeColor="text1"/>
          <w:u w:color="FFFFFF" w:themeColor="background1"/>
        </w:rPr>
        <w:t>third</w:t>
      </w:r>
      <w:r w:rsidR="00346BF5" w:rsidRPr="00AF51FA">
        <w:rPr>
          <w:rFonts w:cs="Arial"/>
          <w:color w:val="000000" w:themeColor="text1"/>
          <w:u w:color="FFFFFF" w:themeColor="background1"/>
        </w:rPr>
        <w:t>s</w:t>
      </w:r>
      <w:r w:rsidRPr="00AF51FA">
        <w:rPr>
          <w:rFonts w:cs="Arial"/>
          <w:color w:val="000000" w:themeColor="text1"/>
          <w:u w:color="FFFFFF" w:themeColor="background1"/>
        </w:rPr>
        <w:t xml:space="preserve"> of all exploration expenditure. </w:t>
      </w:r>
      <w:bookmarkStart w:id="15" w:name="_Toc279573239"/>
    </w:p>
    <w:p w:rsidR="00053387" w:rsidRPr="00AF51FA" w:rsidRDefault="00053387" w:rsidP="00536A60">
      <w:pPr>
        <w:pStyle w:val="bodycopy"/>
        <w:rPr>
          <w:color w:val="000000" w:themeColor="text1"/>
          <w:u w:color="FFFFFF" w:themeColor="background1"/>
        </w:rPr>
      </w:pPr>
      <w:r w:rsidRPr="00AF51FA">
        <w:rPr>
          <w:b/>
          <w:color w:val="000000" w:themeColor="text1"/>
          <w:u w:color="FFFFFF" w:themeColor="background1"/>
        </w:rPr>
        <w:t xml:space="preserve">Graph </w:t>
      </w:r>
      <w:r w:rsidR="002B7F82" w:rsidRPr="00AF51FA">
        <w:rPr>
          <w:b/>
          <w:color w:val="000000" w:themeColor="text1"/>
          <w:u w:color="FFFFFF" w:themeColor="background1"/>
        </w:rPr>
        <w:t>2</w:t>
      </w:r>
      <w:r w:rsidRPr="00AF51FA">
        <w:rPr>
          <w:b/>
          <w:color w:val="000000" w:themeColor="text1"/>
          <w:u w:color="FFFFFF" w:themeColor="background1"/>
        </w:rPr>
        <w:t>.</w:t>
      </w:r>
      <w:r w:rsidR="00F2356C" w:rsidRPr="00AF51FA">
        <w:rPr>
          <w:b/>
          <w:color w:val="000000" w:themeColor="text1"/>
          <w:u w:color="FFFFFF" w:themeColor="background1"/>
        </w:rPr>
        <w:t xml:space="preserve">5 </w:t>
      </w:r>
      <w:r w:rsidR="00534791">
        <w:rPr>
          <w:b/>
          <w:color w:val="000000" w:themeColor="text1"/>
          <w:u w:color="FFFFFF" w:themeColor="background1"/>
        </w:rPr>
        <w:t xml:space="preserve">a) </w:t>
      </w:r>
      <w:r w:rsidRPr="00AF51FA">
        <w:rPr>
          <w:b/>
          <w:color w:val="000000" w:themeColor="text1"/>
          <w:u w:color="FFFFFF" w:themeColor="background1"/>
        </w:rPr>
        <w:t xml:space="preserve">Expenditure on mineral exploration and mining </w:t>
      </w:r>
      <w:bookmarkEnd w:id="15"/>
    </w:p>
    <w:p w:rsidR="00053387" w:rsidRPr="00AF51FA" w:rsidRDefault="00243B94" w:rsidP="00053387">
      <w:pPr>
        <w:spacing w:after="0"/>
        <w:jc w:val="both"/>
        <w:rPr>
          <w:rFonts w:cs="Arial"/>
          <w:color w:val="000000" w:themeColor="text1"/>
          <w:u w:color="FFFFFF" w:themeColor="background1"/>
        </w:rPr>
      </w:pPr>
      <w:r w:rsidRPr="00AF51FA">
        <w:rPr>
          <w:rFonts w:cs="Arial"/>
          <w:noProof/>
          <w:lang w:val="en-AU" w:eastAsia="en-AU"/>
        </w:rPr>
        <w:drawing>
          <wp:inline distT="0" distB="0" distL="0" distR="0" wp14:anchorId="76707C76" wp14:editId="5463C329">
            <wp:extent cx="6397142" cy="3050438"/>
            <wp:effectExtent l="0" t="0" r="22860" b="17145"/>
            <wp:docPr id="13" name="Chart 13" descr="Green figure represents MRSDA Mining from 813.8 declining till 2014-15 to 622.3 and raising to 704.1. For data see the previous table 2.5." title="Graph on expendi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5096" w:rsidRPr="00AF51FA" w:rsidRDefault="00053387" w:rsidP="00053387">
      <w:pPr>
        <w:spacing w:after="0"/>
        <w:rPr>
          <w:rFonts w:cs="Arial"/>
          <w:color w:val="000000" w:themeColor="text1"/>
          <w:u w:color="FFFFFF" w:themeColor="background1"/>
        </w:rPr>
      </w:pPr>
      <w:r w:rsidRPr="00AF51FA">
        <w:rPr>
          <w:rFonts w:cs="Arial"/>
          <w:color w:val="000000" w:themeColor="text1"/>
          <w:sz w:val="16"/>
          <w:u w:color="FFFFFF" w:themeColor="background1"/>
        </w:rPr>
        <w:t>Source: DEDJTR</w:t>
      </w:r>
      <w:r w:rsidRPr="00AF51FA">
        <w:rPr>
          <w:rFonts w:cs="Arial"/>
          <w:color w:val="000000" w:themeColor="text1"/>
          <w:u w:color="FFFFFF" w:themeColor="background1"/>
        </w:rPr>
        <w:t xml:space="preserve"> </w:t>
      </w:r>
    </w:p>
    <w:p w:rsidR="00BB6F8A" w:rsidRPr="00BB6F8A" w:rsidRDefault="00BB6F8A" w:rsidP="00BB6F8A">
      <w:pPr>
        <w:spacing w:before="240" w:after="120"/>
        <w:jc w:val="both"/>
        <w:rPr>
          <w:rFonts w:cs="Arial"/>
          <w:i/>
          <w:color w:val="000000" w:themeColor="text1"/>
          <w:sz w:val="16"/>
          <w:szCs w:val="16"/>
          <w:u w:color="FFFFFF" w:themeColor="background1"/>
        </w:rPr>
      </w:pPr>
      <w:r w:rsidRPr="00BB6F8A">
        <w:rPr>
          <w:rFonts w:cs="Arial"/>
          <w:i/>
          <w:color w:val="000000" w:themeColor="text1"/>
          <w:sz w:val="16"/>
          <w:szCs w:val="16"/>
          <w:u w:color="FFFFFF" w:themeColor="background1"/>
          <w:vertAlign w:val="superscript"/>
        </w:rPr>
        <w:t xml:space="preserve">1 </w:t>
      </w:r>
      <w:r w:rsidRPr="00BB6F8A">
        <w:rPr>
          <w:rFonts w:cs="Arial"/>
          <w:i/>
          <w:color w:val="000000" w:themeColor="text1"/>
          <w:sz w:val="16"/>
          <w:szCs w:val="16"/>
          <w:u w:color="FFFFFF" w:themeColor="background1"/>
        </w:rPr>
        <w:t xml:space="preserve">The ABS reports quarterly on private mineral exploration expenditure for all Australian states and the Northern Territory (NT). Victorian mineral exploration and mining expenditure is also reported in accordance with the requirement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w:t>
      </w:r>
      <w:proofErr w:type="spellStart"/>
      <w:r w:rsidRPr="00BB6F8A">
        <w:rPr>
          <w:rFonts w:cs="Arial"/>
          <w:i/>
          <w:color w:val="000000" w:themeColor="text1"/>
          <w:sz w:val="16"/>
          <w:szCs w:val="16"/>
          <w:u w:color="FFFFFF" w:themeColor="background1"/>
        </w:rPr>
        <w:t>licences</w:t>
      </w:r>
      <w:proofErr w:type="spellEnd"/>
      <w:r w:rsidRPr="00BB6F8A">
        <w:rPr>
          <w:rFonts w:cs="Arial"/>
          <w:i/>
          <w:color w:val="000000" w:themeColor="text1"/>
          <w:sz w:val="16"/>
          <w:szCs w:val="16"/>
          <w:u w:color="FFFFFF" w:themeColor="background1"/>
        </w:rPr>
        <w:t xml:space="preserve"> in the MRSDA figure. The ABS statistics are a valid basis for comparison of Victorian expenditure with that of other states/NT. However, the MRSDA figures provide greater detail.</w:t>
      </w:r>
    </w:p>
    <w:p w:rsidR="00BB6F8A" w:rsidRPr="00BB6F8A" w:rsidRDefault="00BB6F8A" w:rsidP="00BB6F8A">
      <w:pPr>
        <w:spacing w:before="240" w:after="120"/>
        <w:jc w:val="both"/>
        <w:rPr>
          <w:rFonts w:cs="Arial"/>
          <w:i/>
          <w:color w:val="000000" w:themeColor="text1"/>
          <w:sz w:val="16"/>
          <w:szCs w:val="16"/>
          <w:u w:color="FFFFFF" w:themeColor="background1"/>
        </w:rPr>
      </w:pPr>
      <w:r w:rsidRPr="00BB6F8A">
        <w:rPr>
          <w:rFonts w:cs="Arial"/>
          <w:i/>
          <w:color w:val="000000" w:themeColor="text1"/>
          <w:sz w:val="16"/>
          <w:szCs w:val="16"/>
          <w:u w:color="FFFFFF" w:themeColor="background1"/>
          <w:vertAlign w:val="superscript"/>
        </w:rPr>
        <w:t xml:space="preserve">2 </w:t>
      </w:r>
      <w:r w:rsidRPr="00BB6F8A">
        <w:rPr>
          <w:rFonts w:cs="Arial"/>
          <w:i/>
          <w:color w:val="000000" w:themeColor="text1"/>
          <w:sz w:val="16"/>
          <w:szCs w:val="16"/>
          <w:u w:color="FFFFFF" w:themeColor="background1"/>
        </w:rPr>
        <w:t xml:space="preserve">Change of metric - expenditure on Exploration and Retention </w:t>
      </w:r>
      <w:proofErr w:type="spellStart"/>
      <w:r w:rsidRPr="00BB6F8A">
        <w:rPr>
          <w:rFonts w:cs="Arial"/>
          <w:i/>
          <w:color w:val="000000" w:themeColor="text1"/>
          <w:sz w:val="16"/>
          <w:szCs w:val="16"/>
          <w:u w:color="FFFFFF" w:themeColor="background1"/>
        </w:rPr>
        <w:t>Licences</w:t>
      </w:r>
      <w:proofErr w:type="spellEnd"/>
      <w:r w:rsidRPr="00BB6F8A">
        <w:rPr>
          <w:rFonts w:cs="Arial"/>
          <w:i/>
          <w:color w:val="000000" w:themeColor="text1"/>
          <w:sz w:val="16"/>
          <w:szCs w:val="16"/>
          <w:u w:color="FFFFFF" w:themeColor="background1"/>
        </w:rPr>
        <w:t xml:space="preserve"> with an Expenditure Reporting Period that ends within the Financial Year.</w:t>
      </w:r>
    </w:p>
    <w:p w:rsidR="00F97074" w:rsidRPr="00BB6F8A" w:rsidRDefault="00BB6F8A" w:rsidP="00BB6F8A">
      <w:pPr>
        <w:spacing w:before="240" w:after="120" w:line="240" w:lineRule="auto"/>
        <w:jc w:val="both"/>
        <w:rPr>
          <w:rFonts w:cs="Arial"/>
          <w:i/>
          <w:color w:val="000000" w:themeColor="text1"/>
          <w:sz w:val="16"/>
          <w:szCs w:val="16"/>
          <w:u w:color="FFFFFF" w:themeColor="background1"/>
        </w:rPr>
      </w:pPr>
      <w:r w:rsidRPr="00BB6F8A">
        <w:rPr>
          <w:rFonts w:cs="Arial"/>
          <w:i/>
          <w:color w:val="000000" w:themeColor="text1"/>
          <w:sz w:val="16"/>
          <w:szCs w:val="16"/>
          <w:u w:color="FFFFFF" w:themeColor="background1"/>
          <w:vertAlign w:val="superscript"/>
        </w:rPr>
        <w:t>3</w:t>
      </w:r>
      <w:r w:rsidRPr="00BB6F8A">
        <w:rPr>
          <w:rFonts w:cs="Arial"/>
          <w:i/>
          <w:color w:val="000000" w:themeColor="text1"/>
          <w:sz w:val="16"/>
          <w:szCs w:val="16"/>
          <w:u w:color="FFFFFF" w:themeColor="background1"/>
        </w:rPr>
        <w:t xml:space="preserve">The MRSDA mining expenditure figure covers all expenditure on mining and prospecting </w:t>
      </w:r>
      <w:proofErr w:type="spellStart"/>
      <w:r w:rsidRPr="00BB6F8A">
        <w:rPr>
          <w:rFonts w:cs="Arial"/>
          <w:i/>
          <w:color w:val="000000" w:themeColor="text1"/>
          <w:sz w:val="16"/>
          <w:szCs w:val="16"/>
          <w:u w:color="FFFFFF" w:themeColor="background1"/>
        </w:rPr>
        <w:t>licences</w:t>
      </w:r>
      <w:proofErr w:type="spellEnd"/>
      <w:r w:rsidRPr="00BB6F8A">
        <w:rPr>
          <w:rFonts w:cs="Arial"/>
          <w:i/>
          <w:color w:val="000000" w:themeColor="text1"/>
          <w:sz w:val="16"/>
          <w:szCs w:val="16"/>
          <w:u w:color="FFFFFF" w:themeColor="background1"/>
        </w:rPr>
        <w:t xml:space="preserve"> (including capital and operating expenses), less any specified exploration expenditure on mining and prospecting </w:t>
      </w:r>
      <w:proofErr w:type="spellStart"/>
      <w:r w:rsidRPr="00BB6F8A">
        <w:rPr>
          <w:rFonts w:cs="Arial"/>
          <w:i/>
          <w:color w:val="000000" w:themeColor="text1"/>
          <w:sz w:val="16"/>
          <w:szCs w:val="16"/>
          <w:u w:color="FFFFFF" w:themeColor="background1"/>
        </w:rPr>
        <w:t>licences</w:t>
      </w:r>
      <w:proofErr w:type="spellEnd"/>
      <w:r w:rsidRPr="00BB6F8A">
        <w:rPr>
          <w:rFonts w:cs="Arial"/>
          <w:i/>
          <w:color w:val="000000" w:themeColor="text1"/>
          <w:sz w:val="16"/>
          <w:szCs w:val="16"/>
          <w:u w:color="FFFFFF" w:themeColor="background1"/>
        </w:rPr>
        <w:t>.</w:t>
      </w:r>
      <w:r w:rsidR="00F97074" w:rsidRPr="00AF51FA">
        <w:rPr>
          <w:rFonts w:eastAsia="Times New Roman" w:cs="Arial"/>
          <w:b/>
          <w:color w:val="000000" w:themeColor="text1"/>
          <w:szCs w:val="24"/>
          <w:u w:color="FFFFFF" w:themeColor="background1"/>
        </w:rPr>
        <w:br w:type="page"/>
      </w:r>
    </w:p>
    <w:p w:rsidR="00F2356C" w:rsidRPr="00AF51FA" w:rsidRDefault="00E758DF" w:rsidP="00F2356C">
      <w:pPr>
        <w:spacing w:after="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lastRenderedPageBreak/>
        <w:t>Table 2</w:t>
      </w:r>
      <w:r w:rsidR="00F2356C" w:rsidRPr="00AF51FA">
        <w:rPr>
          <w:rFonts w:eastAsia="Times New Roman" w:cs="Arial"/>
          <w:b/>
          <w:color w:val="000000" w:themeColor="text1"/>
          <w:szCs w:val="24"/>
          <w:u w:color="FFFFFF" w:themeColor="background1"/>
        </w:rPr>
        <w:t xml:space="preserve">.6 Expenditure on mineral exploration and mining by </w:t>
      </w:r>
      <w:r w:rsidR="00CC35CB" w:rsidRPr="00AF51FA">
        <w:rPr>
          <w:rFonts w:eastAsia="Times New Roman" w:cs="Arial"/>
          <w:b/>
          <w:color w:val="000000" w:themeColor="text1"/>
          <w:szCs w:val="24"/>
          <w:u w:color="FFFFFF" w:themeColor="background1"/>
        </w:rPr>
        <w:t>commodity</w:t>
      </w:r>
      <w:r w:rsidR="00F2356C" w:rsidRPr="00AF51FA">
        <w:rPr>
          <w:rFonts w:eastAsia="Times New Roman" w:cs="Arial"/>
          <w:b/>
          <w:color w:val="000000" w:themeColor="text1"/>
          <w:szCs w:val="24"/>
          <w:u w:color="FFFFFF" w:themeColor="background1"/>
        </w:rPr>
        <w:t xml:space="preserve">* </w:t>
      </w:r>
    </w:p>
    <w:tbl>
      <w:tblPr>
        <w:tblStyle w:val="LightShading-Accent1"/>
        <w:tblW w:w="4895" w:type="pct"/>
        <w:tblInd w:w="108" w:type="dxa"/>
        <w:tblLook w:val="04A0" w:firstRow="1" w:lastRow="0" w:firstColumn="1" w:lastColumn="0" w:noHBand="0" w:noVBand="1"/>
        <w:tblCaption w:val="Expenditure on mineral exploration and mining by commodity"/>
        <w:tblDescription w:val="Exploration expense in $A million for exploration and mining and % of total for Brown Coal, Gold, Heavy Mineral Sands and Other (more than one primary mineral)."/>
      </w:tblPr>
      <w:tblGrid>
        <w:gridCol w:w="1995"/>
        <w:gridCol w:w="1996"/>
        <w:gridCol w:w="1998"/>
        <w:gridCol w:w="1998"/>
        <w:gridCol w:w="2093"/>
      </w:tblGrid>
      <w:tr w:rsidR="00F2356C" w:rsidRPr="00AF51FA" w:rsidTr="00A32D4C">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990" w:type="pct"/>
            <w:noWrap/>
            <w:hideMark/>
          </w:tcPr>
          <w:p w:rsidR="00F2356C" w:rsidRPr="00AF51FA" w:rsidRDefault="00F2356C" w:rsidP="007D19C5">
            <w:pPr>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Sector</w:t>
            </w:r>
          </w:p>
        </w:tc>
        <w:tc>
          <w:tcPr>
            <w:tcW w:w="990" w:type="pct"/>
            <w:hideMark/>
          </w:tcPr>
          <w:p w:rsidR="00F2356C" w:rsidRPr="00AF51F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 xml:space="preserve">Exploration </w:t>
            </w:r>
            <w:r w:rsidRPr="00AF51FA">
              <w:rPr>
                <w:rFonts w:eastAsia="Times New Roman" w:cs="Arial"/>
                <w:color w:val="000000" w:themeColor="text1"/>
                <w:u w:color="FFFFFF" w:themeColor="background1"/>
              </w:rPr>
              <w:br/>
              <w:t>($A million)</w:t>
            </w:r>
          </w:p>
        </w:tc>
        <w:tc>
          <w:tcPr>
            <w:tcW w:w="991" w:type="pct"/>
            <w:hideMark/>
          </w:tcPr>
          <w:p w:rsidR="00F2356C" w:rsidRPr="00AF51F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As % of total</w:t>
            </w:r>
          </w:p>
        </w:tc>
        <w:tc>
          <w:tcPr>
            <w:tcW w:w="991" w:type="pct"/>
            <w:hideMark/>
          </w:tcPr>
          <w:p w:rsidR="00F2356C" w:rsidRPr="00AF51F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 xml:space="preserve">Mining </w:t>
            </w:r>
            <w:r w:rsidRPr="00AF51FA">
              <w:rPr>
                <w:rFonts w:eastAsia="Times New Roman" w:cs="Arial"/>
                <w:color w:val="000000" w:themeColor="text1"/>
                <w:u w:color="FFFFFF" w:themeColor="background1"/>
              </w:rPr>
              <w:br/>
              <w:t>($A million)</w:t>
            </w:r>
          </w:p>
        </w:tc>
        <w:tc>
          <w:tcPr>
            <w:tcW w:w="1039" w:type="pct"/>
            <w:hideMark/>
          </w:tcPr>
          <w:p w:rsidR="00F2356C" w:rsidRPr="00AF51F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As % of total</w:t>
            </w:r>
          </w:p>
        </w:tc>
      </w:tr>
      <w:tr w:rsidR="00206D3F" w:rsidRPr="00AF51F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AF51FA" w:rsidRDefault="00685116" w:rsidP="007D19C5">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Brown Coal </w:t>
            </w:r>
          </w:p>
        </w:tc>
        <w:tc>
          <w:tcPr>
            <w:tcW w:w="990"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0.37</w:t>
            </w:r>
          </w:p>
        </w:tc>
        <w:tc>
          <w:tcPr>
            <w:tcW w:w="991" w:type="pct"/>
            <w:noWrap/>
          </w:tcPr>
          <w:p w:rsidR="00685116" w:rsidRPr="00AF51FA" w:rsidRDefault="009604AB"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w:t>
            </w:r>
          </w:p>
        </w:tc>
        <w:tc>
          <w:tcPr>
            <w:tcW w:w="991"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339.36</w:t>
            </w:r>
          </w:p>
        </w:tc>
        <w:tc>
          <w:tcPr>
            <w:tcW w:w="1039" w:type="pct"/>
            <w:noWrap/>
          </w:tcPr>
          <w:p w:rsidR="00685116" w:rsidRPr="00AF51FA" w:rsidRDefault="00D826F9"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48.2</w:t>
            </w:r>
          </w:p>
        </w:tc>
      </w:tr>
      <w:tr w:rsidR="00685116" w:rsidRPr="00AF51FA" w:rsidTr="00A32D4C">
        <w:trPr>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AF51FA" w:rsidRDefault="00685116" w:rsidP="007D19C5">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 xml:space="preserve">Gold </w:t>
            </w:r>
          </w:p>
        </w:tc>
        <w:tc>
          <w:tcPr>
            <w:tcW w:w="990" w:type="pct"/>
            <w:noWrap/>
            <w:hideMark/>
          </w:tcPr>
          <w:p w:rsidR="00685116" w:rsidRPr="00AF51FA" w:rsidRDefault="00685116"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6.49</w:t>
            </w:r>
          </w:p>
        </w:tc>
        <w:tc>
          <w:tcPr>
            <w:tcW w:w="991" w:type="pct"/>
            <w:noWrap/>
          </w:tcPr>
          <w:p w:rsidR="00685116" w:rsidRPr="00AF51FA" w:rsidRDefault="009604AB"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35.7</w:t>
            </w:r>
          </w:p>
        </w:tc>
        <w:tc>
          <w:tcPr>
            <w:tcW w:w="991" w:type="pct"/>
            <w:noWrap/>
            <w:hideMark/>
          </w:tcPr>
          <w:p w:rsidR="00685116" w:rsidRPr="00AF51FA" w:rsidRDefault="00685116"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289.19</w:t>
            </w:r>
          </w:p>
        </w:tc>
        <w:tc>
          <w:tcPr>
            <w:tcW w:w="1039" w:type="pct"/>
            <w:noWrap/>
          </w:tcPr>
          <w:p w:rsidR="00685116" w:rsidRPr="00AF51FA" w:rsidRDefault="00D826F9"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41.1</w:t>
            </w:r>
          </w:p>
        </w:tc>
      </w:tr>
      <w:tr w:rsidR="00206D3F" w:rsidRPr="00AF51F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AF51FA" w:rsidRDefault="00685116" w:rsidP="007D19C5">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Heavy Mineral Sands</w:t>
            </w:r>
          </w:p>
        </w:tc>
        <w:tc>
          <w:tcPr>
            <w:tcW w:w="990"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5.81</w:t>
            </w:r>
          </w:p>
        </w:tc>
        <w:tc>
          <w:tcPr>
            <w:tcW w:w="991" w:type="pct"/>
            <w:noWrap/>
          </w:tcPr>
          <w:p w:rsidR="00685116" w:rsidRPr="00AF51FA" w:rsidRDefault="009604AB"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32.0</w:t>
            </w:r>
          </w:p>
        </w:tc>
        <w:tc>
          <w:tcPr>
            <w:tcW w:w="991"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22.43</w:t>
            </w:r>
          </w:p>
        </w:tc>
        <w:tc>
          <w:tcPr>
            <w:tcW w:w="1039" w:type="pct"/>
            <w:noWrap/>
          </w:tcPr>
          <w:p w:rsidR="00685116" w:rsidRPr="00AF51FA" w:rsidRDefault="00D826F9"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3.2</w:t>
            </w:r>
          </w:p>
        </w:tc>
      </w:tr>
      <w:tr w:rsidR="00685116" w:rsidRPr="00AF51FA" w:rsidTr="00A32D4C">
        <w:trPr>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AF51FA" w:rsidRDefault="00685116" w:rsidP="007D19C5">
            <w:pPr>
              <w:rPr>
                <w:rFonts w:eastAsia="Times New Roman" w:cs="Arial"/>
                <w:b w:val="0"/>
                <w:color w:val="000000" w:themeColor="text1"/>
                <w:u w:color="FFFFFF" w:themeColor="background1"/>
              </w:rPr>
            </w:pPr>
            <w:r w:rsidRPr="00AF51FA">
              <w:rPr>
                <w:rFonts w:eastAsia="Times New Roman" w:cs="Arial"/>
                <w:b w:val="0"/>
                <w:color w:val="000000" w:themeColor="text1"/>
                <w:u w:color="FFFFFF" w:themeColor="background1"/>
              </w:rPr>
              <w:t>Other**</w:t>
            </w:r>
          </w:p>
        </w:tc>
        <w:tc>
          <w:tcPr>
            <w:tcW w:w="990" w:type="pct"/>
            <w:noWrap/>
            <w:hideMark/>
          </w:tcPr>
          <w:p w:rsidR="00685116" w:rsidRPr="00AF51FA" w:rsidRDefault="00685116"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5.49</w:t>
            </w:r>
          </w:p>
        </w:tc>
        <w:tc>
          <w:tcPr>
            <w:tcW w:w="991" w:type="pct"/>
            <w:noWrap/>
          </w:tcPr>
          <w:p w:rsidR="00685116" w:rsidRPr="00AF51FA" w:rsidRDefault="009604AB"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30.2</w:t>
            </w:r>
          </w:p>
        </w:tc>
        <w:tc>
          <w:tcPr>
            <w:tcW w:w="991" w:type="pct"/>
            <w:noWrap/>
            <w:hideMark/>
          </w:tcPr>
          <w:p w:rsidR="00685116" w:rsidRPr="00AF51FA" w:rsidRDefault="00685116"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53.20</w:t>
            </w:r>
          </w:p>
        </w:tc>
        <w:tc>
          <w:tcPr>
            <w:tcW w:w="1039" w:type="pct"/>
            <w:noWrap/>
          </w:tcPr>
          <w:p w:rsidR="00685116" w:rsidRPr="00AF51FA" w:rsidRDefault="00D826F9"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7.6</w:t>
            </w:r>
          </w:p>
        </w:tc>
      </w:tr>
      <w:tr w:rsidR="00206D3F" w:rsidRPr="00AF51F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AF51FA" w:rsidRDefault="00685116" w:rsidP="007D19C5">
            <w:pPr>
              <w:rPr>
                <w:rFonts w:eastAsia="Times New Roman" w:cs="Arial"/>
                <w:b w:val="0"/>
                <w:bCs w:val="0"/>
                <w:color w:val="000000" w:themeColor="text1"/>
                <w:u w:color="FFFFFF" w:themeColor="background1"/>
              </w:rPr>
            </w:pPr>
            <w:r w:rsidRPr="00AF51FA">
              <w:rPr>
                <w:rFonts w:eastAsia="Times New Roman" w:cs="Arial"/>
                <w:color w:val="000000" w:themeColor="text1"/>
                <w:u w:color="FFFFFF" w:themeColor="background1"/>
              </w:rPr>
              <w:t>Total</w:t>
            </w:r>
          </w:p>
        </w:tc>
        <w:tc>
          <w:tcPr>
            <w:tcW w:w="990"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18.15</w:t>
            </w:r>
          </w:p>
        </w:tc>
        <w:tc>
          <w:tcPr>
            <w:tcW w:w="991" w:type="pct"/>
            <w:noWrap/>
            <w:hideMark/>
          </w:tcPr>
          <w:p w:rsidR="00685116" w:rsidRPr="00AF51FA" w:rsidRDefault="009604AB"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100.0</w:t>
            </w:r>
          </w:p>
        </w:tc>
        <w:tc>
          <w:tcPr>
            <w:tcW w:w="991"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704.19</w:t>
            </w:r>
          </w:p>
        </w:tc>
        <w:tc>
          <w:tcPr>
            <w:tcW w:w="1039" w:type="pct"/>
            <w:noWrap/>
            <w:hideMark/>
          </w:tcPr>
          <w:p w:rsidR="00685116" w:rsidRPr="00AF51F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100.0</w:t>
            </w:r>
          </w:p>
        </w:tc>
      </w:tr>
    </w:tbl>
    <w:p w:rsidR="00F2356C" w:rsidRPr="00837CC7" w:rsidRDefault="00F2356C" w:rsidP="00837CC7">
      <w:pPr>
        <w:pStyle w:val="BodyText"/>
        <w:spacing w:before="0" w:after="0"/>
        <w:rPr>
          <w:rFonts w:cs="Arial"/>
          <w:color w:val="000000" w:themeColor="text1"/>
          <w:u w:color="FFFFFF" w:themeColor="background1"/>
        </w:rPr>
      </w:pPr>
      <w:r w:rsidRPr="00837CC7">
        <w:rPr>
          <w:rFonts w:cs="Arial"/>
          <w:color w:val="000000" w:themeColor="text1"/>
          <w:u w:color="FFFFFF" w:themeColor="background1"/>
        </w:rPr>
        <w:t>Source: DEDJTR</w:t>
      </w:r>
    </w:p>
    <w:p w:rsidR="00F2356C" w:rsidRPr="005D7D92" w:rsidRDefault="00F2356C" w:rsidP="00837CC7">
      <w:pPr>
        <w:spacing w:before="240" w:after="120" w:line="240" w:lineRule="auto"/>
        <w:jc w:val="both"/>
        <w:rPr>
          <w:rFonts w:eastAsia="Times New Roman" w:cs="Arial"/>
          <w:color w:val="000000" w:themeColor="text1"/>
          <w:sz w:val="16"/>
          <w:szCs w:val="24"/>
          <w:u w:color="FFFFFF" w:themeColor="background1"/>
        </w:rPr>
      </w:pPr>
      <w:r w:rsidRPr="00362482">
        <w:rPr>
          <w:rFonts w:eastAsia="Times New Roman" w:cs="Arial"/>
          <w:color w:val="000000" w:themeColor="text1"/>
          <w:sz w:val="16"/>
          <w:szCs w:val="24"/>
          <w:u w:color="FFFFFF" w:themeColor="background1"/>
        </w:rPr>
        <w:t>*Notes:</w:t>
      </w:r>
      <w:r w:rsidR="00FC3FAD" w:rsidRPr="00362482">
        <w:rPr>
          <w:rFonts w:eastAsia="Times New Roman" w:cs="Arial"/>
          <w:color w:val="000000" w:themeColor="text1"/>
          <w:sz w:val="16"/>
          <w:szCs w:val="24"/>
          <w:u w:color="FFFFFF" w:themeColor="background1"/>
        </w:rPr>
        <w:t xml:space="preserve"> </w:t>
      </w:r>
      <w:r w:rsidRPr="00362482">
        <w:rPr>
          <w:rFonts w:eastAsia="Times New Roman" w:cs="Arial"/>
          <w:color w:val="000000" w:themeColor="text1"/>
          <w:sz w:val="16"/>
          <w:szCs w:val="24"/>
          <w:u w:color="FFFFFF" w:themeColor="background1"/>
        </w:rPr>
        <w:t xml:space="preserve">Expenditures are allocated to commodity according to the primary nominated mineral commodity on the </w:t>
      </w:r>
      <w:proofErr w:type="spellStart"/>
      <w:r w:rsidRPr="00362482">
        <w:rPr>
          <w:rFonts w:eastAsia="Times New Roman" w:cs="Arial"/>
          <w:color w:val="000000" w:themeColor="text1"/>
          <w:sz w:val="16"/>
          <w:szCs w:val="24"/>
          <w:u w:color="FFFFFF" w:themeColor="background1"/>
        </w:rPr>
        <w:t>licence</w:t>
      </w:r>
      <w:proofErr w:type="spellEnd"/>
      <w:r w:rsidRPr="00362482">
        <w:rPr>
          <w:rFonts w:eastAsia="Times New Roman" w:cs="Arial"/>
          <w:color w:val="000000" w:themeColor="text1"/>
          <w:sz w:val="16"/>
          <w:szCs w:val="24"/>
          <w:u w:color="FFFFFF" w:themeColor="background1"/>
        </w:rPr>
        <w:t>. Brown coal includes all coal types.</w:t>
      </w:r>
      <w:r w:rsidR="00FC3FAD" w:rsidRPr="00362482">
        <w:rPr>
          <w:rFonts w:eastAsia="Times New Roman" w:cs="Arial"/>
          <w:color w:val="000000" w:themeColor="text1"/>
          <w:sz w:val="16"/>
          <w:szCs w:val="24"/>
          <w:u w:color="FFFFFF" w:themeColor="background1"/>
        </w:rPr>
        <w:t xml:space="preserve"> </w:t>
      </w:r>
      <w:r w:rsidRPr="005D7D92">
        <w:rPr>
          <w:rFonts w:eastAsia="Times New Roman" w:cs="Arial"/>
          <w:color w:val="000000" w:themeColor="text1"/>
          <w:sz w:val="16"/>
          <w:szCs w:val="24"/>
          <w:u w:color="FFFFFF" w:themeColor="background1"/>
        </w:rPr>
        <w:t xml:space="preserve"> </w:t>
      </w:r>
    </w:p>
    <w:p w:rsidR="00F2356C" w:rsidRPr="00362482" w:rsidRDefault="00F2356C" w:rsidP="00837CC7">
      <w:pPr>
        <w:spacing w:before="240" w:after="120" w:line="240" w:lineRule="auto"/>
        <w:jc w:val="both"/>
        <w:rPr>
          <w:rFonts w:eastAsia="Times New Roman" w:cs="Arial"/>
          <w:color w:val="000000" w:themeColor="text1"/>
          <w:sz w:val="16"/>
          <w:szCs w:val="24"/>
          <w:u w:color="FFFFFF" w:themeColor="background1"/>
        </w:rPr>
      </w:pPr>
      <w:r w:rsidRPr="004144EE">
        <w:rPr>
          <w:rFonts w:eastAsia="Times New Roman" w:cs="Arial"/>
          <w:color w:val="000000" w:themeColor="text1"/>
          <w:sz w:val="16"/>
          <w:szCs w:val="24"/>
          <w:u w:color="FFFFFF" w:themeColor="background1"/>
        </w:rPr>
        <w:t>** “Other” includes cases where there is more than one primary mineral</w:t>
      </w:r>
      <w:r w:rsidR="00294F93">
        <w:rPr>
          <w:rFonts w:eastAsia="Times New Roman" w:cs="Arial"/>
          <w:color w:val="000000" w:themeColor="text1"/>
          <w:sz w:val="16"/>
          <w:szCs w:val="24"/>
          <w:u w:color="FFFFFF" w:themeColor="background1"/>
        </w:rPr>
        <w:t>.</w:t>
      </w:r>
    </w:p>
    <w:p w:rsidR="00F2356C" w:rsidRPr="00AF51FA" w:rsidRDefault="00F2356C" w:rsidP="00EC5096">
      <w:pPr>
        <w:spacing w:after="0" w:line="240" w:lineRule="auto"/>
        <w:jc w:val="both"/>
        <w:rPr>
          <w:rFonts w:eastAsia="Times New Roman" w:cs="Arial"/>
          <w:b/>
          <w:color w:val="000000" w:themeColor="text1"/>
          <w:szCs w:val="24"/>
          <w:u w:color="FFFFFF" w:themeColor="background1"/>
        </w:rPr>
      </w:pPr>
    </w:p>
    <w:p w:rsidR="00EC5096" w:rsidRPr="00AF51FA" w:rsidRDefault="00EC5096" w:rsidP="00EC5096">
      <w:pPr>
        <w:spacing w:after="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2B7F82"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w:t>
      </w:r>
      <w:r w:rsidR="00F2356C" w:rsidRPr="00AF51FA">
        <w:rPr>
          <w:rFonts w:eastAsia="Times New Roman" w:cs="Arial"/>
          <w:b/>
          <w:color w:val="000000" w:themeColor="text1"/>
          <w:szCs w:val="24"/>
          <w:u w:color="FFFFFF" w:themeColor="background1"/>
        </w:rPr>
        <w:t>6</w:t>
      </w:r>
      <w:r w:rsidRPr="00AF51FA">
        <w:rPr>
          <w:rFonts w:eastAsia="Times New Roman" w:cs="Arial"/>
          <w:b/>
          <w:color w:val="000000" w:themeColor="text1"/>
          <w:szCs w:val="24"/>
          <w:u w:color="FFFFFF" w:themeColor="background1"/>
        </w:rPr>
        <w:t xml:space="preserve"> Mineral exploration and mining</w:t>
      </w:r>
      <w:r w:rsidR="00FC3FAD">
        <w:rPr>
          <w:rFonts w:eastAsia="Times New Roman" w:cs="Arial"/>
          <w:b/>
          <w:color w:val="000000" w:themeColor="text1"/>
          <w:szCs w:val="24"/>
          <w:u w:color="FFFFFF" w:themeColor="background1"/>
        </w:rPr>
        <w:t xml:space="preserve"> </w:t>
      </w:r>
      <w:r w:rsidRPr="00AF51FA">
        <w:rPr>
          <w:rFonts w:eastAsia="Times New Roman" w:cs="Arial"/>
          <w:b/>
          <w:color w:val="000000" w:themeColor="text1"/>
          <w:szCs w:val="24"/>
          <w:u w:color="FFFFFF" w:themeColor="background1"/>
        </w:rPr>
        <w:t xml:space="preserve">expenditure by </w:t>
      </w:r>
      <w:r w:rsidR="00CC35CB" w:rsidRPr="00AF51FA">
        <w:rPr>
          <w:rFonts w:eastAsia="Times New Roman" w:cs="Arial"/>
          <w:b/>
          <w:color w:val="000000" w:themeColor="text1"/>
          <w:szCs w:val="24"/>
          <w:u w:color="FFFFFF" w:themeColor="background1"/>
        </w:rPr>
        <w:t>commodity</w:t>
      </w:r>
      <w:r w:rsidRPr="00AF51FA">
        <w:rPr>
          <w:rFonts w:eastAsia="Times New Roman" w:cs="Arial"/>
          <w:b/>
          <w:color w:val="000000" w:themeColor="text1"/>
          <w:szCs w:val="24"/>
          <w:u w:color="FFFFFF" w:themeColor="background1"/>
        </w:rPr>
        <w:t xml:space="preserve"> (MRSDA) </w:t>
      </w:r>
      <w:r w:rsidR="00EE297A" w:rsidRPr="00AF51FA">
        <w:rPr>
          <w:rFonts w:eastAsia="Times New Roman" w:cs="Arial"/>
          <w:b/>
          <w:color w:val="000000" w:themeColor="text1"/>
          <w:szCs w:val="24"/>
          <w:u w:color="FFFFFF" w:themeColor="background1"/>
        </w:rPr>
        <w:t>2015-16</w:t>
      </w:r>
    </w:p>
    <w:p w:rsidR="00EC5096" w:rsidRPr="00AF51FA" w:rsidRDefault="00EC5096" w:rsidP="00EC5096">
      <w:pPr>
        <w:spacing w:after="0" w:line="240" w:lineRule="auto"/>
        <w:jc w:val="both"/>
        <w:rPr>
          <w:rFonts w:eastAsia="Times New Roman" w:cs="Arial"/>
          <w:b/>
          <w:color w:val="000000" w:themeColor="text1"/>
          <w:szCs w:val="24"/>
          <w:u w:color="FFFFFF" w:themeColor="background1"/>
        </w:rPr>
      </w:pPr>
      <w:r w:rsidRPr="00AF51FA">
        <w:rPr>
          <w:rFonts w:eastAsia="Times New Roman" w:cs="Arial"/>
          <w:noProof/>
          <w:color w:val="000000" w:themeColor="text1"/>
          <w:szCs w:val="24"/>
          <w:u w:color="FFFFFF" w:themeColor="background1"/>
          <w:lang w:val="en-AU" w:eastAsia="en-AU"/>
        </w:rPr>
        <w:drawing>
          <wp:inline distT="0" distB="0" distL="0" distR="0" wp14:anchorId="6A1B6D61" wp14:editId="394016AD">
            <wp:extent cx="6397142" cy="2670048"/>
            <wp:effectExtent l="0" t="0" r="22860" b="16510"/>
            <wp:docPr id="8" name="Chart 8" descr="The chart shows exploration and mining in $A milion  by commodity" title="Mineral exploration and mining development expendi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5096" w:rsidRPr="00837CC7" w:rsidRDefault="00EC5096" w:rsidP="00837CC7">
      <w:pPr>
        <w:pStyle w:val="BodyText"/>
        <w:spacing w:before="0" w:after="0"/>
        <w:rPr>
          <w:rFonts w:cs="Arial"/>
          <w:color w:val="000000" w:themeColor="text1"/>
          <w:u w:color="FFFFFF" w:themeColor="background1"/>
        </w:rPr>
      </w:pPr>
      <w:r w:rsidRPr="00C1194F">
        <w:rPr>
          <w:rFonts w:cs="Arial"/>
          <w:color w:val="000000" w:themeColor="text1"/>
          <w:u w:color="FFFFFF" w:themeColor="background1"/>
        </w:rPr>
        <w:t>Source: DEDJTR</w:t>
      </w:r>
    </w:p>
    <w:p w:rsidR="00EC5096" w:rsidRPr="00AF51FA" w:rsidRDefault="00EC5096" w:rsidP="00BB6F8A">
      <w:pPr>
        <w:pStyle w:val="Heading2"/>
      </w:pPr>
      <w:bookmarkStart w:id="16" w:name="_Toc473040961"/>
      <w:r w:rsidRPr="00AF51FA">
        <w:t xml:space="preserve">Mineral </w:t>
      </w:r>
      <w:r w:rsidR="003C1B31">
        <w:t>p</w:t>
      </w:r>
      <w:r w:rsidRPr="00AF51FA">
        <w:t>roduction</w:t>
      </w:r>
      <w:bookmarkEnd w:id="16"/>
    </w:p>
    <w:p w:rsidR="00EC5096" w:rsidRPr="00AF51FA" w:rsidRDefault="00EC5096" w:rsidP="00837CC7">
      <w:pPr>
        <w:pStyle w:val="BodyText"/>
        <w:spacing w:before="120" w:after="240" w:line="240" w:lineRule="auto"/>
        <w:rPr>
          <w:rFonts w:cs="Arial"/>
          <w:color w:val="000000" w:themeColor="text1"/>
          <w:u w:color="FFFFFF" w:themeColor="background1"/>
        </w:rPr>
      </w:pPr>
      <w:r w:rsidRPr="00AF51FA">
        <w:rPr>
          <w:rFonts w:cs="Arial"/>
          <w:color w:val="000000" w:themeColor="text1"/>
          <w:u w:color="FFFFFF" w:themeColor="background1"/>
        </w:rPr>
        <w:t xml:space="preserve">Brown coal production continues to be </w:t>
      </w:r>
      <w:r w:rsidR="00E57F5D" w:rsidRPr="00AF51FA">
        <w:rPr>
          <w:rFonts w:cs="Arial"/>
          <w:color w:val="000000" w:themeColor="text1"/>
          <w:u w:color="FFFFFF" w:themeColor="background1"/>
        </w:rPr>
        <w:t>dominated</w:t>
      </w:r>
      <w:r w:rsidRPr="00AF51FA">
        <w:rPr>
          <w:rFonts w:cs="Arial"/>
          <w:color w:val="000000" w:themeColor="text1"/>
          <w:u w:color="FFFFFF" w:themeColor="background1"/>
        </w:rPr>
        <w:t xml:space="preserve"> by electricity generation companies in the Latrobe Valley</w:t>
      </w:r>
      <w:r w:rsidR="00E119C7" w:rsidRPr="00AF51FA">
        <w:rPr>
          <w:rFonts w:cs="Arial"/>
          <w:color w:val="000000" w:themeColor="text1"/>
          <w:u w:color="FFFFFF" w:themeColor="background1"/>
        </w:rPr>
        <w:t>:</w:t>
      </w:r>
      <w:r w:rsidRPr="00AF51FA">
        <w:rPr>
          <w:rFonts w:cs="Arial"/>
          <w:color w:val="000000" w:themeColor="text1"/>
          <w:u w:color="FFFFFF" w:themeColor="background1"/>
        </w:rPr>
        <w:t xml:space="preserve"> Hazelwood Power Corporation, AGL and Energy Australia. The </w:t>
      </w:r>
      <w:proofErr w:type="spellStart"/>
      <w:r w:rsidRPr="00AF51FA">
        <w:rPr>
          <w:rFonts w:cs="Arial"/>
          <w:color w:val="000000" w:themeColor="text1"/>
          <w:u w:color="FFFFFF" w:themeColor="background1"/>
        </w:rPr>
        <w:t>Maddingley</w:t>
      </w:r>
      <w:proofErr w:type="spellEnd"/>
      <w:r w:rsidRPr="00AF51FA">
        <w:rPr>
          <w:rFonts w:cs="Arial"/>
          <w:color w:val="000000" w:themeColor="text1"/>
          <w:u w:color="FFFFFF" w:themeColor="background1"/>
        </w:rPr>
        <w:t xml:space="preserve"> Brown Coal company produces a small amount of coal in Bacchus Marsh for fuel and soil conditioning</w:t>
      </w:r>
      <w:r w:rsidR="00E57F5D" w:rsidRPr="00AF51FA">
        <w:rPr>
          <w:rFonts w:cs="Arial"/>
          <w:color w:val="000000" w:themeColor="text1"/>
          <w:u w:color="FFFFFF" w:themeColor="background1"/>
        </w:rPr>
        <w:t>.</w:t>
      </w:r>
      <w:r w:rsidR="00346BF5" w:rsidRPr="00AF51FA">
        <w:rPr>
          <w:rFonts w:cs="Arial"/>
          <w:color w:val="000000" w:themeColor="text1"/>
          <w:u w:color="FFFFFF" w:themeColor="background1"/>
        </w:rPr>
        <w:t xml:space="preserve"> Alcoa Australia ceased mining coal at </w:t>
      </w:r>
      <w:proofErr w:type="spellStart"/>
      <w:r w:rsidR="00346BF5" w:rsidRPr="00AF51FA">
        <w:rPr>
          <w:rFonts w:cs="Arial"/>
          <w:color w:val="000000" w:themeColor="text1"/>
          <w:u w:color="FFFFFF" w:themeColor="background1"/>
        </w:rPr>
        <w:t>Anglesea</w:t>
      </w:r>
      <w:proofErr w:type="spellEnd"/>
      <w:r w:rsidR="00346BF5" w:rsidRPr="00AF51FA">
        <w:rPr>
          <w:rFonts w:cs="Arial"/>
          <w:color w:val="000000" w:themeColor="text1"/>
          <w:u w:color="FFFFFF" w:themeColor="background1"/>
        </w:rPr>
        <w:t xml:space="preserve"> in August 2015.</w:t>
      </w:r>
    </w:p>
    <w:p w:rsidR="00EC5096" w:rsidRPr="00AF51FA" w:rsidRDefault="00EC5096" w:rsidP="00837CC7">
      <w:pPr>
        <w:pStyle w:val="BodyText"/>
        <w:spacing w:before="120" w:after="240" w:line="240" w:lineRule="auto"/>
        <w:rPr>
          <w:rFonts w:cs="Arial"/>
          <w:color w:val="000000" w:themeColor="text1"/>
          <w:u w:color="FFFFFF" w:themeColor="background1"/>
        </w:rPr>
      </w:pPr>
      <w:r w:rsidRPr="00AF51FA">
        <w:rPr>
          <w:rFonts w:cs="Arial"/>
          <w:color w:val="000000" w:themeColor="text1"/>
          <w:u w:color="FFFFFF" w:themeColor="background1"/>
        </w:rPr>
        <w:t xml:space="preserve">Brown coal production </w:t>
      </w:r>
      <w:r w:rsidR="00561B88" w:rsidRPr="00AF51FA">
        <w:rPr>
          <w:rFonts w:cs="Arial"/>
          <w:color w:val="000000" w:themeColor="text1"/>
          <w:u w:color="FFFFFF" w:themeColor="background1"/>
        </w:rPr>
        <w:t>decreased</w:t>
      </w:r>
      <w:r w:rsidRPr="00AF51FA">
        <w:rPr>
          <w:rFonts w:cs="Arial"/>
          <w:color w:val="000000" w:themeColor="text1"/>
          <w:u w:color="FFFFFF" w:themeColor="background1"/>
        </w:rPr>
        <w:t xml:space="preserve"> by </w:t>
      </w:r>
      <w:r w:rsidR="00B533F5" w:rsidRPr="00AF51FA">
        <w:rPr>
          <w:rFonts w:cs="Arial"/>
          <w:color w:val="000000" w:themeColor="text1"/>
          <w:u w:color="FFFFFF" w:themeColor="background1"/>
        </w:rPr>
        <w:t>1.2 million</w:t>
      </w:r>
      <w:r w:rsidRPr="00AF51FA">
        <w:rPr>
          <w:rFonts w:cs="Arial"/>
          <w:color w:val="000000" w:themeColor="text1"/>
          <w:u w:color="FFFFFF" w:themeColor="background1"/>
        </w:rPr>
        <w:t xml:space="preserve"> </w:t>
      </w:r>
      <w:proofErr w:type="spellStart"/>
      <w:r w:rsidRPr="00AF51FA">
        <w:rPr>
          <w:rFonts w:cs="Arial"/>
          <w:color w:val="000000" w:themeColor="text1"/>
          <w:u w:color="FFFFFF" w:themeColor="background1"/>
        </w:rPr>
        <w:t>tonnes</w:t>
      </w:r>
      <w:proofErr w:type="spellEnd"/>
      <w:r w:rsidRPr="00AF51FA">
        <w:rPr>
          <w:rFonts w:cs="Arial"/>
          <w:color w:val="000000" w:themeColor="text1"/>
          <w:u w:color="FFFFFF" w:themeColor="background1"/>
        </w:rPr>
        <w:t xml:space="preserve"> in </w:t>
      </w:r>
      <w:r w:rsidR="00EE297A" w:rsidRPr="00AF51FA">
        <w:rPr>
          <w:rFonts w:cs="Arial"/>
          <w:color w:val="000000" w:themeColor="text1"/>
          <w:u w:color="FFFFFF" w:themeColor="background1"/>
        </w:rPr>
        <w:t>2015-16</w:t>
      </w:r>
      <w:r w:rsidR="00294F93">
        <w:rPr>
          <w:rFonts w:cs="Arial"/>
          <w:color w:val="000000" w:themeColor="text1"/>
          <w:u w:color="FFFFFF" w:themeColor="background1"/>
        </w:rPr>
        <w:t xml:space="preserve"> (or 2%) </w:t>
      </w:r>
      <w:r w:rsidRPr="00AF51FA">
        <w:rPr>
          <w:rFonts w:cs="Arial"/>
          <w:color w:val="000000" w:themeColor="text1"/>
          <w:u w:color="FFFFFF" w:themeColor="background1"/>
        </w:rPr>
        <w:t xml:space="preserve">compared to </w:t>
      </w:r>
      <w:r w:rsidR="000F18E0" w:rsidRPr="00AF51FA">
        <w:rPr>
          <w:rFonts w:cs="Arial"/>
          <w:color w:val="000000" w:themeColor="text1"/>
          <w:u w:color="FFFFFF" w:themeColor="background1"/>
        </w:rPr>
        <w:t>2014-15</w:t>
      </w:r>
      <w:r w:rsidRPr="00AF51FA">
        <w:rPr>
          <w:rFonts w:cs="Arial"/>
          <w:color w:val="000000" w:themeColor="text1"/>
          <w:u w:color="FFFFFF" w:themeColor="background1"/>
        </w:rPr>
        <w:t>.</w:t>
      </w:r>
    </w:p>
    <w:p w:rsidR="00EC5096" w:rsidRPr="00AF51FA" w:rsidRDefault="00EC5096" w:rsidP="00837CC7">
      <w:pPr>
        <w:pStyle w:val="BodyText"/>
        <w:spacing w:before="120" w:after="240" w:line="240" w:lineRule="auto"/>
        <w:rPr>
          <w:rFonts w:cs="Arial"/>
          <w:color w:val="000000" w:themeColor="text1"/>
          <w:u w:color="FFFFFF" w:themeColor="background1"/>
        </w:rPr>
      </w:pPr>
      <w:r w:rsidRPr="00AF51FA">
        <w:rPr>
          <w:rFonts w:cs="Arial"/>
          <w:color w:val="000000" w:themeColor="text1"/>
          <w:u w:color="FFFFFF" w:themeColor="background1"/>
        </w:rPr>
        <w:t xml:space="preserve">Gold production </w:t>
      </w:r>
      <w:r w:rsidR="00B533F5" w:rsidRPr="00AF51FA">
        <w:rPr>
          <w:rFonts w:cs="Arial"/>
          <w:color w:val="000000" w:themeColor="text1"/>
          <w:u w:color="FFFFFF" w:themeColor="background1"/>
        </w:rPr>
        <w:t>increased from</w:t>
      </w:r>
      <w:r w:rsidRPr="00AF51FA">
        <w:rPr>
          <w:rFonts w:cs="Arial"/>
          <w:color w:val="000000" w:themeColor="text1"/>
          <w:u w:color="FFFFFF" w:themeColor="background1"/>
        </w:rPr>
        <w:t xml:space="preserve"> </w:t>
      </w:r>
      <w:r w:rsidR="00561B88" w:rsidRPr="00AF51FA">
        <w:rPr>
          <w:rFonts w:cs="Arial"/>
          <w:color w:val="000000" w:themeColor="text1"/>
          <w:u w:color="FFFFFF" w:themeColor="background1"/>
        </w:rPr>
        <w:t xml:space="preserve">198,387 </w:t>
      </w:r>
      <w:r w:rsidRPr="00AF51FA">
        <w:rPr>
          <w:rFonts w:cs="Arial"/>
          <w:color w:val="000000" w:themeColor="text1"/>
          <w:u w:color="FFFFFF" w:themeColor="background1"/>
        </w:rPr>
        <w:t>ounce</w:t>
      </w:r>
      <w:r w:rsidR="00DB7DC9" w:rsidRPr="00AF51FA">
        <w:rPr>
          <w:rFonts w:cs="Arial"/>
          <w:color w:val="000000" w:themeColor="text1"/>
          <w:u w:color="FFFFFF" w:themeColor="background1"/>
        </w:rPr>
        <w:t>s</w:t>
      </w:r>
      <w:r w:rsidRPr="00AF51FA">
        <w:rPr>
          <w:rFonts w:cs="Arial"/>
          <w:color w:val="000000" w:themeColor="text1"/>
          <w:u w:color="FFFFFF" w:themeColor="background1"/>
        </w:rPr>
        <w:t xml:space="preserve"> to </w:t>
      </w:r>
      <w:r w:rsidR="00561B88" w:rsidRPr="00AF51FA">
        <w:rPr>
          <w:rFonts w:cs="Arial"/>
          <w:color w:val="000000" w:themeColor="text1"/>
          <w:u w:color="FFFFFF" w:themeColor="background1"/>
        </w:rPr>
        <w:t>256,653</w:t>
      </w:r>
      <w:r w:rsidR="00DB7DC9" w:rsidRPr="00AF51FA">
        <w:rPr>
          <w:rFonts w:cs="Arial"/>
          <w:color w:val="000000" w:themeColor="text1"/>
          <w:u w:color="FFFFFF" w:themeColor="background1"/>
        </w:rPr>
        <w:t xml:space="preserve"> ounces</w:t>
      </w:r>
      <w:r w:rsidR="00294F93">
        <w:rPr>
          <w:rFonts w:cs="Arial"/>
          <w:color w:val="000000" w:themeColor="text1"/>
          <w:u w:color="FFFFFF" w:themeColor="background1"/>
        </w:rPr>
        <w:t xml:space="preserve"> (29.4% </w:t>
      </w:r>
      <w:r w:rsidR="00561B88" w:rsidRPr="00AF51FA">
        <w:rPr>
          <w:rFonts w:cs="Arial"/>
          <w:color w:val="000000" w:themeColor="text1"/>
          <w:u w:color="FFFFFF" w:themeColor="background1"/>
        </w:rPr>
        <w:t>increase</w:t>
      </w:r>
      <w:r w:rsidR="00294F93">
        <w:rPr>
          <w:rFonts w:cs="Arial"/>
          <w:color w:val="000000" w:themeColor="text1"/>
          <w:u w:color="FFFFFF" w:themeColor="background1"/>
        </w:rPr>
        <w:t>)</w:t>
      </w:r>
      <w:r w:rsidR="00561B88" w:rsidRPr="00AF51FA">
        <w:rPr>
          <w:rFonts w:cs="Arial"/>
          <w:color w:val="000000" w:themeColor="text1"/>
          <w:u w:color="FFFFFF" w:themeColor="background1"/>
        </w:rPr>
        <w:t>.</w:t>
      </w:r>
    </w:p>
    <w:p w:rsidR="00EC5096" w:rsidRPr="00AF51FA" w:rsidRDefault="00EC5096" w:rsidP="00EC5096">
      <w:pPr>
        <w:pStyle w:val="bodycopy"/>
        <w:rPr>
          <w:color w:val="000000" w:themeColor="text1"/>
          <w:u w:color="FFFFFF" w:themeColor="background1"/>
        </w:rPr>
      </w:pPr>
      <w:r w:rsidRPr="00AF51FA">
        <w:rPr>
          <w:color w:val="000000" w:themeColor="text1"/>
          <w:u w:color="FFFFFF" w:themeColor="background1"/>
        </w:rPr>
        <w:br w:type="page"/>
      </w:r>
    </w:p>
    <w:p w:rsidR="008A56F5" w:rsidRPr="00AF51FA" w:rsidRDefault="008A56F5" w:rsidP="008A56F5">
      <w:pPr>
        <w:spacing w:after="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lastRenderedPageBreak/>
        <w:t xml:space="preserve">Table </w:t>
      </w:r>
      <w:r w:rsidR="002B7F82"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.7 Mineral production over time*</w:t>
      </w:r>
    </w:p>
    <w:tbl>
      <w:tblPr>
        <w:tblStyle w:val="LightShading-Accent1"/>
        <w:tblW w:w="10087" w:type="dxa"/>
        <w:tblInd w:w="108"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913"/>
        <w:gridCol w:w="1020"/>
        <w:gridCol w:w="1021"/>
        <w:gridCol w:w="1021"/>
        <w:gridCol w:w="1019"/>
        <w:gridCol w:w="1019"/>
        <w:gridCol w:w="1019"/>
        <w:gridCol w:w="1019"/>
        <w:gridCol w:w="1019"/>
        <w:gridCol w:w="1017"/>
      </w:tblGrid>
      <w:tr w:rsidR="00CC35CB" w:rsidRPr="00AF51FA" w:rsidTr="004263FB">
        <w:trPr>
          <w:cnfStyle w:val="100000000000" w:firstRow="1" w:lastRow="0" w:firstColumn="0" w:lastColumn="0" w:oddVBand="0" w:evenVBand="0" w:oddHBand="0" w:evenHBand="0" w:firstRowFirstColumn="0" w:firstRowLastColumn="0" w:lastRowFirstColumn="0" w:lastRowLastColumn="0"/>
          <w:trHeight w:val="1080"/>
          <w:tblHeader/>
        </w:trPr>
        <w:tc>
          <w:tcPr>
            <w:cnfStyle w:val="001000000000" w:firstRow="0" w:lastRow="0" w:firstColumn="1" w:lastColumn="0" w:oddVBand="0" w:evenVBand="0" w:oddHBand="0" w:evenHBand="0" w:firstRowFirstColumn="0" w:firstRowLastColumn="0" w:lastRowFirstColumn="0" w:lastRowLastColumn="0"/>
            <w:tcW w:w="453" w:type="pct"/>
            <w:shd w:val="clear" w:color="auto" w:fill="DBE5F1" w:themeFill="accent1" w:themeFillTint="33"/>
            <w:vAlign w:val="center"/>
            <w:hideMark/>
          </w:tcPr>
          <w:p w:rsidR="00CC35CB" w:rsidRPr="00AF51FA" w:rsidRDefault="00CC35CB" w:rsidP="002C2EA2">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Year</w:t>
            </w:r>
          </w:p>
        </w:tc>
        <w:tc>
          <w:tcPr>
            <w:tcW w:w="506"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Brown Coal</w:t>
            </w:r>
          </w:p>
        </w:tc>
        <w:tc>
          <w:tcPr>
            <w:tcW w:w="506"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Gold</w:t>
            </w:r>
          </w:p>
        </w:tc>
        <w:tc>
          <w:tcPr>
            <w:tcW w:w="506"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Antimony</w:t>
            </w:r>
          </w:p>
        </w:tc>
        <w:tc>
          <w:tcPr>
            <w:tcW w:w="505"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Zircon</w:t>
            </w:r>
          </w:p>
        </w:tc>
        <w:tc>
          <w:tcPr>
            <w:tcW w:w="505"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Rutile</w:t>
            </w:r>
          </w:p>
        </w:tc>
        <w:tc>
          <w:tcPr>
            <w:tcW w:w="505"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Ilmenite</w:t>
            </w:r>
          </w:p>
        </w:tc>
        <w:tc>
          <w:tcPr>
            <w:tcW w:w="505"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Feldspar</w:t>
            </w:r>
          </w:p>
        </w:tc>
        <w:tc>
          <w:tcPr>
            <w:tcW w:w="505"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Gypsum</w:t>
            </w:r>
          </w:p>
        </w:tc>
        <w:tc>
          <w:tcPr>
            <w:tcW w:w="504" w:type="pct"/>
            <w:shd w:val="clear" w:color="auto" w:fill="DBE5F1" w:themeFill="accent1" w:themeFillTint="33"/>
            <w:vAlign w:val="center"/>
            <w:hideMark/>
          </w:tcPr>
          <w:p w:rsidR="00CC35CB" w:rsidRPr="00AF51F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Kaolin and fine clay</w:t>
            </w:r>
          </w:p>
        </w:tc>
      </w:tr>
      <w:tr w:rsidR="00CC35CB" w:rsidRPr="00AF51FA" w:rsidTr="004263F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hideMark/>
          </w:tcPr>
          <w:p w:rsidR="00CC35CB" w:rsidRPr="00AF51FA" w:rsidRDefault="00CC35CB" w:rsidP="0029262F">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2011-12</w:t>
            </w:r>
          </w:p>
        </w:tc>
        <w:tc>
          <w:tcPr>
            <w:tcW w:w="506" w:type="pct"/>
            <w:tcBorders>
              <w:left w:val="single" w:sz="8" w:space="0" w:color="4F81BD" w:themeColor="accent1"/>
              <w:righ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69,124</w:t>
            </w:r>
          </w:p>
        </w:tc>
        <w:tc>
          <w:tcPr>
            <w:tcW w:w="506"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211,201</w:t>
            </w:r>
          </w:p>
        </w:tc>
        <w:tc>
          <w:tcPr>
            <w:tcW w:w="506"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5,007</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187,538</w:t>
            </w:r>
          </w:p>
        </w:tc>
        <w:tc>
          <w:tcPr>
            <w:tcW w:w="505"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261,744</w:t>
            </w:r>
          </w:p>
        </w:tc>
        <w:tc>
          <w:tcPr>
            <w:tcW w:w="505" w:type="pct"/>
            <w:tcBorders>
              <w:righ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42,814</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95,310</w:t>
            </w:r>
          </w:p>
        </w:tc>
        <w:tc>
          <w:tcPr>
            <w:tcW w:w="505"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630,258</w:t>
            </w:r>
          </w:p>
        </w:tc>
        <w:tc>
          <w:tcPr>
            <w:tcW w:w="504"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80,202</w:t>
            </w:r>
          </w:p>
        </w:tc>
      </w:tr>
      <w:tr w:rsidR="00CC35CB" w:rsidRPr="00AF51FA" w:rsidTr="004263FB">
        <w:trPr>
          <w:trHeight w:val="396"/>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hideMark/>
          </w:tcPr>
          <w:p w:rsidR="00CC35CB" w:rsidRPr="00AF51FA" w:rsidRDefault="00CC35CB" w:rsidP="0029262F">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2012-13</w:t>
            </w:r>
          </w:p>
        </w:tc>
        <w:tc>
          <w:tcPr>
            <w:tcW w:w="506" w:type="pct"/>
            <w:tcBorders>
              <w:left w:val="single" w:sz="8" w:space="0" w:color="4F81BD" w:themeColor="accent1"/>
              <w:right w:val="single" w:sz="8" w:space="0" w:color="4F81BD" w:themeColor="accent1"/>
            </w:tcBorders>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59,854</w:t>
            </w:r>
          </w:p>
        </w:tc>
        <w:tc>
          <w:tcPr>
            <w:tcW w:w="506" w:type="pct"/>
            <w:tcBorders>
              <w:left w:val="single" w:sz="8" w:space="0" w:color="4F81BD" w:themeColor="accent1"/>
            </w:tcBorders>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225,776</w:t>
            </w:r>
          </w:p>
        </w:tc>
        <w:tc>
          <w:tcPr>
            <w:tcW w:w="506" w:type="pct"/>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4,558</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86,243</w:t>
            </w:r>
          </w:p>
        </w:tc>
        <w:tc>
          <w:tcPr>
            <w:tcW w:w="505" w:type="pct"/>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140,842</w:t>
            </w:r>
          </w:p>
        </w:tc>
        <w:tc>
          <w:tcPr>
            <w:tcW w:w="505" w:type="pct"/>
            <w:tcBorders>
              <w:right w:val="single" w:sz="8" w:space="0" w:color="4F81BD" w:themeColor="accent1"/>
            </w:tcBorders>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67,067</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61,578</w:t>
            </w:r>
          </w:p>
        </w:tc>
        <w:tc>
          <w:tcPr>
            <w:tcW w:w="505" w:type="pct"/>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499,681</w:t>
            </w:r>
          </w:p>
        </w:tc>
        <w:tc>
          <w:tcPr>
            <w:tcW w:w="504" w:type="pct"/>
            <w:noWrap/>
            <w:vAlign w:val="center"/>
            <w:hideMark/>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204,164</w:t>
            </w:r>
          </w:p>
        </w:tc>
      </w:tr>
      <w:tr w:rsidR="00CC35CB" w:rsidRPr="00AF51FA" w:rsidTr="004263F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hideMark/>
          </w:tcPr>
          <w:p w:rsidR="00CC35CB" w:rsidRPr="00AF51FA" w:rsidRDefault="00CC35CB" w:rsidP="0029262F">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2013-14</w:t>
            </w:r>
          </w:p>
        </w:tc>
        <w:tc>
          <w:tcPr>
            <w:tcW w:w="506" w:type="pct"/>
            <w:tcBorders>
              <w:left w:val="single" w:sz="8" w:space="0" w:color="4F81BD" w:themeColor="accent1"/>
              <w:righ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58,001</w:t>
            </w:r>
          </w:p>
        </w:tc>
        <w:tc>
          <w:tcPr>
            <w:tcW w:w="506"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225,168</w:t>
            </w:r>
          </w:p>
        </w:tc>
        <w:tc>
          <w:tcPr>
            <w:tcW w:w="506"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5,336</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128,064</w:t>
            </w:r>
          </w:p>
        </w:tc>
        <w:tc>
          <w:tcPr>
            <w:tcW w:w="505"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243,355</w:t>
            </w:r>
          </w:p>
        </w:tc>
        <w:tc>
          <w:tcPr>
            <w:tcW w:w="505" w:type="pct"/>
            <w:tcBorders>
              <w:righ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563,371</w:t>
            </w:r>
          </w:p>
        </w:tc>
        <w:tc>
          <w:tcPr>
            <w:tcW w:w="505" w:type="pct"/>
            <w:tcBorders>
              <w:left w:val="single" w:sz="8" w:space="0" w:color="4F81BD" w:themeColor="accent1"/>
            </w:tcBorders>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44,254</w:t>
            </w:r>
          </w:p>
        </w:tc>
        <w:tc>
          <w:tcPr>
            <w:tcW w:w="505"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454,526</w:t>
            </w:r>
          </w:p>
        </w:tc>
        <w:tc>
          <w:tcPr>
            <w:tcW w:w="504" w:type="pct"/>
            <w:noWrap/>
            <w:vAlign w:val="center"/>
            <w:hideMark/>
          </w:tcPr>
          <w:p w:rsidR="00CC35CB" w:rsidRPr="00AF51FA"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167,333</w:t>
            </w:r>
          </w:p>
        </w:tc>
      </w:tr>
      <w:tr w:rsidR="00CC35CB" w:rsidRPr="00AF51FA" w:rsidTr="004263FB">
        <w:trPr>
          <w:trHeight w:val="396"/>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tcPr>
          <w:p w:rsidR="00CC35CB" w:rsidRPr="00AF51FA" w:rsidRDefault="00CC35CB" w:rsidP="0029262F">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2014-15</w:t>
            </w:r>
          </w:p>
        </w:tc>
        <w:tc>
          <w:tcPr>
            <w:tcW w:w="506" w:type="pct"/>
            <w:tcBorders>
              <w:left w:val="single" w:sz="8" w:space="0" w:color="4F81BD" w:themeColor="accent1"/>
              <w:right w:val="single" w:sz="8" w:space="0" w:color="4F81BD" w:themeColor="accent1"/>
            </w:tcBorders>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60,957</w:t>
            </w:r>
          </w:p>
        </w:tc>
        <w:tc>
          <w:tcPr>
            <w:tcW w:w="506" w:type="pct"/>
            <w:tcBorders>
              <w:left w:val="single" w:sz="8" w:space="0" w:color="4F81BD" w:themeColor="accent1"/>
            </w:tcBorders>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198,387</w:t>
            </w:r>
          </w:p>
        </w:tc>
        <w:tc>
          <w:tcPr>
            <w:tcW w:w="506" w:type="pct"/>
            <w:noWrap/>
            <w:vAlign w:val="center"/>
          </w:tcPr>
          <w:p w:rsidR="00CC35CB" w:rsidRPr="00AF51FA" w:rsidRDefault="00236BAA"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Pr>
                <w:rFonts w:eastAsia="Times New Roman"/>
                <w:color w:val="000000" w:themeColor="text1"/>
                <w:sz w:val="14"/>
                <w:u w:color="FFFFFF" w:themeColor="background1"/>
              </w:rPr>
              <w:t>3,</w:t>
            </w:r>
            <w:r w:rsidR="00CC35CB" w:rsidRPr="00AF51FA">
              <w:rPr>
                <w:rFonts w:eastAsia="Times New Roman"/>
                <w:color w:val="000000" w:themeColor="text1"/>
                <w:sz w:val="14"/>
                <w:u w:color="FFFFFF" w:themeColor="background1"/>
              </w:rPr>
              <w:t>684</w:t>
            </w:r>
          </w:p>
        </w:tc>
        <w:tc>
          <w:tcPr>
            <w:tcW w:w="505" w:type="pct"/>
            <w:tcBorders>
              <w:left w:val="single" w:sz="8" w:space="0" w:color="4F81BD" w:themeColor="accent1"/>
            </w:tcBorders>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77,162</w:t>
            </w:r>
          </w:p>
        </w:tc>
        <w:tc>
          <w:tcPr>
            <w:tcW w:w="505" w:type="pct"/>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85,983</w:t>
            </w:r>
          </w:p>
        </w:tc>
        <w:tc>
          <w:tcPr>
            <w:tcW w:w="505" w:type="pct"/>
            <w:tcBorders>
              <w:right w:val="single" w:sz="8" w:space="0" w:color="4F81BD" w:themeColor="accent1"/>
            </w:tcBorders>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383,369</w:t>
            </w:r>
          </w:p>
        </w:tc>
        <w:tc>
          <w:tcPr>
            <w:tcW w:w="505" w:type="pct"/>
            <w:tcBorders>
              <w:left w:val="single" w:sz="8" w:space="0" w:color="4F81BD" w:themeColor="accent1"/>
            </w:tcBorders>
            <w:noWrap/>
            <w:vAlign w:val="center"/>
          </w:tcPr>
          <w:p w:rsidR="00CC35CB" w:rsidRPr="00AF51FA" w:rsidRDefault="00CC35CB" w:rsidP="00AC3257">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40,232</w:t>
            </w:r>
          </w:p>
        </w:tc>
        <w:tc>
          <w:tcPr>
            <w:tcW w:w="505" w:type="pct"/>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335,374</w:t>
            </w:r>
          </w:p>
        </w:tc>
        <w:tc>
          <w:tcPr>
            <w:tcW w:w="504" w:type="pct"/>
            <w:noWrap/>
            <w:vAlign w:val="center"/>
          </w:tcPr>
          <w:p w:rsidR="00CC35CB" w:rsidRPr="00AF51FA"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152,047</w:t>
            </w:r>
          </w:p>
        </w:tc>
      </w:tr>
      <w:tr w:rsidR="00CC35CB" w:rsidRPr="00AF51FA" w:rsidTr="004263F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tcPr>
          <w:p w:rsidR="00CC35CB" w:rsidRPr="00AF51FA" w:rsidRDefault="00CC35CB" w:rsidP="0029262F">
            <w:pPr>
              <w:pStyle w:val="bodycopy"/>
              <w:rPr>
                <w:rFonts w:eastAsia="Times New Roman"/>
                <w:b w:val="0"/>
                <w:color w:val="000000" w:themeColor="text1"/>
                <w:sz w:val="14"/>
                <w:u w:color="FFFFFF" w:themeColor="background1"/>
              </w:rPr>
            </w:pPr>
            <w:r w:rsidRPr="00AF51FA">
              <w:rPr>
                <w:rFonts w:eastAsia="Times New Roman"/>
                <w:b w:val="0"/>
                <w:color w:val="000000" w:themeColor="text1"/>
                <w:sz w:val="14"/>
                <w:u w:color="FFFFFF" w:themeColor="background1"/>
              </w:rPr>
              <w:t>2015-16</w:t>
            </w:r>
          </w:p>
        </w:tc>
        <w:tc>
          <w:tcPr>
            <w:tcW w:w="506" w:type="pct"/>
            <w:tcBorders>
              <w:left w:val="single" w:sz="8" w:space="0" w:color="4F81BD" w:themeColor="accent1"/>
              <w:right w:val="single" w:sz="8" w:space="0" w:color="4F81BD" w:themeColor="accent1"/>
            </w:tcBorders>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59,757</w:t>
            </w:r>
          </w:p>
        </w:tc>
        <w:tc>
          <w:tcPr>
            <w:tcW w:w="506" w:type="pct"/>
            <w:tcBorders>
              <w:left w:val="single" w:sz="8" w:space="0" w:color="4F81BD" w:themeColor="accent1"/>
            </w:tcBorders>
            <w:noWrap/>
            <w:vAlign w:val="center"/>
          </w:tcPr>
          <w:p w:rsidR="00CC35CB" w:rsidRPr="00AF51FA" w:rsidRDefault="00CC35CB" w:rsidP="006411EB">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256,653</w:t>
            </w:r>
          </w:p>
        </w:tc>
        <w:tc>
          <w:tcPr>
            <w:tcW w:w="506" w:type="pct"/>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5,945</w:t>
            </w:r>
          </w:p>
        </w:tc>
        <w:tc>
          <w:tcPr>
            <w:tcW w:w="505" w:type="pct"/>
            <w:tcBorders>
              <w:left w:val="single" w:sz="8" w:space="0" w:color="4F81BD" w:themeColor="accent1"/>
            </w:tcBorders>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52,026</w:t>
            </w:r>
          </w:p>
        </w:tc>
        <w:tc>
          <w:tcPr>
            <w:tcW w:w="505" w:type="pct"/>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90,318</w:t>
            </w:r>
          </w:p>
        </w:tc>
        <w:tc>
          <w:tcPr>
            <w:tcW w:w="505" w:type="pct"/>
            <w:tcBorders>
              <w:right w:val="single" w:sz="8" w:space="0" w:color="4F81BD" w:themeColor="accent1"/>
            </w:tcBorders>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57,763</w:t>
            </w:r>
          </w:p>
        </w:tc>
        <w:tc>
          <w:tcPr>
            <w:tcW w:w="505" w:type="pct"/>
            <w:tcBorders>
              <w:left w:val="single" w:sz="8" w:space="0" w:color="4F81BD" w:themeColor="accent1"/>
            </w:tcBorders>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30,730</w:t>
            </w:r>
          </w:p>
        </w:tc>
        <w:tc>
          <w:tcPr>
            <w:tcW w:w="505" w:type="pct"/>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448,334</w:t>
            </w:r>
          </w:p>
        </w:tc>
        <w:tc>
          <w:tcPr>
            <w:tcW w:w="504" w:type="pct"/>
            <w:noWrap/>
            <w:vAlign w:val="center"/>
          </w:tcPr>
          <w:p w:rsidR="00CC35CB" w:rsidRPr="00AF51FA"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136,354</w:t>
            </w:r>
          </w:p>
        </w:tc>
      </w:tr>
      <w:tr w:rsidR="00CC35CB" w:rsidRPr="00AF51FA" w:rsidTr="004263FB">
        <w:trPr>
          <w:trHeight w:val="396"/>
        </w:trPr>
        <w:tc>
          <w:tcPr>
            <w:cnfStyle w:val="001000000000" w:firstRow="0" w:lastRow="0" w:firstColumn="1" w:lastColumn="0" w:oddVBand="0" w:evenVBand="0" w:oddHBand="0" w:evenHBand="0" w:firstRowFirstColumn="0" w:firstRowLastColumn="0" w:lastRowFirstColumn="0" w:lastRowLastColumn="0"/>
            <w:tcW w:w="453" w:type="pct"/>
            <w:tcBorders>
              <w:right w:val="single" w:sz="8" w:space="0" w:color="4F81BD" w:themeColor="accent1"/>
            </w:tcBorders>
            <w:noWrap/>
            <w:vAlign w:val="center"/>
            <w:hideMark/>
          </w:tcPr>
          <w:p w:rsidR="00CC35CB" w:rsidRPr="00AF51FA" w:rsidRDefault="00CC35CB" w:rsidP="00A42922">
            <w:pPr>
              <w:pStyle w:val="bodycopy"/>
              <w:jc w:val="center"/>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Change</w:t>
            </w:r>
          </w:p>
          <w:p w:rsidR="00CC35CB" w:rsidRPr="00AF51FA" w:rsidRDefault="00CC35CB" w:rsidP="00A42922">
            <w:pPr>
              <w:pStyle w:val="bodycopy"/>
              <w:jc w:val="center"/>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year-on-year (%)</w:t>
            </w:r>
          </w:p>
        </w:tc>
        <w:tc>
          <w:tcPr>
            <w:tcW w:w="506" w:type="pct"/>
            <w:tcBorders>
              <w:left w:val="single" w:sz="8" w:space="0" w:color="4F81BD" w:themeColor="accent1"/>
              <w:bottom w:val="single" w:sz="8" w:space="0" w:color="4F81BD" w:themeColor="accent1"/>
              <w:right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-2.0</w:t>
            </w:r>
          </w:p>
        </w:tc>
        <w:tc>
          <w:tcPr>
            <w:tcW w:w="506" w:type="pct"/>
            <w:tcBorders>
              <w:left w:val="single" w:sz="8" w:space="0" w:color="4F81BD" w:themeColor="accent1"/>
              <w:bottom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29.4</w:t>
            </w:r>
          </w:p>
        </w:tc>
        <w:tc>
          <w:tcPr>
            <w:tcW w:w="506" w:type="pct"/>
            <w:tcBorders>
              <w:bottom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61.4</w:t>
            </w:r>
          </w:p>
        </w:tc>
        <w:tc>
          <w:tcPr>
            <w:tcW w:w="505" w:type="pct"/>
            <w:tcBorders>
              <w:left w:val="single" w:sz="8" w:space="0" w:color="4F81BD" w:themeColor="accent1"/>
              <w:bottom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-32.6</w:t>
            </w:r>
          </w:p>
        </w:tc>
        <w:tc>
          <w:tcPr>
            <w:tcW w:w="505" w:type="pct"/>
            <w:tcBorders>
              <w:bottom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5.0</w:t>
            </w:r>
          </w:p>
        </w:tc>
        <w:tc>
          <w:tcPr>
            <w:tcW w:w="505" w:type="pct"/>
            <w:tcBorders>
              <w:bottom w:val="single" w:sz="8" w:space="0" w:color="4F81BD" w:themeColor="accent1"/>
              <w:right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-84.9</w:t>
            </w:r>
          </w:p>
        </w:tc>
        <w:tc>
          <w:tcPr>
            <w:tcW w:w="505" w:type="pct"/>
            <w:tcBorders>
              <w:left w:val="single" w:sz="8" w:space="0" w:color="4F81BD" w:themeColor="accent1"/>
            </w:tcBorders>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-23.7</w:t>
            </w:r>
          </w:p>
        </w:tc>
        <w:tc>
          <w:tcPr>
            <w:tcW w:w="505" w:type="pct"/>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33.7</w:t>
            </w:r>
          </w:p>
        </w:tc>
        <w:tc>
          <w:tcPr>
            <w:tcW w:w="504" w:type="pct"/>
            <w:noWrap/>
            <w:vAlign w:val="center"/>
          </w:tcPr>
          <w:p w:rsidR="00CC35CB" w:rsidRPr="00AF51FA" w:rsidRDefault="00CC35CB"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u w:color="FFFFFF" w:themeColor="background1"/>
              </w:rPr>
            </w:pPr>
            <w:r w:rsidRPr="00AF51FA">
              <w:rPr>
                <w:rFonts w:eastAsia="Times New Roman"/>
                <w:color w:val="000000" w:themeColor="text1"/>
                <w:sz w:val="14"/>
                <w:u w:color="FFFFFF" w:themeColor="background1"/>
              </w:rPr>
              <w:t>-21.2</w:t>
            </w:r>
          </w:p>
        </w:tc>
      </w:tr>
    </w:tbl>
    <w:p w:rsidR="008A56F5" w:rsidRPr="002F1970" w:rsidRDefault="008A56F5"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 xml:space="preserve">Source: DEDJTR, </w:t>
      </w:r>
      <w:r w:rsidR="002B7F82" w:rsidRPr="002F1970">
        <w:rPr>
          <w:rFonts w:cs="Arial"/>
          <w:color w:val="000000" w:themeColor="text1"/>
          <w:u w:color="FFFFFF" w:themeColor="background1"/>
        </w:rPr>
        <w:t>s</w:t>
      </w:r>
      <w:r w:rsidRPr="002F1970">
        <w:rPr>
          <w:rFonts w:cs="Arial"/>
          <w:color w:val="000000" w:themeColor="text1"/>
          <w:u w:color="FFFFFF" w:themeColor="background1"/>
        </w:rPr>
        <w:t>tatutory returns under the MRSDA.</w:t>
      </w:r>
    </w:p>
    <w:p w:rsidR="008A56F5" w:rsidRPr="00AF51FA" w:rsidRDefault="008A56F5" w:rsidP="00A23DBD">
      <w:pPr>
        <w:spacing w:after="120" w:line="240" w:lineRule="auto"/>
        <w:jc w:val="both"/>
        <w:rPr>
          <w:rFonts w:eastAsia="Times New Roman" w:cs="Arial"/>
          <w:color w:val="000000" w:themeColor="text1"/>
          <w:sz w:val="16"/>
          <w:szCs w:val="16"/>
          <w:u w:color="FFFFFF" w:themeColor="background1"/>
        </w:rPr>
      </w:pPr>
      <w:r w:rsidRPr="00AF51FA">
        <w:rPr>
          <w:rFonts w:eastAsia="Times New Roman" w:cs="Arial"/>
          <w:color w:val="000000" w:themeColor="text1"/>
          <w:sz w:val="16"/>
          <w:szCs w:val="16"/>
          <w:u w:color="FFFFFF" w:themeColor="background1"/>
        </w:rPr>
        <w:t xml:space="preserve">*Gold reported in ounces, brown coal in thousand </w:t>
      </w:r>
      <w:proofErr w:type="spellStart"/>
      <w:r w:rsidRPr="00AF51FA">
        <w:rPr>
          <w:rFonts w:eastAsia="Times New Roman" w:cs="Arial"/>
          <w:color w:val="000000" w:themeColor="text1"/>
          <w:sz w:val="16"/>
          <w:szCs w:val="16"/>
          <w:u w:color="FFFFFF" w:themeColor="background1"/>
        </w:rPr>
        <w:t>tonnes</w:t>
      </w:r>
      <w:proofErr w:type="spellEnd"/>
      <w:r w:rsidRPr="00AF51FA">
        <w:rPr>
          <w:rFonts w:eastAsia="Times New Roman" w:cs="Arial"/>
          <w:color w:val="000000" w:themeColor="text1"/>
          <w:sz w:val="16"/>
          <w:szCs w:val="16"/>
          <w:u w:color="FFFFFF" w:themeColor="background1"/>
        </w:rPr>
        <w:t xml:space="preserve">, gypsum in cubic meters, and the remainder in </w:t>
      </w:r>
      <w:proofErr w:type="spellStart"/>
      <w:r w:rsidRPr="00AF51FA">
        <w:rPr>
          <w:rFonts w:eastAsia="Times New Roman" w:cs="Arial"/>
          <w:color w:val="000000" w:themeColor="text1"/>
          <w:sz w:val="16"/>
          <w:szCs w:val="16"/>
          <w:u w:color="FFFFFF" w:themeColor="background1"/>
        </w:rPr>
        <w:t>tonnes</w:t>
      </w:r>
      <w:proofErr w:type="spellEnd"/>
      <w:r w:rsidRPr="00AF51FA">
        <w:rPr>
          <w:rFonts w:eastAsia="Times New Roman" w:cs="Arial"/>
          <w:color w:val="000000" w:themeColor="text1"/>
          <w:sz w:val="16"/>
          <w:szCs w:val="16"/>
          <w:u w:color="FFFFFF" w:themeColor="background1"/>
        </w:rPr>
        <w:t xml:space="preserve">. </w:t>
      </w:r>
    </w:p>
    <w:p w:rsidR="00CC35CB" w:rsidRPr="00AF51FA" w:rsidRDefault="00CC35CB" w:rsidP="008A56F5">
      <w:pPr>
        <w:spacing w:after="0" w:line="240" w:lineRule="auto"/>
        <w:jc w:val="both"/>
        <w:rPr>
          <w:rFonts w:eastAsia="Times New Roman" w:cs="Arial"/>
          <w:color w:val="000000" w:themeColor="text1"/>
          <w:sz w:val="16"/>
          <w:szCs w:val="16"/>
          <w:u w:color="FFFFFF" w:themeColor="background1"/>
        </w:rPr>
      </w:pPr>
    </w:p>
    <w:p w:rsidR="001504E0" w:rsidRPr="00AF51FA" w:rsidRDefault="001504E0" w:rsidP="001504E0">
      <w:pPr>
        <w:spacing w:after="0"/>
        <w:jc w:val="both"/>
        <w:rPr>
          <w:rFonts w:cs="Arial"/>
          <w:b/>
          <w:color w:val="000000" w:themeColor="text1"/>
          <w:u w:color="FFFFFF" w:themeColor="background1"/>
        </w:rPr>
      </w:pPr>
      <w:r w:rsidRPr="00AF51FA">
        <w:rPr>
          <w:rFonts w:cs="Arial"/>
          <w:b/>
          <w:color w:val="000000" w:themeColor="text1"/>
          <w:u w:color="FFFFFF" w:themeColor="background1"/>
        </w:rPr>
        <w:t xml:space="preserve">Table </w:t>
      </w:r>
      <w:r w:rsidR="002B7F82" w:rsidRPr="00AF51FA">
        <w:rPr>
          <w:rFonts w:cs="Arial"/>
          <w:b/>
          <w:color w:val="000000" w:themeColor="text1"/>
          <w:u w:color="FFFFFF" w:themeColor="background1"/>
        </w:rPr>
        <w:t>2</w:t>
      </w:r>
      <w:r w:rsidRPr="00AF51FA">
        <w:rPr>
          <w:rFonts w:cs="Arial"/>
          <w:b/>
          <w:color w:val="000000" w:themeColor="text1"/>
          <w:u w:color="FFFFFF" w:themeColor="background1"/>
        </w:rPr>
        <w:t xml:space="preserve">.8 Mineral production sales values (A$ million) </w:t>
      </w:r>
    </w:p>
    <w:tbl>
      <w:tblPr>
        <w:tblStyle w:val="LightShading-Accent1"/>
        <w:tblW w:w="4899" w:type="pct"/>
        <w:tblInd w:w="108" w:type="dxa"/>
        <w:tblLook w:val="04A0" w:firstRow="1" w:lastRow="0" w:firstColumn="1" w:lastColumn="0" w:noHBand="0" w:noVBand="1"/>
        <w:tblCaption w:val="Mineral production sales values"/>
        <w:tblDescription w:val="Mineral each year from 2014-16 including year on year change as percentage."/>
      </w:tblPr>
      <w:tblGrid>
        <w:gridCol w:w="4798"/>
        <w:gridCol w:w="794"/>
        <w:gridCol w:w="1093"/>
        <w:gridCol w:w="3403"/>
      </w:tblGrid>
      <w:tr w:rsidR="006411EB" w:rsidRPr="00AF51FA" w:rsidTr="004263FB">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bCs w:val="0"/>
                <w:color w:val="000000" w:themeColor="text1"/>
                <w:u w:color="FFFFFF" w:themeColor="background1"/>
              </w:rPr>
            </w:pPr>
            <w:r w:rsidRPr="00AF51FA">
              <w:rPr>
                <w:rFonts w:cs="Arial"/>
                <w:color w:val="000000" w:themeColor="text1"/>
                <w:u w:color="FFFFFF" w:themeColor="background1"/>
              </w:rPr>
              <w:t>Mineral</w:t>
            </w:r>
          </w:p>
        </w:tc>
        <w:tc>
          <w:tcPr>
            <w:tcW w:w="394" w:type="pct"/>
            <w:vAlign w:val="center"/>
          </w:tcPr>
          <w:p w:rsidR="006411EB" w:rsidRPr="00AF51FA" w:rsidRDefault="000F18E0" w:rsidP="002C2EA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u w:color="FFFFFF" w:themeColor="background1"/>
              </w:rPr>
            </w:pPr>
            <w:r w:rsidRPr="00AF51FA">
              <w:rPr>
                <w:rFonts w:cs="Arial"/>
                <w:color w:val="000000" w:themeColor="text1"/>
                <w:u w:color="FFFFFF" w:themeColor="background1"/>
              </w:rPr>
              <w:t>2014-15</w:t>
            </w:r>
          </w:p>
        </w:tc>
        <w:tc>
          <w:tcPr>
            <w:tcW w:w="542" w:type="pct"/>
          </w:tcPr>
          <w:p w:rsidR="006411EB" w:rsidRPr="00AF51FA" w:rsidRDefault="00EE297A"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2015-16</w:t>
            </w:r>
          </w:p>
        </w:tc>
        <w:tc>
          <w:tcPr>
            <w:tcW w:w="1688" w:type="pct"/>
            <w:noWrap/>
            <w:vAlign w:val="center"/>
            <w:hideMark/>
          </w:tcPr>
          <w:p w:rsidR="006411EB" w:rsidRPr="00AF51FA" w:rsidRDefault="006411EB" w:rsidP="002C2EA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u w:color="FFFFFF" w:themeColor="background1"/>
              </w:rPr>
            </w:pPr>
            <w:r w:rsidRPr="00AF51FA">
              <w:rPr>
                <w:rFonts w:cs="Arial"/>
                <w:color w:val="000000" w:themeColor="text1"/>
                <w:u w:color="FFFFFF" w:themeColor="background1"/>
              </w:rPr>
              <w:t>Change year-on-year (%)</w:t>
            </w:r>
          </w:p>
        </w:tc>
      </w:tr>
      <w:tr w:rsidR="006411EB" w:rsidRPr="00AF51FA" w:rsidTr="004263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Brown Coal*</w:t>
            </w:r>
          </w:p>
        </w:tc>
        <w:tc>
          <w:tcPr>
            <w:tcW w:w="394" w:type="pct"/>
            <w:vAlign w:val="center"/>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N/A</w:t>
            </w:r>
          </w:p>
        </w:tc>
        <w:tc>
          <w:tcPr>
            <w:tcW w:w="542" w:type="pct"/>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N/A</w:t>
            </w:r>
          </w:p>
        </w:tc>
        <w:tc>
          <w:tcPr>
            <w:tcW w:w="1688" w:type="pct"/>
            <w:noWrap/>
            <w:vAlign w:val="center"/>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N/A</w:t>
            </w:r>
          </w:p>
        </w:tc>
      </w:tr>
      <w:tr w:rsidR="006411EB" w:rsidRPr="00AF51FA" w:rsidTr="004263FB">
        <w:trPr>
          <w:trHeight w:val="339"/>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Gold</w:t>
            </w:r>
          </w:p>
        </w:tc>
        <w:tc>
          <w:tcPr>
            <w:tcW w:w="394" w:type="pct"/>
            <w:vAlign w:val="center"/>
          </w:tcPr>
          <w:p w:rsidR="006411EB" w:rsidRPr="00AF51FA" w:rsidRDefault="006411EB"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286.9</w:t>
            </w:r>
          </w:p>
        </w:tc>
        <w:tc>
          <w:tcPr>
            <w:tcW w:w="542" w:type="pct"/>
          </w:tcPr>
          <w:p w:rsidR="006411EB" w:rsidRPr="00AF51FA" w:rsidRDefault="0017424A" w:rsidP="00A54593">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411.4</w:t>
            </w:r>
            <w:r w:rsidR="006411EB" w:rsidRPr="00AF51FA">
              <w:rPr>
                <w:rFonts w:cs="Arial"/>
                <w:color w:val="000000" w:themeColor="text1"/>
                <w:u w:color="FFFFFF" w:themeColor="background1"/>
              </w:rPr>
              <w:t>**</w:t>
            </w:r>
          </w:p>
        </w:tc>
        <w:tc>
          <w:tcPr>
            <w:tcW w:w="1688" w:type="pct"/>
            <w:noWrap/>
            <w:vAlign w:val="center"/>
          </w:tcPr>
          <w:p w:rsidR="006411EB" w:rsidRPr="00AF51FA" w:rsidRDefault="0017424A" w:rsidP="00335CD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43.4</w:t>
            </w:r>
          </w:p>
        </w:tc>
      </w:tr>
      <w:tr w:rsidR="006411EB" w:rsidRPr="00AF51FA" w:rsidTr="004263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Antimony</w:t>
            </w:r>
          </w:p>
        </w:tc>
        <w:tc>
          <w:tcPr>
            <w:tcW w:w="394" w:type="pct"/>
            <w:vAlign w:val="center"/>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37.8</w:t>
            </w:r>
          </w:p>
        </w:tc>
        <w:tc>
          <w:tcPr>
            <w:tcW w:w="542" w:type="pct"/>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30.6</w:t>
            </w:r>
          </w:p>
        </w:tc>
        <w:tc>
          <w:tcPr>
            <w:tcW w:w="1688" w:type="pct"/>
            <w:noWrap/>
            <w:vAlign w:val="center"/>
          </w:tcPr>
          <w:p w:rsidR="006411EB" w:rsidRPr="00AF51FA" w:rsidRDefault="006411EB" w:rsidP="00335CD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-19.0</w:t>
            </w:r>
          </w:p>
        </w:tc>
      </w:tr>
      <w:tr w:rsidR="006411EB" w:rsidRPr="00AF51FA" w:rsidTr="004263FB">
        <w:trPr>
          <w:trHeight w:val="339"/>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Heavy Mineral Sands (Zircon, Rutile, Ilmenite)</w:t>
            </w:r>
          </w:p>
        </w:tc>
        <w:tc>
          <w:tcPr>
            <w:tcW w:w="394" w:type="pct"/>
            <w:vAlign w:val="center"/>
          </w:tcPr>
          <w:p w:rsidR="006411EB" w:rsidRPr="00AF51FA" w:rsidRDefault="006411EB"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185.1</w:t>
            </w:r>
          </w:p>
        </w:tc>
        <w:tc>
          <w:tcPr>
            <w:tcW w:w="542" w:type="pct"/>
          </w:tcPr>
          <w:p w:rsidR="006411EB" w:rsidRPr="00AF51FA" w:rsidRDefault="006411EB"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175.9</w:t>
            </w:r>
          </w:p>
        </w:tc>
        <w:tc>
          <w:tcPr>
            <w:tcW w:w="1688" w:type="pct"/>
            <w:noWrap/>
            <w:vAlign w:val="center"/>
          </w:tcPr>
          <w:p w:rsidR="006411EB" w:rsidRPr="00AF51FA" w:rsidRDefault="006411EB" w:rsidP="00335CD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-5.0</w:t>
            </w:r>
          </w:p>
        </w:tc>
      </w:tr>
      <w:tr w:rsidR="006411EB" w:rsidRPr="00AF51FA" w:rsidTr="004263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77" w:type="pct"/>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Industrial Minerals (Feldspar, Gypsum, Kaolin &amp; fine clay)</w:t>
            </w:r>
          </w:p>
        </w:tc>
        <w:tc>
          <w:tcPr>
            <w:tcW w:w="394" w:type="pct"/>
            <w:vAlign w:val="center"/>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10.2</w:t>
            </w:r>
          </w:p>
        </w:tc>
        <w:tc>
          <w:tcPr>
            <w:tcW w:w="542" w:type="pct"/>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10.0</w:t>
            </w:r>
          </w:p>
        </w:tc>
        <w:tc>
          <w:tcPr>
            <w:tcW w:w="1688" w:type="pct"/>
            <w:noWrap/>
            <w:vAlign w:val="center"/>
          </w:tcPr>
          <w:p w:rsidR="006411EB" w:rsidRPr="00AF51FA" w:rsidRDefault="006411EB" w:rsidP="00335CD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w:t>
            </w:r>
          </w:p>
        </w:tc>
      </w:tr>
      <w:tr w:rsidR="006411EB" w:rsidRPr="00AF51FA" w:rsidTr="004263FB">
        <w:trPr>
          <w:trHeight w:val="339"/>
        </w:trPr>
        <w:tc>
          <w:tcPr>
            <w:cnfStyle w:val="001000000000" w:firstRow="0" w:lastRow="0" w:firstColumn="1" w:lastColumn="0" w:oddVBand="0" w:evenVBand="0" w:oddHBand="0" w:evenHBand="0" w:firstRowFirstColumn="0" w:firstRowLastColumn="0" w:lastRowFirstColumn="0" w:lastRowLastColumn="0"/>
            <w:tcW w:w="2377" w:type="pct"/>
            <w:tcBorders>
              <w:bottom w:val="single" w:sz="8" w:space="0" w:color="4F81BD" w:themeColor="accent1"/>
            </w:tcBorders>
            <w:noWrap/>
            <w:vAlign w:val="center"/>
            <w:hideMark/>
          </w:tcPr>
          <w:p w:rsidR="006411EB" w:rsidRPr="00AF51FA" w:rsidRDefault="006411EB" w:rsidP="002C2EA2">
            <w:pPr>
              <w:rPr>
                <w:rFonts w:cs="Arial"/>
                <w:b w:val="0"/>
                <w:color w:val="000000" w:themeColor="text1"/>
                <w:u w:color="FFFFFF" w:themeColor="background1"/>
              </w:rPr>
            </w:pPr>
            <w:r w:rsidRPr="00AF51FA">
              <w:rPr>
                <w:rFonts w:cs="Arial"/>
                <w:b w:val="0"/>
                <w:color w:val="000000" w:themeColor="text1"/>
                <w:u w:color="FFFFFF" w:themeColor="background1"/>
              </w:rPr>
              <w:t>Others</w:t>
            </w:r>
            <w:r w:rsidR="00D6147D">
              <w:rPr>
                <w:rFonts w:cs="Arial"/>
                <w:b w:val="0"/>
                <w:color w:val="000000" w:themeColor="text1"/>
                <w:u w:color="FFFFFF" w:themeColor="background1"/>
              </w:rPr>
              <w:t xml:space="preserve"> (including silver, peat and quartz)</w:t>
            </w:r>
          </w:p>
        </w:tc>
        <w:tc>
          <w:tcPr>
            <w:tcW w:w="394" w:type="pct"/>
            <w:tcBorders>
              <w:bottom w:val="single" w:sz="8" w:space="0" w:color="4F81BD" w:themeColor="accent1"/>
            </w:tcBorders>
            <w:vAlign w:val="center"/>
          </w:tcPr>
          <w:p w:rsidR="006411EB" w:rsidRPr="00AF51FA" w:rsidRDefault="006411EB"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0.1</w:t>
            </w:r>
          </w:p>
        </w:tc>
        <w:tc>
          <w:tcPr>
            <w:tcW w:w="542" w:type="pct"/>
            <w:tcBorders>
              <w:bottom w:val="single" w:sz="8" w:space="0" w:color="4F81BD" w:themeColor="accent1"/>
            </w:tcBorders>
          </w:tcPr>
          <w:p w:rsidR="006411EB" w:rsidRPr="00AF51FA" w:rsidRDefault="006411EB"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0.6</w:t>
            </w:r>
          </w:p>
        </w:tc>
        <w:tc>
          <w:tcPr>
            <w:tcW w:w="1688" w:type="pct"/>
            <w:tcBorders>
              <w:bottom w:val="single" w:sz="8" w:space="0" w:color="4F81BD" w:themeColor="accent1"/>
            </w:tcBorders>
            <w:noWrap/>
            <w:vAlign w:val="center"/>
          </w:tcPr>
          <w:p w:rsidR="006411EB" w:rsidRPr="00AF51FA" w:rsidRDefault="006411EB" w:rsidP="00335CD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500.0</w:t>
            </w:r>
          </w:p>
        </w:tc>
      </w:tr>
      <w:tr w:rsidR="006411EB" w:rsidRPr="00AF51FA" w:rsidTr="004263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77" w:type="pct"/>
            <w:tcBorders>
              <w:top w:val="single" w:sz="8" w:space="0" w:color="4F81BD" w:themeColor="accent1"/>
              <w:bottom w:val="single" w:sz="8" w:space="0" w:color="4F81BD" w:themeColor="accent1"/>
            </w:tcBorders>
            <w:noWrap/>
            <w:vAlign w:val="center"/>
            <w:hideMark/>
          </w:tcPr>
          <w:p w:rsidR="006411EB" w:rsidRPr="00AF51FA" w:rsidRDefault="006411EB" w:rsidP="002C2EA2">
            <w:pPr>
              <w:rPr>
                <w:rFonts w:cs="Arial"/>
                <w:b w:val="0"/>
                <w:bCs w:val="0"/>
                <w:color w:val="000000" w:themeColor="text1"/>
                <w:u w:color="FFFFFF" w:themeColor="background1"/>
              </w:rPr>
            </w:pPr>
            <w:r w:rsidRPr="00AF51FA">
              <w:rPr>
                <w:rFonts w:cs="Arial"/>
                <w:color w:val="000000" w:themeColor="text1"/>
                <w:u w:color="FFFFFF" w:themeColor="background1"/>
              </w:rPr>
              <w:t>Total (excl. brown coal)</w:t>
            </w:r>
          </w:p>
        </w:tc>
        <w:tc>
          <w:tcPr>
            <w:tcW w:w="394" w:type="pct"/>
            <w:tcBorders>
              <w:top w:val="single" w:sz="8" w:space="0" w:color="4F81BD" w:themeColor="accent1"/>
              <w:bottom w:val="single" w:sz="8" w:space="0" w:color="4F81BD" w:themeColor="accent1"/>
            </w:tcBorders>
            <w:vAlign w:val="center"/>
          </w:tcPr>
          <w:p w:rsidR="006411EB" w:rsidRPr="00AF51FA" w:rsidRDefault="006411EB" w:rsidP="002C2EA2">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520.1</w:t>
            </w:r>
          </w:p>
        </w:tc>
        <w:tc>
          <w:tcPr>
            <w:tcW w:w="542" w:type="pct"/>
            <w:tcBorders>
              <w:top w:val="single" w:sz="8" w:space="0" w:color="4F81BD" w:themeColor="accent1"/>
              <w:bottom w:val="single" w:sz="8" w:space="0" w:color="4F81BD" w:themeColor="accent1"/>
            </w:tcBorders>
          </w:tcPr>
          <w:p w:rsidR="006411EB" w:rsidRPr="00AF51FA" w:rsidRDefault="006411EB" w:rsidP="00E12641">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641.2</w:t>
            </w:r>
          </w:p>
        </w:tc>
        <w:tc>
          <w:tcPr>
            <w:tcW w:w="1688" w:type="pct"/>
            <w:tcBorders>
              <w:top w:val="single" w:sz="8" w:space="0" w:color="4F81BD" w:themeColor="accent1"/>
              <w:bottom w:val="single" w:sz="8" w:space="0" w:color="4F81BD" w:themeColor="accent1"/>
            </w:tcBorders>
            <w:noWrap/>
            <w:vAlign w:val="center"/>
          </w:tcPr>
          <w:p w:rsidR="006411EB" w:rsidRPr="00AF51FA" w:rsidRDefault="006411EB" w:rsidP="00335CD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18.7</w:t>
            </w:r>
          </w:p>
        </w:tc>
      </w:tr>
    </w:tbl>
    <w:p w:rsidR="001504E0" w:rsidRPr="002F1970" w:rsidRDefault="001504E0"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 xml:space="preserve">Source: DEDJTR, </w:t>
      </w:r>
      <w:r w:rsidR="002B7F82" w:rsidRPr="002F1970">
        <w:rPr>
          <w:rFonts w:cs="Arial"/>
          <w:color w:val="000000" w:themeColor="text1"/>
          <w:u w:color="FFFFFF" w:themeColor="background1"/>
        </w:rPr>
        <w:t>s</w:t>
      </w:r>
      <w:r w:rsidRPr="002F1970">
        <w:rPr>
          <w:rFonts w:cs="Arial"/>
          <w:color w:val="000000" w:themeColor="text1"/>
          <w:u w:color="FFFFFF" w:themeColor="background1"/>
        </w:rPr>
        <w:t>tatutory returns under the MRSDA.</w:t>
      </w:r>
    </w:p>
    <w:p w:rsidR="001504E0" w:rsidRPr="004144EE" w:rsidRDefault="001504E0" w:rsidP="00A23DBD">
      <w:pPr>
        <w:spacing w:after="120"/>
        <w:jc w:val="both"/>
        <w:rPr>
          <w:rFonts w:cs="Arial"/>
          <w:color w:val="000000" w:themeColor="text1"/>
          <w:sz w:val="16"/>
          <w:szCs w:val="16"/>
          <w:u w:color="FFFFFF" w:themeColor="background1"/>
        </w:rPr>
      </w:pPr>
      <w:r w:rsidRPr="00362482">
        <w:rPr>
          <w:rFonts w:cs="Arial"/>
          <w:color w:val="000000" w:themeColor="text1"/>
          <w:sz w:val="16"/>
          <w:szCs w:val="16"/>
          <w:u w:color="FFFFFF" w:themeColor="background1"/>
        </w:rPr>
        <w:t>*</w:t>
      </w:r>
      <w:r w:rsidRPr="004144EE">
        <w:rPr>
          <w:rFonts w:cs="Arial"/>
          <w:color w:val="000000" w:themeColor="text1"/>
          <w:sz w:val="16"/>
          <w:szCs w:val="16"/>
          <w:u w:color="FFFFFF" w:themeColor="background1"/>
        </w:rPr>
        <w:t xml:space="preserve">No unit value is assigned to brown coal for the purposes of determining its production value. Brown coal is almost entirely used for electricity production and is largely an internal transfer within mining/generation entities. As such, there is no available market price for brown coal. </w:t>
      </w:r>
    </w:p>
    <w:p w:rsidR="00344CFD" w:rsidRPr="004144EE" w:rsidRDefault="00344CFD" w:rsidP="00A23DBD">
      <w:pPr>
        <w:spacing w:after="120"/>
        <w:jc w:val="both"/>
        <w:rPr>
          <w:rFonts w:cs="Arial"/>
          <w:color w:val="000000" w:themeColor="text1"/>
          <w:sz w:val="16"/>
          <w:szCs w:val="16"/>
          <w:u w:color="FFFFFF" w:themeColor="background1"/>
        </w:rPr>
      </w:pPr>
      <w:r w:rsidRPr="004144EE">
        <w:rPr>
          <w:rFonts w:cs="Arial"/>
          <w:color w:val="000000" w:themeColor="text1"/>
          <w:sz w:val="16"/>
          <w:szCs w:val="16"/>
          <w:u w:color="FFFFFF" w:themeColor="background1"/>
        </w:rPr>
        <w:t xml:space="preserve">**The average price of gold for </w:t>
      </w:r>
      <w:r w:rsidR="00EE297A" w:rsidRPr="004144EE">
        <w:rPr>
          <w:rFonts w:cs="Arial"/>
          <w:color w:val="000000" w:themeColor="text1"/>
          <w:sz w:val="16"/>
          <w:szCs w:val="16"/>
          <w:u w:color="FFFFFF" w:themeColor="background1"/>
        </w:rPr>
        <w:t>2015-16</w:t>
      </w:r>
      <w:r w:rsidRPr="004144EE">
        <w:rPr>
          <w:rFonts w:cs="Arial"/>
          <w:color w:val="000000" w:themeColor="text1"/>
          <w:sz w:val="16"/>
          <w:szCs w:val="16"/>
          <w:u w:color="FFFFFF" w:themeColor="background1"/>
        </w:rPr>
        <w:t xml:space="preserve"> was </w:t>
      </w:r>
      <w:r w:rsidR="00B533F5" w:rsidRPr="004144EE">
        <w:rPr>
          <w:rFonts w:cs="Arial"/>
          <w:color w:val="000000" w:themeColor="text1"/>
          <w:sz w:val="16"/>
          <w:szCs w:val="16"/>
          <w:u w:color="FFFFFF" w:themeColor="background1"/>
        </w:rPr>
        <w:t>used multiplied</w:t>
      </w:r>
      <w:r w:rsidRPr="004144EE">
        <w:rPr>
          <w:rFonts w:cs="Arial"/>
          <w:color w:val="000000" w:themeColor="text1"/>
          <w:sz w:val="16"/>
          <w:szCs w:val="16"/>
          <w:u w:color="FFFFFF" w:themeColor="background1"/>
        </w:rPr>
        <w:t xml:space="preserve"> by production amount</w:t>
      </w:r>
      <w:r w:rsidR="00D6147D">
        <w:rPr>
          <w:rFonts w:cs="Arial"/>
          <w:color w:val="000000" w:themeColor="text1"/>
          <w:sz w:val="16"/>
          <w:szCs w:val="16"/>
          <w:u w:color="FFFFFF" w:themeColor="background1"/>
        </w:rPr>
        <w:t>.</w:t>
      </w:r>
    </w:p>
    <w:p w:rsidR="00EC5096" w:rsidRPr="00AF51FA" w:rsidRDefault="00EC5096" w:rsidP="00EC5096">
      <w:pPr>
        <w:pStyle w:val="BodyText"/>
        <w:spacing w:before="0" w:after="0" w:line="240" w:lineRule="auto"/>
        <w:rPr>
          <w:rFonts w:cs="Arial"/>
          <w:color w:val="000000" w:themeColor="text1"/>
          <w:u w:color="FFFFFF" w:themeColor="background1"/>
        </w:rPr>
      </w:pPr>
    </w:p>
    <w:p w:rsidR="00A23DBD" w:rsidRDefault="00A23DBD">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rPr>
      </w:pPr>
      <w:r>
        <w:rPr>
          <w:rFonts w:eastAsia="Times New Roman" w:cs="Arial"/>
          <w:b/>
          <w:color w:val="000000" w:themeColor="text1"/>
          <w:szCs w:val="24"/>
          <w:u w:color="FFFFFF" w:themeColor="background1"/>
        </w:rPr>
        <w:br w:type="page"/>
      </w:r>
    </w:p>
    <w:p w:rsidR="001504E0" w:rsidRPr="00AF51FA" w:rsidRDefault="001504E0" w:rsidP="00A23DBD">
      <w:pPr>
        <w:spacing w:before="120" w:after="120" w:line="240" w:lineRule="auto"/>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lastRenderedPageBreak/>
        <w:t xml:space="preserve">Graph </w:t>
      </w:r>
      <w:r w:rsidR="002B7F82" w:rsidRPr="00AF51FA">
        <w:rPr>
          <w:rFonts w:eastAsia="Times New Roman" w:cs="Arial"/>
          <w:b/>
          <w:color w:val="000000" w:themeColor="text1"/>
          <w:szCs w:val="24"/>
          <w:u w:color="FFFFFF" w:themeColor="background1"/>
        </w:rPr>
        <w:t>2</w:t>
      </w:r>
      <w:r w:rsidRPr="00AF51FA">
        <w:rPr>
          <w:rFonts w:eastAsia="Times New Roman" w:cs="Arial"/>
          <w:b/>
          <w:color w:val="000000" w:themeColor="text1"/>
          <w:szCs w:val="24"/>
          <w:u w:color="FFFFFF" w:themeColor="background1"/>
        </w:rPr>
        <w:t>.8</w:t>
      </w:r>
      <w:r w:rsidR="002B7F82" w:rsidRPr="00AF51FA">
        <w:rPr>
          <w:rFonts w:eastAsia="Times New Roman" w:cs="Arial"/>
          <w:b/>
          <w:color w:val="000000" w:themeColor="text1"/>
          <w:szCs w:val="24"/>
          <w:u w:color="FFFFFF" w:themeColor="background1"/>
        </w:rPr>
        <w:t xml:space="preserve"> </w:t>
      </w:r>
      <w:r w:rsidRPr="00AF51FA">
        <w:rPr>
          <w:rFonts w:eastAsia="Times New Roman" w:cs="Arial"/>
          <w:b/>
          <w:color w:val="000000" w:themeColor="text1"/>
          <w:szCs w:val="24"/>
          <w:u w:color="FFFFFF" w:themeColor="background1"/>
        </w:rPr>
        <w:t>Gold production (ounces) by year</w:t>
      </w:r>
    </w:p>
    <w:p w:rsidR="001504E0" w:rsidRPr="00AF51FA" w:rsidRDefault="0017424A" w:rsidP="00A23DBD">
      <w:pPr>
        <w:spacing w:before="120" w:after="120" w:line="240" w:lineRule="auto"/>
        <w:jc w:val="both"/>
        <w:rPr>
          <w:rFonts w:eastAsia="Times New Roman" w:cs="Arial"/>
          <w:color w:val="000000" w:themeColor="text1"/>
          <w:szCs w:val="24"/>
          <w:u w:color="FFFFFF" w:themeColor="background1"/>
        </w:rPr>
      </w:pPr>
      <w:r w:rsidRPr="00AF51FA">
        <w:rPr>
          <w:rFonts w:cs="Arial"/>
          <w:noProof/>
          <w:lang w:val="en-AU" w:eastAsia="en-AU"/>
        </w:rPr>
        <w:drawing>
          <wp:inline distT="0" distB="0" distL="0" distR="0" wp14:anchorId="388A8327" wp14:editId="34D63C58">
            <wp:extent cx="6397142" cy="2984602"/>
            <wp:effectExtent l="0" t="0" r="22860" b="25400"/>
            <wp:docPr id="14" name="Chart 14" descr="Graphic representation of ounces between 2011-16. For figures refer to all minerals table 2.7." title="Gold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3DBD" w:rsidRPr="002F1970" w:rsidRDefault="001504E0"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1504E0" w:rsidRPr="00AF51FA" w:rsidRDefault="001504E0" w:rsidP="00A23DBD">
      <w:pPr>
        <w:spacing w:before="120" w:after="120"/>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9D4F5C" w:rsidRPr="00AF51FA">
        <w:rPr>
          <w:rFonts w:eastAsia="Times New Roman" w:cs="Arial"/>
          <w:b/>
          <w:color w:val="000000" w:themeColor="text1"/>
          <w:szCs w:val="24"/>
          <w:u w:color="FFFFFF" w:themeColor="background1"/>
        </w:rPr>
        <w:t>2</w:t>
      </w:r>
      <w:r w:rsidR="0064645E">
        <w:rPr>
          <w:rFonts w:eastAsia="Times New Roman" w:cs="Arial"/>
          <w:b/>
          <w:color w:val="000000" w:themeColor="text1"/>
          <w:szCs w:val="24"/>
          <w:u w:color="FFFFFF" w:themeColor="background1"/>
        </w:rPr>
        <w:t>.</w:t>
      </w:r>
      <w:r w:rsidR="00DB7DC9" w:rsidRPr="00AF51FA">
        <w:rPr>
          <w:rFonts w:eastAsia="Times New Roman" w:cs="Arial"/>
          <w:b/>
          <w:color w:val="000000" w:themeColor="text1"/>
          <w:szCs w:val="24"/>
          <w:u w:color="FFFFFF" w:themeColor="background1"/>
        </w:rPr>
        <w:t>9</w:t>
      </w:r>
      <w:r w:rsidRPr="00AF51FA">
        <w:rPr>
          <w:rFonts w:eastAsia="Times New Roman" w:cs="Arial"/>
          <w:b/>
          <w:color w:val="000000" w:themeColor="text1"/>
          <w:szCs w:val="24"/>
          <w:u w:color="FFFFFF" w:themeColor="background1"/>
        </w:rPr>
        <w:t xml:space="preserve"> Brown coal production (</w:t>
      </w:r>
      <w:r w:rsidR="000F4FE9">
        <w:rPr>
          <w:rFonts w:eastAsia="Times New Roman" w:cs="Arial"/>
          <w:b/>
          <w:color w:val="000000" w:themeColor="text1"/>
          <w:szCs w:val="24"/>
          <w:u w:color="FFFFFF" w:themeColor="background1"/>
        </w:rPr>
        <w:t>‘000</w:t>
      </w:r>
      <w:r w:rsidRPr="00AF51FA">
        <w:rPr>
          <w:rFonts w:eastAsia="Times New Roman" w:cs="Arial"/>
          <w:b/>
          <w:color w:val="000000" w:themeColor="text1"/>
          <w:szCs w:val="24"/>
          <w:u w:color="FFFFFF" w:themeColor="background1"/>
        </w:rPr>
        <w:t xml:space="preserve"> </w:t>
      </w:r>
      <w:proofErr w:type="spellStart"/>
      <w:r w:rsidRPr="00AF51FA">
        <w:rPr>
          <w:rFonts w:eastAsia="Times New Roman" w:cs="Arial"/>
          <w:b/>
          <w:color w:val="000000" w:themeColor="text1"/>
          <w:szCs w:val="24"/>
          <w:u w:color="FFFFFF" w:themeColor="background1"/>
        </w:rPr>
        <w:t>tonnes</w:t>
      </w:r>
      <w:proofErr w:type="spellEnd"/>
      <w:r w:rsidRPr="00AF51FA">
        <w:rPr>
          <w:rFonts w:eastAsia="Times New Roman" w:cs="Arial"/>
          <w:b/>
          <w:color w:val="000000" w:themeColor="text1"/>
          <w:szCs w:val="24"/>
          <w:u w:color="FFFFFF" w:themeColor="background1"/>
        </w:rPr>
        <w:t>) by year</w:t>
      </w:r>
    </w:p>
    <w:tbl>
      <w:tblPr>
        <w:tblStyle w:val="LightShading-Accent1"/>
        <w:tblW w:w="4903" w:type="pct"/>
        <w:tblInd w:w="108" w:type="dxa"/>
        <w:tblLook w:val="0000" w:firstRow="0" w:lastRow="0" w:firstColumn="0" w:lastColumn="0" w:noHBand="0" w:noVBand="0"/>
        <w:tblCaption w:val="Table of Brown coal production"/>
        <w:tblDescription w:val="Brown coal processing of Maddingley Brown Coal Co, Alcoa, Loy Yang, Yallourn, Hazelwood including their annual totals. Maddingly has declinded from 19 to 0.02 in the last year, averaging around 20 since 2011. The trends have remained consistent for Alcoa (average of 1,00) and Loy Yang (around the 30,000 average). Yallourn dropped from 17,000 to 12,000 in 2012-13 and recovered to 17,000 in 2014-15. Hazelwood has steadily declined from 20,000 to 14,000. The annual total has reduced by around 10,000 units through the 2011-26 combined period."/>
      </w:tblPr>
      <w:tblGrid>
        <w:gridCol w:w="1445"/>
        <w:gridCol w:w="1445"/>
        <w:gridCol w:w="1446"/>
        <w:gridCol w:w="1444"/>
        <w:gridCol w:w="1444"/>
        <w:gridCol w:w="1444"/>
        <w:gridCol w:w="1428"/>
      </w:tblGrid>
      <w:tr w:rsidR="0017424A" w:rsidRPr="00AF51FA" w:rsidTr="004144EE">
        <w:trPr>
          <w:trHeight w:val="972"/>
          <w:tblHeader/>
        </w:trPr>
        <w:tc>
          <w:tcPr>
            <w:cnfStyle w:val="000010000000" w:firstRow="0" w:lastRow="0" w:firstColumn="0" w:lastColumn="0" w:oddVBand="1" w:evenVBand="0" w:oddHBand="0" w:evenHBand="0" w:firstRowFirstColumn="0" w:firstRowLastColumn="0" w:lastRowFirstColumn="0" w:lastRowLastColumn="0"/>
            <w:tcW w:w="716"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rPr>
                <w:rFonts w:eastAsia="Times New Roman" w:cs="Arial"/>
                <w:b/>
                <w:color w:val="000000" w:themeColor="text1"/>
                <w:szCs w:val="24"/>
                <w:u w:color="FFFFFF" w:themeColor="background1"/>
              </w:rPr>
            </w:pPr>
            <w:bookmarkStart w:id="17" w:name="_Hlt125448789"/>
            <w:bookmarkEnd w:id="17"/>
            <w:r w:rsidRPr="00AF51FA">
              <w:rPr>
                <w:rFonts w:eastAsia="Times New Roman" w:cs="Arial"/>
                <w:b/>
                <w:color w:val="000000" w:themeColor="text1"/>
                <w:szCs w:val="24"/>
                <w:u w:color="FFFFFF" w:themeColor="background1"/>
              </w:rPr>
              <w:t>Year</w:t>
            </w:r>
          </w:p>
        </w:tc>
        <w:tc>
          <w:tcPr>
            <w:tcW w:w="716"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9801F1">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rPr>
            </w:pPr>
            <w:proofErr w:type="spellStart"/>
            <w:r w:rsidRPr="00AF51FA">
              <w:rPr>
                <w:rFonts w:eastAsia="Times New Roman" w:cs="Arial"/>
                <w:b/>
                <w:color w:val="000000" w:themeColor="text1"/>
                <w:szCs w:val="24"/>
                <w:u w:color="FFFFFF" w:themeColor="background1"/>
              </w:rPr>
              <w:t>Maddingley</w:t>
            </w:r>
            <w:proofErr w:type="spellEnd"/>
            <w:r w:rsidRPr="00AF51FA">
              <w:rPr>
                <w:rFonts w:eastAsia="Times New Roman" w:cs="Arial"/>
                <w:b/>
                <w:color w:val="000000" w:themeColor="text1"/>
                <w:szCs w:val="24"/>
                <w:u w:color="FFFFFF" w:themeColor="background1"/>
              </w:rPr>
              <w:t xml:space="preserve"> Brown Coal Co.</w:t>
            </w:r>
            <w:r w:rsidR="009801F1">
              <w:rPr>
                <w:rFonts w:eastAsia="Times New Roman" w:cs="Arial"/>
                <w:b/>
                <w:color w:val="000000" w:themeColor="text1"/>
                <w:szCs w:val="24"/>
                <w:u w:color="FFFFFF" w:themeColor="background1"/>
              </w:rPr>
              <w:br/>
            </w:r>
            <w:r w:rsidRPr="00AF51FA">
              <w:rPr>
                <w:rFonts w:eastAsia="Times New Roman" w:cs="Arial"/>
                <w:b/>
                <w:color w:val="000000" w:themeColor="text1"/>
                <w:szCs w:val="24"/>
                <w:u w:color="FFFFFF" w:themeColor="background1"/>
              </w:rPr>
              <w:t xml:space="preserve"> Bacchus Marsh</w:t>
            </w:r>
          </w:p>
        </w:tc>
        <w:tc>
          <w:tcPr>
            <w:cnfStyle w:val="000010000000" w:firstRow="0" w:lastRow="0" w:firstColumn="0" w:lastColumn="0" w:oddVBand="1" w:evenVBand="0" w:oddHBand="0" w:evenHBand="0" w:firstRowFirstColumn="0" w:firstRowLastColumn="0" w:lastRowFirstColumn="0" w:lastRowLastColumn="0"/>
            <w:tcW w:w="716"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jc w:val="center"/>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Alcoa </w:t>
            </w:r>
            <w:proofErr w:type="spellStart"/>
            <w:r w:rsidRPr="00AF51FA">
              <w:rPr>
                <w:rFonts w:eastAsia="Times New Roman" w:cs="Arial"/>
                <w:b/>
                <w:color w:val="000000" w:themeColor="text1"/>
                <w:szCs w:val="24"/>
                <w:u w:color="FFFFFF" w:themeColor="background1"/>
              </w:rPr>
              <w:t>Anglesea</w:t>
            </w:r>
            <w:proofErr w:type="spellEnd"/>
          </w:p>
        </w:tc>
        <w:tc>
          <w:tcPr>
            <w:tcW w:w="715"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Loy Yang</w:t>
            </w:r>
          </w:p>
        </w:tc>
        <w:tc>
          <w:tcPr>
            <w:cnfStyle w:val="000010000000" w:firstRow="0" w:lastRow="0" w:firstColumn="0" w:lastColumn="0" w:oddVBand="1" w:evenVBand="0" w:oddHBand="0" w:evenHBand="0" w:firstRowFirstColumn="0" w:firstRowLastColumn="0" w:lastRowFirstColumn="0" w:lastRowLastColumn="0"/>
            <w:tcW w:w="715"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jc w:val="center"/>
              <w:rPr>
                <w:rFonts w:eastAsia="Times New Roman" w:cs="Arial"/>
                <w:b/>
                <w:color w:val="000000" w:themeColor="text1"/>
                <w:szCs w:val="24"/>
                <w:u w:color="FFFFFF" w:themeColor="background1"/>
              </w:rPr>
            </w:pPr>
            <w:proofErr w:type="spellStart"/>
            <w:r w:rsidRPr="00AF51FA">
              <w:rPr>
                <w:rFonts w:eastAsia="Times New Roman" w:cs="Arial"/>
                <w:b/>
                <w:color w:val="000000" w:themeColor="text1"/>
                <w:szCs w:val="24"/>
                <w:u w:color="FFFFFF" w:themeColor="background1"/>
              </w:rPr>
              <w:t>Yallourn</w:t>
            </w:r>
            <w:proofErr w:type="spellEnd"/>
          </w:p>
        </w:tc>
        <w:tc>
          <w:tcPr>
            <w:tcW w:w="715"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Hazelwood</w:t>
            </w:r>
          </w:p>
        </w:tc>
        <w:tc>
          <w:tcPr>
            <w:cnfStyle w:val="000010000000" w:firstRow="0" w:lastRow="0" w:firstColumn="0" w:lastColumn="0" w:oddVBand="1" w:evenVBand="0" w:oddHBand="0" w:evenHBand="0" w:firstRowFirstColumn="0" w:firstRowLastColumn="0" w:lastRowFirstColumn="0" w:lastRowLastColumn="0"/>
            <w:tcW w:w="708" w:type="pct"/>
            <w:tcBorders>
              <w:top w:val="single" w:sz="8" w:space="0" w:color="4F81BD" w:themeColor="accent1"/>
              <w:bottom w:val="single" w:sz="8" w:space="0" w:color="4F81BD" w:themeColor="accent1"/>
            </w:tcBorders>
            <w:shd w:val="clear" w:color="auto" w:fill="auto"/>
            <w:vAlign w:val="center"/>
          </w:tcPr>
          <w:p w:rsidR="0017424A" w:rsidRPr="00AF51FA" w:rsidRDefault="0017424A" w:rsidP="00A23DBD">
            <w:pPr>
              <w:spacing w:before="120" w:after="120"/>
              <w:jc w:val="center"/>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Annual Total</w:t>
            </w:r>
          </w:p>
        </w:tc>
      </w:tr>
      <w:tr w:rsidR="0017424A" w:rsidRPr="00AF51FA" w:rsidTr="004144E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tcPr>
          <w:p w:rsidR="0017424A" w:rsidRPr="00AF51FA" w:rsidRDefault="00EE297A" w:rsidP="00A23DBD">
            <w:pPr>
              <w:spacing w:before="120" w:after="120"/>
              <w:jc w:val="center"/>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2011-12</w:t>
            </w:r>
          </w:p>
        </w:tc>
        <w:tc>
          <w:tcPr>
            <w:tcW w:w="716" w:type="pct"/>
            <w:tcBorders>
              <w:top w:val="nil"/>
              <w:bottom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21</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1,022</w:t>
            </w:r>
          </w:p>
        </w:tc>
        <w:tc>
          <w:tcPr>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30,237</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17,404</w:t>
            </w:r>
          </w:p>
        </w:tc>
        <w:tc>
          <w:tcPr>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20,440</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69,124</w:t>
            </w:r>
          </w:p>
        </w:tc>
      </w:tr>
      <w:tr w:rsidR="0017424A" w:rsidRPr="00AF51FA" w:rsidTr="004144EE">
        <w:trPr>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tcPr>
          <w:p w:rsidR="0017424A" w:rsidRPr="00AF51FA" w:rsidRDefault="00EE297A" w:rsidP="00A23DBD">
            <w:pPr>
              <w:spacing w:before="120" w:after="120"/>
              <w:jc w:val="center"/>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2012-13</w:t>
            </w:r>
          </w:p>
        </w:tc>
        <w:tc>
          <w:tcPr>
            <w:tcW w:w="716" w:type="pct"/>
            <w:tcBorders>
              <w:top w:val="nil"/>
              <w:bottom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18</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913</w:t>
            </w:r>
          </w:p>
        </w:tc>
        <w:tc>
          <w:tcPr>
            <w:tcW w:w="715" w:type="pct"/>
            <w:tcBorders>
              <w:top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28,921</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12,885</w:t>
            </w:r>
          </w:p>
        </w:tc>
        <w:tc>
          <w:tcPr>
            <w:tcW w:w="715" w:type="pct"/>
            <w:tcBorders>
              <w:top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17,118</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59,854</w:t>
            </w:r>
          </w:p>
        </w:tc>
      </w:tr>
      <w:tr w:rsidR="0017424A" w:rsidRPr="00AF51FA" w:rsidTr="004144E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tcPr>
          <w:p w:rsidR="0017424A" w:rsidRPr="00AF51FA" w:rsidRDefault="00EE297A" w:rsidP="00A23DBD">
            <w:pPr>
              <w:spacing w:before="120" w:after="120"/>
              <w:jc w:val="center"/>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2013-14</w:t>
            </w:r>
          </w:p>
        </w:tc>
        <w:tc>
          <w:tcPr>
            <w:tcW w:w="716" w:type="pct"/>
            <w:tcBorders>
              <w:top w:val="nil"/>
              <w:bottom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19</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1,034</w:t>
            </w:r>
          </w:p>
        </w:tc>
        <w:tc>
          <w:tcPr>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26,967</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13,494</w:t>
            </w:r>
          </w:p>
        </w:tc>
        <w:tc>
          <w:tcPr>
            <w:tcW w:w="715" w:type="pct"/>
            <w:tcBorders>
              <w:top w:val="nil"/>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16,487</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58,001</w:t>
            </w:r>
          </w:p>
        </w:tc>
      </w:tr>
      <w:tr w:rsidR="0017424A" w:rsidRPr="00AF51FA" w:rsidTr="004144EE">
        <w:trPr>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tcPr>
          <w:p w:rsidR="0017424A" w:rsidRPr="00AF51FA" w:rsidRDefault="000F18E0" w:rsidP="00A23DBD">
            <w:pPr>
              <w:spacing w:before="120" w:after="120"/>
              <w:jc w:val="center"/>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2014-15</w:t>
            </w:r>
          </w:p>
        </w:tc>
        <w:tc>
          <w:tcPr>
            <w:tcW w:w="716" w:type="pct"/>
            <w:tcBorders>
              <w:top w:val="nil"/>
              <w:bottom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19</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w:t>
            </w:r>
          </w:p>
        </w:tc>
        <w:tc>
          <w:tcPr>
            <w:tcW w:w="715" w:type="pct"/>
            <w:tcBorders>
              <w:top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27,624</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17,171</w:t>
            </w:r>
          </w:p>
        </w:tc>
        <w:tc>
          <w:tcPr>
            <w:tcW w:w="715" w:type="pct"/>
            <w:tcBorders>
              <w:top w:val="nil"/>
            </w:tcBorders>
            <w:shd w:val="clear" w:color="auto" w:fill="auto"/>
            <w:noWrap/>
            <w:vAlign w:val="center"/>
          </w:tcPr>
          <w:p w:rsidR="0017424A" w:rsidRPr="00AF51F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16,144</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auto"/>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60,957</w:t>
            </w:r>
          </w:p>
        </w:tc>
      </w:tr>
      <w:tr w:rsidR="0017424A" w:rsidRPr="00AF51FA" w:rsidTr="004144E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bottom w:val="single" w:sz="8" w:space="0" w:color="4F81BD" w:themeColor="accent1"/>
            </w:tcBorders>
            <w:shd w:val="clear" w:color="auto" w:fill="DBE5F1" w:themeFill="accent1" w:themeFillTint="33"/>
            <w:noWrap/>
          </w:tcPr>
          <w:p w:rsidR="0017424A" w:rsidRPr="00AF51FA" w:rsidRDefault="00EE297A" w:rsidP="00A23DBD">
            <w:pPr>
              <w:spacing w:before="120" w:after="120"/>
              <w:jc w:val="center"/>
              <w:rPr>
                <w:rFonts w:eastAsia="Times New Roman" w:cs="Arial"/>
                <w:b/>
                <w:color w:val="000000" w:themeColor="text1"/>
                <w:u w:color="FFFFFF" w:themeColor="background1"/>
              </w:rPr>
            </w:pPr>
            <w:r w:rsidRPr="00AF51FA">
              <w:rPr>
                <w:rFonts w:eastAsia="Times New Roman" w:cs="Arial"/>
                <w:b/>
                <w:color w:val="000000" w:themeColor="text1"/>
                <w:u w:color="FFFFFF" w:themeColor="background1"/>
              </w:rPr>
              <w:t>2015-16</w:t>
            </w:r>
          </w:p>
        </w:tc>
        <w:tc>
          <w:tcPr>
            <w:tcW w:w="716" w:type="pct"/>
            <w:tcBorders>
              <w:top w:val="nil"/>
              <w:bottom w:val="single" w:sz="8" w:space="0" w:color="4F81BD" w:themeColor="accent1"/>
            </w:tcBorders>
            <w:shd w:val="clear" w:color="auto" w:fill="DBE5F1" w:themeFill="accent1" w:themeFillTint="33"/>
            <w:noWrap/>
            <w:vAlign w:val="center"/>
          </w:tcPr>
          <w:p w:rsidR="0017424A" w:rsidRPr="00AF51FA" w:rsidRDefault="00796C38"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Pr>
                <w:rFonts w:eastAsia="Times New Roman" w:cs="Arial"/>
                <w:color w:val="000000" w:themeColor="text1"/>
                <w:u w:color="FFFFFF" w:themeColor="background1"/>
              </w:rPr>
              <w:t>23</w:t>
            </w:r>
          </w:p>
        </w:tc>
        <w:tc>
          <w:tcPr>
            <w:cnfStyle w:val="000010000000" w:firstRow="0" w:lastRow="0" w:firstColumn="0" w:lastColumn="0" w:oddVBand="1" w:evenVBand="0" w:oddHBand="0" w:evenHBand="0" w:firstRowFirstColumn="0" w:firstRowLastColumn="0" w:lastRowFirstColumn="0" w:lastRowLastColumn="0"/>
            <w:tcW w:w="716" w:type="pct"/>
            <w:tcBorders>
              <w:top w:val="nil"/>
              <w:bottom w:val="single" w:sz="8" w:space="0" w:color="4F81BD" w:themeColor="accent1"/>
            </w:tcBorders>
            <w:shd w:val="clear" w:color="auto" w:fill="DBE5F1" w:themeFill="accent1" w:themeFillTint="33"/>
            <w:noWrap/>
            <w:vAlign w:val="center"/>
          </w:tcPr>
          <w:p w:rsidR="0017424A" w:rsidRPr="00AF51FA" w:rsidRDefault="0017424A" w:rsidP="00A23DBD">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w:t>
            </w:r>
          </w:p>
        </w:tc>
        <w:tc>
          <w:tcPr>
            <w:tcW w:w="715" w:type="pct"/>
            <w:tcBorders>
              <w:top w:val="nil"/>
              <w:bottom w:val="single" w:sz="8" w:space="0" w:color="4F81BD" w:themeColor="accent1"/>
            </w:tcBorders>
            <w:shd w:val="clear" w:color="auto" w:fill="DBE5F1" w:themeFill="accent1" w:themeFillTint="33"/>
            <w:noWrap/>
            <w:vAlign w:val="center"/>
          </w:tcPr>
          <w:p w:rsidR="0017424A" w:rsidRPr="00AF51F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27,066</w:t>
            </w:r>
          </w:p>
        </w:tc>
        <w:tc>
          <w:tcPr>
            <w:cnfStyle w:val="000010000000" w:firstRow="0" w:lastRow="0" w:firstColumn="0" w:lastColumn="0" w:oddVBand="1" w:evenVBand="0" w:oddHBand="0" w:evenHBand="0" w:firstRowFirstColumn="0" w:firstRowLastColumn="0" w:lastRowFirstColumn="0" w:lastRowLastColumn="0"/>
            <w:tcW w:w="715" w:type="pct"/>
            <w:tcBorders>
              <w:top w:val="nil"/>
              <w:bottom w:val="single" w:sz="8" w:space="0" w:color="4F81BD" w:themeColor="accent1"/>
            </w:tcBorders>
            <w:shd w:val="clear" w:color="auto" w:fill="DBE5F1" w:themeFill="accent1" w:themeFillTint="33"/>
            <w:noWrap/>
            <w:vAlign w:val="center"/>
          </w:tcPr>
          <w:p w:rsidR="0017424A" w:rsidRPr="00AF51FA" w:rsidRDefault="0017424A" w:rsidP="00796C38">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17,9</w:t>
            </w:r>
            <w:r w:rsidR="00796C38">
              <w:rPr>
                <w:rFonts w:eastAsia="Times New Roman" w:cs="Arial"/>
                <w:color w:val="000000" w:themeColor="text1"/>
                <w:u w:color="FFFFFF" w:themeColor="background1"/>
              </w:rPr>
              <w:t>79</w:t>
            </w:r>
          </w:p>
        </w:tc>
        <w:tc>
          <w:tcPr>
            <w:tcW w:w="715" w:type="pct"/>
            <w:tcBorders>
              <w:top w:val="nil"/>
              <w:bottom w:val="single" w:sz="8" w:space="0" w:color="4F81BD" w:themeColor="accent1"/>
            </w:tcBorders>
            <w:shd w:val="clear" w:color="auto" w:fill="DBE5F1" w:themeFill="accent1" w:themeFillTint="33"/>
            <w:noWrap/>
            <w:vAlign w:val="center"/>
          </w:tcPr>
          <w:p w:rsidR="0017424A" w:rsidRPr="00AF51FA" w:rsidRDefault="0017424A" w:rsidP="00796C38">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14,68</w:t>
            </w:r>
            <w:r w:rsidR="00796C38">
              <w:rPr>
                <w:rFonts w:eastAsia="Times New Roman" w:cs="Arial"/>
                <w:color w:val="000000" w:themeColor="text1"/>
                <w:u w:color="FFFFFF" w:themeColor="background1"/>
              </w:rPr>
              <w:t>9</w:t>
            </w:r>
          </w:p>
        </w:tc>
        <w:tc>
          <w:tcPr>
            <w:cnfStyle w:val="000010000000" w:firstRow="0" w:lastRow="0" w:firstColumn="0" w:lastColumn="0" w:oddVBand="1" w:evenVBand="0" w:oddHBand="0" w:evenHBand="0" w:firstRowFirstColumn="0" w:firstRowLastColumn="0" w:lastRowFirstColumn="0" w:lastRowLastColumn="0"/>
            <w:tcW w:w="708" w:type="pct"/>
            <w:tcBorders>
              <w:top w:val="nil"/>
              <w:bottom w:val="single" w:sz="8" w:space="0" w:color="4F81BD" w:themeColor="accent1"/>
            </w:tcBorders>
            <w:shd w:val="clear" w:color="auto" w:fill="DBE5F1" w:themeFill="accent1" w:themeFillTint="33"/>
            <w:noWrap/>
            <w:vAlign w:val="center"/>
          </w:tcPr>
          <w:p w:rsidR="0017424A" w:rsidRPr="00AF51FA" w:rsidRDefault="0017424A" w:rsidP="00796C38">
            <w:pPr>
              <w:spacing w:before="120" w:after="120"/>
              <w:jc w:val="center"/>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59,7</w:t>
            </w:r>
            <w:r w:rsidR="00796C38">
              <w:rPr>
                <w:rFonts w:eastAsia="Times New Roman" w:cs="Arial"/>
                <w:color w:val="000000" w:themeColor="text1"/>
                <w:u w:color="FFFFFF" w:themeColor="background1"/>
              </w:rPr>
              <w:t>57</w:t>
            </w:r>
          </w:p>
        </w:tc>
      </w:tr>
    </w:tbl>
    <w:p w:rsidR="001504E0" w:rsidRPr="002F1970" w:rsidRDefault="001504E0"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 xml:space="preserve">Source: DEDJTR, </w:t>
      </w:r>
      <w:r w:rsidR="002B7F82" w:rsidRPr="002F1970">
        <w:rPr>
          <w:rFonts w:cs="Arial"/>
          <w:color w:val="000000" w:themeColor="text1"/>
          <w:u w:color="FFFFFF" w:themeColor="background1"/>
        </w:rPr>
        <w:t>s</w:t>
      </w:r>
      <w:r w:rsidRPr="002F1970">
        <w:rPr>
          <w:rFonts w:cs="Arial"/>
          <w:color w:val="000000" w:themeColor="text1"/>
          <w:u w:color="FFFFFF" w:themeColor="background1"/>
        </w:rPr>
        <w:t>tatutory returns under the MRSDA.</w:t>
      </w:r>
    </w:p>
    <w:p w:rsidR="00590059" w:rsidRPr="00AF51FA" w:rsidRDefault="00590059" w:rsidP="00A23DBD">
      <w:pPr>
        <w:spacing w:before="120" w:after="120"/>
        <w:rPr>
          <w:rFonts w:eastAsia="Times New Roman" w:cs="Arial"/>
          <w:color w:val="000000" w:themeColor="text1"/>
          <w:sz w:val="16"/>
          <w:szCs w:val="16"/>
          <w:u w:color="FFFFFF" w:themeColor="background1"/>
        </w:rPr>
      </w:pPr>
    </w:p>
    <w:p w:rsidR="00F97074" w:rsidRPr="00AF51FA" w:rsidRDefault="00F97074" w:rsidP="00A23DBD">
      <w:pPr>
        <w:spacing w:before="120" w:after="120"/>
        <w:rPr>
          <w:rFonts w:eastAsia="Times New Roman" w:cs="Arial"/>
          <w:color w:val="000000" w:themeColor="text1"/>
          <w:sz w:val="16"/>
          <w:szCs w:val="16"/>
          <w:u w:color="FFFFFF" w:themeColor="background1"/>
        </w:rPr>
      </w:pPr>
      <w:r w:rsidRPr="00AF51FA">
        <w:rPr>
          <w:rFonts w:eastAsia="Times New Roman" w:cs="Arial"/>
          <w:color w:val="000000" w:themeColor="text1"/>
          <w:sz w:val="16"/>
          <w:szCs w:val="16"/>
          <w:u w:color="FFFFFF" w:themeColor="background1"/>
        </w:rPr>
        <w:br w:type="page"/>
      </w:r>
    </w:p>
    <w:p w:rsidR="001504E0" w:rsidRPr="00AF51FA" w:rsidRDefault="001504E0" w:rsidP="001504E0">
      <w:pPr>
        <w:pStyle w:val="Heading1"/>
        <w:rPr>
          <w:rFonts w:cs="Arial"/>
          <w:color w:val="000000" w:themeColor="text1"/>
          <w:u w:color="FFFFFF" w:themeColor="background1"/>
        </w:rPr>
      </w:pPr>
      <w:bookmarkStart w:id="18" w:name="_Toc473040962"/>
      <w:r w:rsidRPr="00AF51FA">
        <w:rPr>
          <w:rFonts w:cs="Arial"/>
          <w:color w:val="000000" w:themeColor="text1"/>
          <w:u w:color="FFFFFF" w:themeColor="background1"/>
        </w:rPr>
        <w:lastRenderedPageBreak/>
        <w:t>Extractive industry</w:t>
      </w:r>
      <w:bookmarkEnd w:id="18"/>
    </w:p>
    <w:p w:rsidR="006A0BAC" w:rsidRPr="00AF51FA" w:rsidRDefault="006A0BAC" w:rsidP="00837CC7">
      <w:pPr>
        <w:spacing w:before="120" w:after="24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 xml:space="preserve">Extractive industries produce the raw material necessary for </w:t>
      </w:r>
      <w:r w:rsidR="000C1FE7" w:rsidRPr="00AF51FA">
        <w:rPr>
          <w:rFonts w:eastAsia="Times New Roman" w:cs="Arial"/>
          <w:color w:val="000000" w:themeColor="text1"/>
          <w:u w:color="FFFFFF" w:themeColor="background1"/>
        </w:rPr>
        <w:t>the</w:t>
      </w:r>
      <w:r w:rsidRPr="00AF51FA">
        <w:rPr>
          <w:rFonts w:eastAsia="Times New Roman" w:cs="Arial"/>
          <w:color w:val="000000" w:themeColor="text1"/>
          <w:u w:color="FFFFFF" w:themeColor="background1"/>
        </w:rPr>
        <w:t xml:space="preserve"> construction</w:t>
      </w:r>
      <w:r w:rsidR="000C1FE7" w:rsidRPr="00AF51FA">
        <w:rPr>
          <w:rFonts w:eastAsia="Times New Roman" w:cs="Arial"/>
          <w:color w:val="000000" w:themeColor="text1"/>
          <w:u w:color="FFFFFF" w:themeColor="background1"/>
        </w:rPr>
        <w:t xml:space="preserve"> industry</w:t>
      </w:r>
      <w:r w:rsidRPr="00AF51FA">
        <w:rPr>
          <w:rFonts w:eastAsia="Times New Roman" w:cs="Arial"/>
          <w:color w:val="000000" w:themeColor="text1"/>
          <w:u w:color="FFFFFF" w:themeColor="background1"/>
        </w:rPr>
        <w:t xml:space="preserve">, which is vital to </w:t>
      </w:r>
      <w:r w:rsidR="000C1FE7" w:rsidRPr="00AF51FA">
        <w:rPr>
          <w:rFonts w:eastAsia="Times New Roman" w:cs="Arial"/>
          <w:color w:val="000000" w:themeColor="text1"/>
          <w:u w:color="FFFFFF" w:themeColor="background1"/>
        </w:rPr>
        <w:t>Victoria’s</w:t>
      </w:r>
      <w:r w:rsidRPr="00AF51FA">
        <w:rPr>
          <w:rFonts w:eastAsia="Times New Roman" w:cs="Arial"/>
          <w:color w:val="000000" w:themeColor="text1"/>
          <w:u w:color="FFFFFF" w:themeColor="background1"/>
        </w:rPr>
        <w:t xml:space="preserve"> development</w:t>
      </w:r>
      <w:r w:rsidR="000F4FE9">
        <w:rPr>
          <w:rFonts w:eastAsia="Times New Roman" w:cs="Arial"/>
          <w:color w:val="000000" w:themeColor="text1"/>
          <w:u w:color="FFFFFF" w:themeColor="background1"/>
        </w:rPr>
        <w:t>,</w:t>
      </w:r>
      <w:r w:rsidRPr="00AF51FA">
        <w:rPr>
          <w:rFonts w:eastAsia="Times New Roman" w:cs="Arial"/>
          <w:color w:val="000000" w:themeColor="text1"/>
          <w:u w:color="FFFFFF" w:themeColor="background1"/>
        </w:rPr>
        <w:t xml:space="preserve"> as well as contributing to the agricultural industry via soil additives. The industry operates quarries that produce predominantly hard rock, clay, sand and gravel.</w:t>
      </w:r>
    </w:p>
    <w:p w:rsidR="000E1E7F" w:rsidRPr="00A23DBD" w:rsidRDefault="006A0BAC" w:rsidP="00837CC7">
      <w:pPr>
        <w:spacing w:before="120" w:after="240" w:line="240" w:lineRule="auto"/>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As at 30 June 201</w:t>
      </w:r>
      <w:r w:rsidR="00685116" w:rsidRPr="00AF51FA">
        <w:rPr>
          <w:rFonts w:eastAsia="Times New Roman" w:cs="Arial"/>
          <w:color w:val="000000" w:themeColor="text1"/>
          <w:u w:color="FFFFFF" w:themeColor="background1"/>
        </w:rPr>
        <w:t>6</w:t>
      </w:r>
      <w:r w:rsidR="008D0429" w:rsidRPr="00AF51FA">
        <w:rPr>
          <w:rFonts w:eastAsia="Times New Roman" w:cs="Arial"/>
          <w:color w:val="000000" w:themeColor="text1"/>
          <w:u w:color="FFFFFF" w:themeColor="background1"/>
        </w:rPr>
        <w:t>, there</w:t>
      </w:r>
      <w:r w:rsidR="00346BF5" w:rsidRPr="00AF51FA">
        <w:rPr>
          <w:rFonts w:eastAsia="Times New Roman" w:cs="Arial"/>
          <w:color w:val="000000" w:themeColor="text1"/>
          <w:u w:color="FFFFFF" w:themeColor="background1"/>
        </w:rPr>
        <w:t xml:space="preserve"> were</w:t>
      </w:r>
      <w:r w:rsidRPr="00AF51FA">
        <w:rPr>
          <w:rFonts w:eastAsia="Times New Roman" w:cs="Arial"/>
          <w:color w:val="000000" w:themeColor="text1"/>
          <w:u w:color="FFFFFF" w:themeColor="background1"/>
        </w:rPr>
        <w:t xml:space="preserve"> 88</w:t>
      </w:r>
      <w:r w:rsidR="00685116" w:rsidRPr="00AF51FA">
        <w:rPr>
          <w:rFonts w:eastAsia="Times New Roman" w:cs="Arial"/>
          <w:color w:val="000000" w:themeColor="text1"/>
          <w:u w:color="FFFFFF" w:themeColor="background1"/>
        </w:rPr>
        <w:t>8</w:t>
      </w:r>
      <w:r w:rsidRPr="00AF51FA">
        <w:rPr>
          <w:rFonts w:eastAsia="Times New Roman" w:cs="Arial"/>
          <w:color w:val="000000" w:themeColor="text1"/>
          <w:u w:color="FFFFFF" w:themeColor="background1"/>
        </w:rPr>
        <w:t xml:space="preserve"> </w:t>
      </w:r>
      <w:r w:rsidR="005C76D5" w:rsidRPr="00AF51FA">
        <w:rPr>
          <w:rFonts w:eastAsia="Times New Roman" w:cs="Arial"/>
          <w:color w:val="000000" w:themeColor="text1"/>
          <w:u w:color="FFFFFF" w:themeColor="background1"/>
        </w:rPr>
        <w:t>current</w:t>
      </w:r>
      <w:r w:rsidR="00346BF5" w:rsidRPr="00AF51FA">
        <w:rPr>
          <w:rFonts w:eastAsia="Times New Roman" w:cs="Arial"/>
          <w:color w:val="000000" w:themeColor="text1"/>
          <w:u w:color="FFFFFF" w:themeColor="background1"/>
        </w:rPr>
        <w:t xml:space="preserve"> work authorities </w:t>
      </w:r>
      <w:r w:rsidR="005C76D5" w:rsidRPr="00AF51FA">
        <w:rPr>
          <w:rFonts w:eastAsia="Times New Roman" w:cs="Arial"/>
          <w:color w:val="000000" w:themeColor="text1"/>
          <w:u w:color="FFFFFF" w:themeColor="background1"/>
        </w:rPr>
        <w:t xml:space="preserve">for quarries </w:t>
      </w:r>
      <w:r w:rsidR="00346BF5" w:rsidRPr="00AF51FA">
        <w:rPr>
          <w:rFonts w:eastAsia="Times New Roman" w:cs="Arial"/>
          <w:color w:val="000000" w:themeColor="text1"/>
          <w:u w:color="FFFFFF" w:themeColor="background1"/>
        </w:rPr>
        <w:t>granted</w:t>
      </w:r>
      <w:r w:rsidRPr="00AF51FA">
        <w:rPr>
          <w:rFonts w:eastAsia="Times New Roman" w:cs="Arial"/>
          <w:color w:val="000000" w:themeColor="text1"/>
          <w:u w:color="FFFFFF" w:themeColor="background1"/>
        </w:rPr>
        <w:t xml:space="preserve"> under the MRSDA in Victoria. The total number of quarries has remained stable over the last decade.</w:t>
      </w:r>
    </w:p>
    <w:p w:rsidR="006A0BAC" w:rsidRPr="00AF51FA" w:rsidRDefault="006A0BAC" w:rsidP="00A23DBD">
      <w:pPr>
        <w:spacing w:before="120" w:after="12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2B7F82" w:rsidRPr="00AF51FA">
        <w:rPr>
          <w:rFonts w:eastAsia="Times New Roman" w:cs="Arial"/>
          <w:b/>
          <w:color w:val="000000" w:themeColor="text1"/>
          <w:szCs w:val="24"/>
          <w:u w:color="FFFFFF" w:themeColor="background1"/>
        </w:rPr>
        <w:t>3</w:t>
      </w:r>
      <w:r w:rsidRPr="00AF51FA">
        <w:rPr>
          <w:rFonts w:eastAsia="Times New Roman" w:cs="Arial"/>
          <w:b/>
          <w:color w:val="000000" w:themeColor="text1"/>
          <w:szCs w:val="24"/>
          <w:u w:color="FFFFFF" w:themeColor="background1"/>
        </w:rPr>
        <w:t>.1 Status of extractive industry work authorities* as at 30 June 201</w:t>
      </w:r>
      <w:r w:rsidR="00685116" w:rsidRPr="00AF51FA">
        <w:rPr>
          <w:rFonts w:eastAsia="Times New Roman" w:cs="Arial"/>
          <w:b/>
          <w:color w:val="000000" w:themeColor="text1"/>
          <w:szCs w:val="24"/>
          <w:u w:color="FFFFFF" w:themeColor="background1"/>
        </w:rPr>
        <w:t>6</w:t>
      </w:r>
    </w:p>
    <w:tbl>
      <w:tblPr>
        <w:tblStyle w:val="LightShading-Accent1"/>
        <w:tblW w:w="4954" w:type="pct"/>
        <w:tblLook w:val="04A0" w:firstRow="1" w:lastRow="0" w:firstColumn="1" w:lastColumn="0" w:noHBand="0" w:noVBand="1"/>
        <w:tblCaption w:val="Tenements at 30 June 2016"/>
        <w:tblDescription w:val="31 Applications and 888 current work authorities. These are recorded when an applicant pays and application fee."/>
      </w:tblPr>
      <w:tblGrid>
        <w:gridCol w:w="4118"/>
        <w:gridCol w:w="3810"/>
        <w:gridCol w:w="2273"/>
      </w:tblGrid>
      <w:tr w:rsidR="006A0BAC" w:rsidRPr="00AF51FA" w:rsidTr="004144E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018" w:type="pct"/>
            <w:noWrap/>
            <w:hideMark/>
          </w:tcPr>
          <w:p w:rsidR="006A0BAC" w:rsidRPr="00AF51FA" w:rsidRDefault="006A0BAC" w:rsidP="00A23DBD">
            <w:pPr>
              <w:spacing w:before="120" w:after="120"/>
              <w:jc w:val="both"/>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Tenement</w:t>
            </w:r>
          </w:p>
        </w:tc>
        <w:tc>
          <w:tcPr>
            <w:tcW w:w="1867"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Application**</w:t>
            </w:r>
          </w:p>
        </w:tc>
        <w:tc>
          <w:tcPr>
            <w:tcW w:w="1114"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color w:val="000000" w:themeColor="text1"/>
                <w:szCs w:val="24"/>
                <w:u w:color="FFFFFF" w:themeColor="background1"/>
              </w:rPr>
              <w:t>Current</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8" w:type="pct"/>
            <w:noWrap/>
            <w:hideMark/>
          </w:tcPr>
          <w:p w:rsidR="006A0BAC" w:rsidRPr="00AF51FA" w:rsidRDefault="006A0BAC" w:rsidP="00A23DBD">
            <w:pPr>
              <w:spacing w:before="120" w:after="120"/>
              <w:jc w:val="both"/>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Work Authority</w:t>
            </w:r>
          </w:p>
        </w:tc>
        <w:tc>
          <w:tcPr>
            <w:tcW w:w="1867" w:type="pct"/>
            <w:noWrap/>
          </w:tcPr>
          <w:p w:rsidR="006A0BAC" w:rsidRPr="00AF51FA" w:rsidRDefault="00685116"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31</w:t>
            </w:r>
          </w:p>
        </w:tc>
        <w:tc>
          <w:tcPr>
            <w:tcW w:w="1114" w:type="pct"/>
            <w:noWrap/>
          </w:tcPr>
          <w:p w:rsidR="006A0BAC" w:rsidRPr="00AF51FA" w:rsidRDefault="00685116"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888</w:t>
            </w:r>
          </w:p>
        </w:tc>
      </w:tr>
    </w:tbl>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A23DBD">
      <w:pPr>
        <w:spacing w:before="120" w:after="120" w:line="240" w:lineRule="auto"/>
        <w:rPr>
          <w:rFonts w:eastAsia="Times New Roman" w:cs="Arial"/>
          <w:color w:val="000000" w:themeColor="text1"/>
          <w:sz w:val="16"/>
          <w:szCs w:val="16"/>
          <w:u w:color="FFFFFF" w:themeColor="background1"/>
        </w:rPr>
      </w:pPr>
      <w:r w:rsidRPr="00AF51FA">
        <w:rPr>
          <w:rFonts w:eastAsia="Times New Roman" w:cs="Arial"/>
          <w:color w:val="000000" w:themeColor="text1"/>
          <w:sz w:val="16"/>
          <w:szCs w:val="16"/>
          <w:u w:color="FFFFFF" w:themeColor="background1"/>
        </w:rPr>
        <w:t>*A Work Authority is granted under the MRSDA.</w:t>
      </w:r>
    </w:p>
    <w:p w:rsidR="006A0BAC" w:rsidRPr="00A23DBD" w:rsidRDefault="006A0BAC" w:rsidP="00A23DBD">
      <w:pPr>
        <w:spacing w:before="120" w:after="120" w:line="240" w:lineRule="auto"/>
        <w:rPr>
          <w:rFonts w:eastAsia="Times New Roman" w:cs="Arial"/>
          <w:color w:val="000000" w:themeColor="text1"/>
          <w:sz w:val="16"/>
          <w:szCs w:val="16"/>
          <w:u w:color="FFFFFF" w:themeColor="background1"/>
        </w:rPr>
      </w:pPr>
      <w:r w:rsidRPr="00AF51FA">
        <w:rPr>
          <w:rFonts w:eastAsia="Times New Roman" w:cs="Arial"/>
          <w:color w:val="000000" w:themeColor="text1"/>
          <w:sz w:val="16"/>
          <w:szCs w:val="16"/>
          <w:u w:color="FFFFFF" w:themeColor="background1"/>
        </w:rPr>
        <w:t>**</w:t>
      </w:r>
      <w:r w:rsidR="000F4FE9">
        <w:rPr>
          <w:rFonts w:eastAsia="Times New Roman" w:cs="Arial"/>
          <w:color w:val="000000" w:themeColor="text1"/>
          <w:sz w:val="16"/>
          <w:szCs w:val="16"/>
          <w:u w:color="FFFFFF" w:themeColor="background1"/>
        </w:rPr>
        <w:t xml:space="preserve">This is when an applicant has paid a </w:t>
      </w:r>
      <w:r w:rsidRPr="00AF51FA">
        <w:rPr>
          <w:rFonts w:eastAsia="Times New Roman" w:cs="Arial"/>
          <w:color w:val="000000" w:themeColor="text1"/>
          <w:sz w:val="16"/>
          <w:szCs w:val="16"/>
          <w:u w:color="FFFFFF" w:themeColor="background1"/>
        </w:rPr>
        <w:t xml:space="preserve">Work Authority application </w:t>
      </w:r>
      <w:r w:rsidR="000F4FE9">
        <w:rPr>
          <w:rFonts w:eastAsia="Times New Roman" w:cs="Arial"/>
          <w:color w:val="000000" w:themeColor="text1"/>
          <w:sz w:val="16"/>
          <w:szCs w:val="16"/>
          <w:u w:color="FFFFFF" w:themeColor="background1"/>
        </w:rPr>
        <w:t>fee or a Work Plan fee</w:t>
      </w:r>
      <w:r w:rsidRPr="00AF51FA">
        <w:rPr>
          <w:rFonts w:eastAsia="Times New Roman" w:cs="Arial"/>
          <w:color w:val="000000" w:themeColor="text1"/>
          <w:sz w:val="16"/>
          <w:szCs w:val="16"/>
          <w:u w:color="FFFFFF" w:themeColor="background1"/>
        </w:rPr>
        <w:t>.</w:t>
      </w:r>
    </w:p>
    <w:p w:rsidR="006A0BAC" w:rsidRPr="00AF51FA" w:rsidRDefault="006A0BAC" w:rsidP="00A23DBD">
      <w:pPr>
        <w:spacing w:before="120" w:after="120" w:line="240" w:lineRule="auto"/>
        <w:jc w:val="both"/>
        <w:rPr>
          <w:rFonts w:eastAsia="Times New Roman" w:cs="Arial"/>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2B7F82" w:rsidRPr="00AF51FA">
        <w:rPr>
          <w:rFonts w:eastAsia="Times New Roman" w:cs="Arial"/>
          <w:b/>
          <w:color w:val="000000" w:themeColor="text1"/>
          <w:szCs w:val="24"/>
          <w:u w:color="FFFFFF" w:themeColor="background1"/>
        </w:rPr>
        <w:t>3</w:t>
      </w:r>
      <w:r w:rsidRPr="00AF51FA">
        <w:rPr>
          <w:rFonts w:eastAsia="Times New Roman" w:cs="Arial"/>
          <w:b/>
          <w:color w:val="000000" w:themeColor="text1"/>
          <w:szCs w:val="24"/>
          <w:u w:color="FFFFFF" w:themeColor="background1"/>
        </w:rPr>
        <w:t>.1 Extractive industry quarries</w:t>
      </w:r>
      <w:r w:rsidR="009F070E" w:rsidRPr="00AF51FA">
        <w:rPr>
          <w:rFonts w:eastAsia="Times New Roman" w:cs="Arial"/>
          <w:b/>
          <w:color w:val="000000" w:themeColor="text1"/>
          <w:szCs w:val="24"/>
          <w:u w:color="FFFFFF" w:themeColor="background1"/>
        </w:rPr>
        <w:t xml:space="preserve"> </w:t>
      </w:r>
      <w:r w:rsidR="000C1FE7" w:rsidRPr="00AF51FA">
        <w:rPr>
          <w:rFonts w:eastAsia="Times New Roman" w:cs="Arial"/>
          <w:b/>
          <w:color w:val="000000" w:themeColor="text1"/>
          <w:szCs w:val="24"/>
          <w:u w:color="FFFFFF" w:themeColor="background1"/>
        </w:rPr>
        <w:t xml:space="preserve">2011-12 </w:t>
      </w:r>
      <w:r w:rsidR="009F070E" w:rsidRPr="00AF51FA">
        <w:rPr>
          <w:rFonts w:eastAsia="Times New Roman" w:cs="Arial"/>
          <w:b/>
          <w:color w:val="000000" w:themeColor="text1"/>
          <w:szCs w:val="24"/>
          <w:u w:color="FFFFFF" w:themeColor="background1"/>
        </w:rPr>
        <w:t xml:space="preserve">to </w:t>
      </w:r>
      <w:r w:rsidR="00EE297A" w:rsidRPr="00AF51FA">
        <w:rPr>
          <w:rFonts w:eastAsia="Times New Roman" w:cs="Arial"/>
          <w:b/>
          <w:color w:val="000000" w:themeColor="text1"/>
          <w:szCs w:val="24"/>
          <w:u w:color="FFFFFF" w:themeColor="background1"/>
        </w:rPr>
        <w:t>2015-1</w:t>
      </w:r>
      <w:r w:rsidR="00512952">
        <w:rPr>
          <w:rFonts w:eastAsia="Times New Roman" w:cs="Arial"/>
          <w:b/>
          <w:color w:val="000000" w:themeColor="text1"/>
          <w:szCs w:val="24"/>
          <w:u w:color="FFFFFF" w:themeColor="background1"/>
        </w:rPr>
        <w:t>6</w:t>
      </w:r>
    </w:p>
    <w:p w:rsidR="006A0BAC" w:rsidRPr="00AF51FA" w:rsidRDefault="0017424A" w:rsidP="006A0BAC">
      <w:pPr>
        <w:spacing w:after="0" w:line="240" w:lineRule="auto"/>
        <w:jc w:val="both"/>
        <w:rPr>
          <w:rFonts w:eastAsia="Times New Roman" w:cs="Arial"/>
          <w:color w:val="000000" w:themeColor="text1"/>
          <w:szCs w:val="24"/>
          <w:u w:color="FFFFFF" w:themeColor="background1"/>
        </w:rPr>
      </w:pPr>
      <w:r w:rsidRPr="00AF51FA">
        <w:rPr>
          <w:rFonts w:cs="Arial"/>
          <w:noProof/>
          <w:lang w:val="en-AU" w:eastAsia="en-AU"/>
        </w:rPr>
        <w:drawing>
          <wp:inline distT="0" distB="0" distL="0" distR="0" wp14:anchorId="20197B46" wp14:editId="0C9ADD36">
            <wp:extent cx="6397142" cy="3445459"/>
            <wp:effectExtent l="0" t="0" r="22860" b="22225"/>
            <wp:docPr id="16" name="Chart 16" descr="Number of quarries from 2011-16 number of quarries (10) against sales (million tonnes). A gradual decline from 60 (2011-12) to 40 (2013-14). This raised to 50 (2014-15) back to 47 (2015-16)." title="Extractive industry quar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A23DBD">
      <w:pPr>
        <w:spacing w:before="120" w:after="12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Sales of quarry products fluctuate based on the demand from the domestic building and construction sector.</w:t>
      </w:r>
      <w:r w:rsidR="00FC3FAD">
        <w:rPr>
          <w:rFonts w:eastAsia="Times New Roman" w:cs="Arial"/>
          <w:color w:val="000000" w:themeColor="text1"/>
          <w:u w:color="FFFFFF" w:themeColor="background1"/>
        </w:rPr>
        <w:t xml:space="preserve"> </w:t>
      </w:r>
      <w:r w:rsidRPr="00AF51FA">
        <w:rPr>
          <w:rFonts w:eastAsia="Times New Roman" w:cs="Arial"/>
          <w:color w:val="000000" w:themeColor="text1"/>
          <w:u w:color="FFFFFF" w:themeColor="background1"/>
        </w:rPr>
        <w:t>The increase in demand is explained by the increase in active quarries and the initiation of major infrastructure projects.</w:t>
      </w:r>
    </w:p>
    <w:p w:rsidR="006A0BAC" w:rsidRPr="00AF51FA" w:rsidRDefault="006A0BAC" w:rsidP="00A23DBD">
      <w:pPr>
        <w:spacing w:before="120" w:after="12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 xml:space="preserve">A total of </w:t>
      </w:r>
      <w:r w:rsidR="00F42313" w:rsidRPr="00AF51FA">
        <w:rPr>
          <w:rFonts w:eastAsia="Times New Roman" w:cs="Arial"/>
          <w:color w:val="000000" w:themeColor="text1"/>
          <w:u w:color="FFFFFF" w:themeColor="background1"/>
        </w:rPr>
        <w:t>535</w:t>
      </w:r>
      <w:r w:rsidRPr="00AF51FA">
        <w:rPr>
          <w:rFonts w:eastAsia="Times New Roman" w:cs="Arial"/>
          <w:color w:val="000000" w:themeColor="text1"/>
          <w:u w:color="FFFFFF" w:themeColor="background1"/>
        </w:rPr>
        <w:t xml:space="preserve"> quarries reported production in </w:t>
      </w:r>
      <w:r w:rsidR="00EE297A" w:rsidRPr="00AF51FA">
        <w:rPr>
          <w:rFonts w:eastAsia="Times New Roman" w:cs="Arial"/>
          <w:color w:val="000000" w:themeColor="text1"/>
          <w:u w:color="FFFFFF" w:themeColor="background1"/>
        </w:rPr>
        <w:t>2015-16</w:t>
      </w:r>
      <w:r w:rsidRPr="00AF51FA">
        <w:rPr>
          <w:rFonts w:eastAsia="Times New Roman" w:cs="Arial"/>
          <w:color w:val="000000" w:themeColor="text1"/>
          <w:u w:color="FFFFFF" w:themeColor="background1"/>
        </w:rPr>
        <w:t xml:space="preserve"> with t</w:t>
      </w:r>
      <w:r w:rsidR="009F7598" w:rsidRPr="00AF51FA">
        <w:rPr>
          <w:rFonts w:eastAsia="Times New Roman" w:cs="Arial"/>
          <w:color w:val="000000" w:themeColor="text1"/>
          <w:u w:color="FFFFFF" w:themeColor="background1"/>
        </w:rPr>
        <w:t xml:space="preserve">he total sales volume being </w:t>
      </w:r>
      <w:r w:rsidR="00A35196" w:rsidRPr="00AF51FA">
        <w:rPr>
          <w:rFonts w:eastAsia="Times New Roman" w:cs="Arial"/>
          <w:color w:val="000000" w:themeColor="text1"/>
          <w:u w:color="FFFFFF" w:themeColor="background1"/>
        </w:rPr>
        <w:t>47</w:t>
      </w:r>
      <w:r w:rsidRPr="00AF51FA">
        <w:rPr>
          <w:rFonts w:eastAsia="Times New Roman" w:cs="Arial"/>
          <w:color w:val="000000" w:themeColor="text1"/>
          <w:u w:color="FFFFFF" w:themeColor="background1"/>
        </w:rPr>
        <w:t xml:space="preserve"> million </w:t>
      </w:r>
      <w:proofErr w:type="spellStart"/>
      <w:r w:rsidRPr="00AF51FA">
        <w:rPr>
          <w:rFonts w:eastAsia="Times New Roman" w:cs="Arial"/>
          <w:color w:val="000000" w:themeColor="text1"/>
          <w:u w:color="FFFFFF" w:themeColor="background1"/>
        </w:rPr>
        <w:t>tonnes</w:t>
      </w:r>
      <w:proofErr w:type="spellEnd"/>
      <w:r w:rsidRPr="00AF51FA">
        <w:rPr>
          <w:rFonts w:eastAsia="Times New Roman" w:cs="Arial"/>
          <w:color w:val="000000" w:themeColor="text1"/>
          <w:u w:color="FFFFFF" w:themeColor="background1"/>
        </w:rPr>
        <w:t xml:space="preserve">. In </w:t>
      </w:r>
      <w:r w:rsidR="000F18E0" w:rsidRPr="00AF51FA">
        <w:rPr>
          <w:rFonts w:eastAsia="Times New Roman" w:cs="Arial"/>
          <w:color w:val="000000" w:themeColor="text1"/>
          <w:u w:color="FFFFFF" w:themeColor="background1"/>
        </w:rPr>
        <w:t>2014-15</w:t>
      </w:r>
      <w:r w:rsidR="000F4FE9">
        <w:rPr>
          <w:rFonts w:eastAsia="Times New Roman" w:cs="Arial"/>
          <w:color w:val="000000" w:themeColor="text1"/>
          <w:u w:color="FFFFFF" w:themeColor="background1"/>
        </w:rPr>
        <w:t>,</w:t>
      </w:r>
      <w:r w:rsidRPr="00AF51FA">
        <w:rPr>
          <w:rFonts w:eastAsia="Times New Roman" w:cs="Arial"/>
          <w:color w:val="000000" w:themeColor="text1"/>
          <w:u w:color="FFFFFF" w:themeColor="background1"/>
        </w:rPr>
        <w:t xml:space="preserve"> the number of producing quarries was </w:t>
      </w:r>
      <w:r w:rsidR="000F4FE9">
        <w:rPr>
          <w:rFonts w:eastAsia="Times New Roman" w:cs="Arial"/>
          <w:color w:val="000000" w:themeColor="text1"/>
          <w:u w:color="FFFFFF" w:themeColor="background1"/>
        </w:rPr>
        <w:t>554</w:t>
      </w:r>
      <w:r w:rsidR="00B26565">
        <w:rPr>
          <w:rStyle w:val="FootnoteReference"/>
          <w:rFonts w:eastAsia="Times New Roman"/>
          <w:color w:val="000000" w:themeColor="text1"/>
          <w:u w:color="FFFFFF" w:themeColor="background1"/>
        </w:rPr>
        <w:footnoteReference w:id="2"/>
      </w:r>
      <w:r w:rsidRPr="00AF51FA">
        <w:rPr>
          <w:rFonts w:eastAsia="Times New Roman" w:cs="Arial"/>
          <w:color w:val="000000" w:themeColor="text1"/>
          <w:u w:color="FFFFFF" w:themeColor="background1"/>
        </w:rPr>
        <w:t xml:space="preserve"> with a total sales volume of </w:t>
      </w:r>
      <w:r w:rsidR="00A35196" w:rsidRPr="00AF51FA">
        <w:rPr>
          <w:rFonts w:eastAsia="Times New Roman" w:cs="Arial"/>
          <w:color w:val="000000" w:themeColor="text1"/>
          <w:u w:color="FFFFFF" w:themeColor="background1"/>
        </w:rPr>
        <w:t>50</w:t>
      </w:r>
      <w:r w:rsidRPr="00AF51FA">
        <w:rPr>
          <w:rFonts w:eastAsia="Times New Roman" w:cs="Arial"/>
          <w:color w:val="000000" w:themeColor="text1"/>
          <w:u w:color="FFFFFF" w:themeColor="background1"/>
        </w:rPr>
        <w:t xml:space="preserve"> million </w:t>
      </w:r>
      <w:proofErr w:type="spellStart"/>
      <w:r w:rsidRPr="00AF51FA">
        <w:rPr>
          <w:rFonts w:eastAsia="Times New Roman" w:cs="Arial"/>
          <w:color w:val="000000" w:themeColor="text1"/>
          <w:u w:color="FFFFFF" w:themeColor="background1"/>
        </w:rPr>
        <w:t>tonnes</w:t>
      </w:r>
      <w:proofErr w:type="spellEnd"/>
      <w:r w:rsidRPr="00AF51FA">
        <w:rPr>
          <w:rFonts w:eastAsia="Times New Roman" w:cs="Arial"/>
          <w:color w:val="000000" w:themeColor="text1"/>
          <w:u w:color="FFFFFF" w:themeColor="background1"/>
        </w:rPr>
        <w:t>.</w:t>
      </w:r>
    </w:p>
    <w:p w:rsidR="009D4F5C" w:rsidRPr="00AF51FA" w:rsidRDefault="006A0BAC" w:rsidP="00A23DBD">
      <w:pPr>
        <w:spacing w:before="120" w:after="120"/>
        <w:rPr>
          <w:rFonts w:eastAsia="Times New Roman" w:cs="Arial"/>
          <w:b/>
          <w:color w:val="000000" w:themeColor="text1"/>
          <w:szCs w:val="24"/>
          <w:u w:color="FFFFFF" w:themeColor="background1"/>
        </w:rPr>
      </w:pPr>
      <w:r w:rsidRPr="00AF51FA">
        <w:rPr>
          <w:rFonts w:eastAsia="Times New Roman" w:cs="Arial"/>
          <w:color w:val="000000" w:themeColor="text1"/>
          <w:u w:color="FFFFFF" w:themeColor="background1"/>
        </w:rPr>
        <w:t xml:space="preserve">Volume sales of extractive industry products in </w:t>
      </w:r>
      <w:r w:rsidR="00EE297A" w:rsidRPr="00AF51FA">
        <w:rPr>
          <w:rFonts w:eastAsia="Times New Roman" w:cs="Arial"/>
          <w:color w:val="000000" w:themeColor="text1"/>
          <w:u w:color="FFFFFF" w:themeColor="background1"/>
        </w:rPr>
        <w:t>2015-16</w:t>
      </w:r>
      <w:r w:rsidRPr="00AF51FA">
        <w:rPr>
          <w:rFonts w:eastAsia="Times New Roman" w:cs="Arial"/>
          <w:color w:val="000000" w:themeColor="text1"/>
          <w:u w:color="FFFFFF" w:themeColor="background1"/>
        </w:rPr>
        <w:t xml:space="preserve"> </w:t>
      </w:r>
      <w:r w:rsidR="00AC7138" w:rsidRPr="00AF51FA">
        <w:rPr>
          <w:rFonts w:eastAsia="Times New Roman" w:cs="Arial"/>
          <w:color w:val="000000" w:themeColor="text1"/>
          <w:u w:color="FFFFFF" w:themeColor="background1"/>
        </w:rPr>
        <w:t>decreased</w:t>
      </w:r>
      <w:r w:rsidRPr="00AF51FA">
        <w:rPr>
          <w:rFonts w:eastAsia="Times New Roman" w:cs="Arial"/>
          <w:color w:val="000000" w:themeColor="text1"/>
          <w:u w:color="FFFFFF" w:themeColor="background1"/>
        </w:rPr>
        <w:t xml:space="preserve"> by around </w:t>
      </w:r>
      <w:r w:rsidR="00AC7138" w:rsidRPr="00AF51FA">
        <w:rPr>
          <w:rFonts w:eastAsia="Times New Roman" w:cs="Arial"/>
          <w:color w:val="000000" w:themeColor="text1"/>
          <w:u w:color="FFFFFF" w:themeColor="background1"/>
        </w:rPr>
        <w:t>2.7</w:t>
      </w:r>
      <w:r w:rsidRPr="00AF51FA">
        <w:rPr>
          <w:rFonts w:eastAsia="Times New Roman" w:cs="Arial"/>
          <w:color w:val="000000" w:themeColor="text1"/>
          <w:u w:color="FFFFFF" w:themeColor="background1"/>
        </w:rPr>
        <w:t xml:space="preserve"> </w:t>
      </w:r>
      <w:r w:rsidR="00DB7DC9" w:rsidRPr="00AF51FA">
        <w:rPr>
          <w:rFonts w:eastAsia="Times New Roman" w:cs="Arial"/>
          <w:color w:val="000000" w:themeColor="text1"/>
          <w:u w:color="FFFFFF" w:themeColor="background1"/>
        </w:rPr>
        <w:t xml:space="preserve">million </w:t>
      </w:r>
      <w:proofErr w:type="spellStart"/>
      <w:r w:rsidR="009F7598" w:rsidRPr="00AF51FA">
        <w:rPr>
          <w:rFonts w:eastAsia="Times New Roman" w:cs="Arial"/>
          <w:color w:val="000000" w:themeColor="text1"/>
          <w:u w:color="FFFFFF" w:themeColor="background1"/>
        </w:rPr>
        <w:t>tonnes</w:t>
      </w:r>
      <w:proofErr w:type="spellEnd"/>
      <w:r w:rsidR="009F7598" w:rsidRPr="00AF51FA">
        <w:rPr>
          <w:rFonts w:eastAsia="Times New Roman" w:cs="Arial"/>
          <w:color w:val="000000" w:themeColor="text1"/>
          <w:u w:color="FFFFFF" w:themeColor="background1"/>
        </w:rPr>
        <w:t xml:space="preserve"> or </w:t>
      </w:r>
      <w:r w:rsidR="00AC7138" w:rsidRPr="00AF51FA">
        <w:rPr>
          <w:rFonts w:eastAsia="Times New Roman" w:cs="Arial"/>
          <w:color w:val="000000" w:themeColor="text1"/>
          <w:u w:color="FFFFFF" w:themeColor="background1"/>
        </w:rPr>
        <w:t>5.4</w:t>
      </w:r>
      <w:r w:rsidR="00314049">
        <w:rPr>
          <w:rFonts w:eastAsia="Times New Roman" w:cs="Arial"/>
          <w:color w:val="000000" w:themeColor="text1"/>
          <w:u w:color="FFFFFF" w:themeColor="background1"/>
        </w:rPr>
        <w:t>%</w:t>
      </w:r>
      <w:r w:rsidRPr="00AF51FA">
        <w:rPr>
          <w:rFonts w:eastAsia="Times New Roman" w:cs="Arial"/>
          <w:color w:val="000000" w:themeColor="text1"/>
          <w:u w:color="FFFFFF" w:themeColor="background1"/>
        </w:rPr>
        <w:t xml:space="preserve"> in comparison to </w:t>
      </w:r>
      <w:r w:rsidR="000F18E0" w:rsidRPr="00AF51FA">
        <w:rPr>
          <w:rFonts w:eastAsia="Times New Roman" w:cs="Arial"/>
          <w:color w:val="000000" w:themeColor="text1"/>
          <w:u w:color="FFFFFF" w:themeColor="background1"/>
        </w:rPr>
        <w:t>2014-15</w:t>
      </w:r>
      <w:r w:rsidR="009F7598" w:rsidRPr="00AF51FA">
        <w:rPr>
          <w:rFonts w:eastAsia="Times New Roman" w:cs="Arial"/>
          <w:color w:val="000000" w:themeColor="text1"/>
          <w:u w:color="FFFFFF" w:themeColor="background1"/>
        </w:rPr>
        <w:t>. Sales value increased by $</w:t>
      </w:r>
      <w:r w:rsidR="00AC7138" w:rsidRPr="00AF51FA">
        <w:rPr>
          <w:rFonts w:eastAsia="Times New Roman" w:cs="Arial"/>
          <w:color w:val="000000" w:themeColor="text1"/>
          <w:u w:color="FFFFFF" w:themeColor="background1"/>
        </w:rPr>
        <w:t>33.5</w:t>
      </w:r>
      <w:r w:rsidRPr="00AF51FA">
        <w:rPr>
          <w:rFonts w:eastAsia="Times New Roman" w:cs="Arial"/>
          <w:color w:val="000000" w:themeColor="text1"/>
          <w:u w:color="FFFFFF" w:themeColor="background1"/>
        </w:rPr>
        <w:t xml:space="preserve"> milli</w:t>
      </w:r>
      <w:r w:rsidR="009F7598" w:rsidRPr="00AF51FA">
        <w:rPr>
          <w:rFonts w:eastAsia="Times New Roman" w:cs="Arial"/>
          <w:color w:val="000000" w:themeColor="text1"/>
          <w:u w:color="FFFFFF" w:themeColor="background1"/>
        </w:rPr>
        <w:t xml:space="preserve">on or </w:t>
      </w:r>
      <w:r w:rsidR="00AC7138" w:rsidRPr="00AF51FA">
        <w:rPr>
          <w:rFonts w:eastAsia="Times New Roman" w:cs="Arial"/>
          <w:color w:val="000000" w:themeColor="text1"/>
          <w:u w:color="FFFFFF" w:themeColor="background1"/>
        </w:rPr>
        <w:t>4.5</w:t>
      </w:r>
      <w:r w:rsidR="00314049">
        <w:rPr>
          <w:rFonts w:eastAsia="Times New Roman" w:cs="Arial"/>
          <w:color w:val="000000" w:themeColor="text1"/>
          <w:u w:color="FFFFFF" w:themeColor="background1"/>
        </w:rPr>
        <w:t>%</w:t>
      </w:r>
      <w:r w:rsidRPr="00AF51FA">
        <w:rPr>
          <w:rFonts w:eastAsia="Times New Roman" w:cs="Arial"/>
          <w:color w:val="000000" w:themeColor="text1"/>
          <w:u w:color="FFFFFF" w:themeColor="background1"/>
        </w:rPr>
        <w:t xml:space="preserve"> as compared to </w:t>
      </w:r>
      <w:r w:rsidR="000F18E0" w:rsidRPr="00AF51FA">
        <w:rPr>
          <w:rFonts w:eastAsia="Times New Roman" w:cs="Arial"/>
          <w:color w:val="000000" w:themeColor="text1"/>
          <w:u w:color="FFFFFF" w:themeColor="background1"/>
        </w:rPr>
        <w:t>2014-15</w:t>
      </w:r>
      <w:r w:rsidRPr="00AF51FA">
        <w:rPr>
          <w:rFonts w:eastAsia="Times New Roman" w:cs="Arial"/>
          <w:color w:val="000000" w:themeColor="text1"/>
          <w:u w:color="FFFFFF" w:themeColor="background1"/>
        </w:rPr>
        <w:t>.</w:t>
      </w:r>
    </w:p>
    <w:p w:rsidR="00A23DBD" w:rsidRDefault="00A23DBD">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rPr>
      </w:pPr>
      <w:r>
        <w:rPr>
          <w:rFonts w:eastAsia="Times New Roman" w:cs="Arial"/>
          <w:b/>
          <w:color w:val="000000" w:themeColor="text1"/>
          <w:szCs w:val="24"/>
          <w:u w:color="FFFFFF" w:themeColor="background1"/>
        </w:rPr>
        <w:br w:type="page"/>
      </w:r>
    </w:p>
    <w:p w:rsidR="005E5094" w:rsidRPr="00AF51FA" w:rsidRDefault="006A0BAC" w:rsidP="006A0BAC">
      <w:pPr>
        <w:spacing w:after="0" w:line="240" w:lineRule="auto"/>
        <w:jc w:val="both"/>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lastRenderedPageBreak/>
        <w:t>T</w:t>
      </w:r>
      <w:bookmarkStart w:id="19" w:name="_Toc126483789"/>
      <w:bookmarkStart w:id="20" w:name="_Toc157237383"/>
      <w:bookmarkStart w:id="21" w:name="_Toc279573161"/>
      <w:r w:rsidRPr="00AF51FA">
        <w:rPr>
          <w:rFonts w:eastAsia="Times New Roman" w:cs="Arial"/>
          <w:b/>
          <w:color w:val="000000" w:themeColor="text1"/>
          <w:szCs w:val="24"/>
          <w:u w:color="FFFFFF" w:themeColor="background1"/>
        </w:rPr>
        <w:t xml:space="preserve">able </w:t>
      </w:r>
      <w:r w:rsidR="002B7F82" w:rsidRPr="00AF51FA">
        <w:rPr>
          <w:rFonts w:eastAsia="Times New Roman" w:cs="Arial"/>
          <w:b/>
          <w:color w:val="000000" w:themeColor="text1"/>
          <w:szCs w:val="24"/>
          <w:u w:color="FFFFFF" w:themeColor="background1"/>
        </w:rPr>
        <w:t>3</w:t>
      </w:r>
      <w:r w:rsidRPr="00AF51FA">
        <w:rPr>
          <w:rFonts w:eastAsia="Times New Roman" w:cs="Arial"/>
          <w:b/>
          <w:color w:val="000000" w:themeColor="text1"/>
          <w:szCs w:val="24"/>
          <w:u w:color="FFFFFF" w:themeColor="background1"/>
        </w:rPr>
        <w:t xml:space="preserve">.2 Victorian extractive industries sales by rock type </w:t>
      </w:r>
      <w:bookmarkEnd w:id="19"/>
      <w:bookmarkEnd w:id="20"/>
      <w:bookmarkEnd w:id="21"/>
      <w:r w:rsidR="00EE297A" w:rsidRPr="00AF51FA">
        <w:rPr>
          <w:rFonts w:eastAsia="Times New Roman" w:cs="Arial"/>
          <w:b/>
          <w:color w:val="000000" w:themeColor="text1"/>
          <w:szCs w:val="24"/>
          <w:u w:color="FFFFFF" w:themeColor="background1"/>
        </w:rPr>
        <w:t>2015-16</w:t>
      </w:r>
    </w:p>
    <w:tbl>
      <w:tblPr>
        <w:tblStyle w:val="LightShading-Accent1"/>
        <w:tblW w:w="4903" w:type="pct"/>
        <w:tblInd w:w="108" w:type="dxa"/>
        <w:tblLook w:val="04A0" w:firstRow="1" w:lastRow="0" w:firstColumn="1" w:lastColumn="0" w:noHBand="0" w:noVBand="1"/>
        <w:tblCaption w:val="Product type, volume and value of sales"/>
        <w:tblDescription w:val="Lists products in product group and sales volumes in tonnes with value."/>
      </w:tblPr>
      <w:tblGrid>
        <w:gridCol w:w="2821"/>
        <w:gridCol w:w="3049"/>
        <w:gridCol w:w="2520"/>
        <w:gridCol w:w="1706"/>
      </w:tblGrid>
      <w:tr w:rsidR="00206D3F" w:rsidRPr="00AF51FA" w:rsidTr="004144EE">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1397" w:type="pct"/>
            <w:shd w:val="clear" w:color="auto" w:fill="DBE5F1" w:themeFill="accent1" w:themeFillTint="33"/>
            <w:noWrap/>
            <w:vAlign w:val="center"/>
            <w:hideMark/>
          </w:tcPr>
          <w:p w:rsidR="006A0BAC" w:rsidRPr="00AF51FA" w:rsidRDefault="006A0BAC" w:rsidP="002C2EA2">
            <w:pPr>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Product Group</w:t>
            </w:r>
          </w:p>
        </w:tc>
        <w:tc>
          <w:tcPr>
            <w:tcW w:w="1510" w:type="pct"/>
            <w:shd w:val="clear" w:color="auto" w:fill="DBE5F1" w:themeFill="accent1" w:themeFillTint="33"/>
            <w:noWrap/>
            <w:vAlign w:val="center"/>
            <w:hideMark/>
          </w:tcPr>
          <w:p w:rsidR="006A0BAC" w:rsidRPr="00AF51FA" w:rsidRDefault="006A0BAC" w:rsidP="002C2EA2">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Product Type</w:t>
            </w:r>
          </w:p>
        </w:tc>
        <w:tc>
          <w:tcPr>
            <w:tcW w:w="1248" w:type="pct"/>
            <w:shd w:val="clear" w:color="auto" w:fill="DBE5F1" w:themeFill="accent1" w:themeFillTint="33"/>
            <w:vAlign w:val="center"/>
            <w:hideMark/>
          </w:tcPr>
          <w:p w:rsidR="006A0BAC" w:rsidRPr="00AF51FA" w:rsidRDefault="006A0BA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Sales Volume</w:t>
            </w:r>
          </w:p>
          <w:p w:rsidR="006A0BAC" w:rsidRPr="00AF51FA" w:rsidRDefault="006A0BA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 xml:space="preserve">(million </w:t>
            </w:r>
            <w:proofErr w:type="spellStart"/>
            <w:r w:rsidRPr="00AF51FA">
              <w:rPr>
                <w:rFonts w:eastAsia="Times New Roman" w:cs="Arial"/>
                <w:bCs w:val="0"/>
                <w:color w:val="000000" w:themeColor="text1"/>
                <w:u w:color="FFFFFF" w:themeColor="background1"/>
              </w:rPr>
              <w:t>tonnes</w:t>
            </w:r>
            <w:proofErr w:type="spellEnd"/>
            <w:r w:rsidRPr="00AF51FA">
              <w:rPr>
                <w:rFonts w:eastAsia="Times New Roman" w:cs="Arial"/>
                <w:bCs w:val="0"/>
                <w:color w:val="000000" w:themeColor="text1"/>
                <w:u w:color="FFFFFF" w:themeColor="background1"/>
              </w:rPr>
              <w:t>)</w:t>
            </w:r>
          </w:p>
        </w:tc>
        <w:tc>
          <w:tcPr>
            <w:tcW w:w="845" w:type="pct"/>
            <w:shd w:val="clear" w:color="auto" w:fill="DBE5F1" w:themeFill="accent1" w:themeFillTint="33"/>
            <w:vAlign w:val="center"/>
            <w:hideMark/>
          </w:tcPr>
          <w:p w:rsidR="006A0BAC" w:rsidRPr="00AF51FA" w:rsidRDefault="006A0BA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Sales Value</w:t>
            </w:r>
          </w:p>
          <w:p w:rsidR="006A0BAC" w:rsidRPr="00AF51FA" w:rsidRDefault="006A0BA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u w:color="FFFFFF" w:themeColor="background1"/>
              </w:rPr>
            </w:pPr>
            <w:r w:rsidRPr="00AF51FA">
              <w:rPr>
                <w:rFonts w:eastAsia="Times New Roman" w:cs="Arial"/>
                <w:bCs w:val="0"/>
                <w:color w:val="000000" w:themeColor="text1"/>
                <w:u w:color="FFFFFF" w:themeColor="background1"/>
              </w:rPr>
              <w:t>($Am)</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tcBorders>
            <w:shd w:val="clear" w:color="auto" w:fill="auto"/>
            <w:noWrap/>
            <w:vAlign w:val="center"/>
            <w:hideMark/>
          </w:tcPr>
          <w:p w:rsidR="008F4935" w:rsidRPr="00AF51FA" w:rsidRDefault="008F4935" w:rsidP="002C2EA2">
            <w:pPr>
              <w:rPr>
                <w:rFonts w:eastAsia="Times New Roman" w:cs="Arial"/>
                <w:b w:val="0"/>
                <w:bCs w:val="0"/>
                <w:color w:val="000000" w:themeColor="text1"/>
                <w:u w:color="FFFFFF" w:themeColor="background1"/>
              </w:rPr>
            </w:pPr>
            <w:r w:rsidRPr="00AF51FA">
              <w:rPr>
                <w:rFonts w:eastAsia="Times New Roman" w:cs="Arial"/>
                <w:b w:val="0"/>
                <w:bCs w:val="0"/>
                <w:color w:val="000000" w:themeColor="text1"/>
                <w:u w:color="FFFFFF" w:themeColor="background1"/>
              </w:rPr>
              <w:t>Hard Rock</w:t>
            </w:r>
          </w:p>
        </w:tc>
        <w:tc>
          <w:tcPr>
            <w:tcW w:w="1510" w:type="pct"/>
            <w:tcBorders>
              <w:top w:val="single" w:sz="8" w:space="0" w:color="4F81BD" w:themeColor="accent1"/>
              <w:bottom w:val="nil"/>
            </w:tcBorders>
            <w:shd w:val="clear" w:color="auto" w:fill="auto"/>
            <w:noWrap/>
            <w:vAlign w:val="center"/>
            <w:hideMark/>
          </w:tcPr>
          <w:p w:rsidR="008F4935" w:rsidRPr="00AF51FA" w:rsidRDefault="008F4935" w:rsidP="001F68AE">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BASALT</w:t>
            </w:r>
            <w:r w:rsidR="00FD4DDA" w:rsidRPr="00AF51FA">
              <w:rPr>
                <w:rFonts w:eastAsia="Times New Roman" w:cs="Arial"/>
                <w:color w:val="000000" w:themeColor="text1"/>
                <w:u w:color="FFFFFF" w:themeColor="background1"/>
              </w:rPr>
              <w:t xml:space="preserve"> </w:t>
            </w:r>
          </w:p>
        </w:tc>
        <w:tc>
          <w:tcPr>
            <w:tcW w:w="1248" w:type="pct"/>
            <w:tcBorders>
              <w:top w:val="single" w:sz="8" w:space="0" w:color="4F81BD" w:themeColor="accent1"/>
              <w:bottom w:val="nil"/>
            </w:tcBorders>
            <w:shd w:val="clear" w:color="auto" w:fill="auto"/>
            <w:noWrap/>
            <w:vAlign w:val="center"/>
            <w:hideMark/>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18.19</w:t>
            </w:r>
          </w:p>
        </w:tc>
        <w:tc>
          <w:tcPr>
            <w:tcW w:w="845" w:type="pct"/>
            <w:tcBorders>
              <w:top w:val="single" w:sz="8" w:space="0" w:color="4F81BD" w:themeColor="accent1"/>
              <w:bottom w:val="nil"/>
            </w:tcBorders>
            <w:shd w:val="clear" w:color="auto" w:fill="auto"/>
            <w:noWrap/>
            <w:vAlign w:val="center"/>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307.31</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8F4935" w:rsidRPr="00AF51FA" w:rsidRDefault="008F4935" w:rsidP="002C2EA2">
            <w:pPr>
              <w:rPr>
                <w:rFonts w:eastAsia="Times New Roman" w:cs="Arial"/>
                <w:b w:val="0"/>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8F4935" w:rsidRPr="00AF51FA" w:rsidRDefault="008F4935"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GNEISS</w:t>
            </w:r>
          </w:p>
        </w:tc>
        <w:tc>
          <w:tcPr>
            <w:tcW w:w="1248" w:type="pct"/>
            <w:tcBorders>
              <w:top w:val="nil"/>
              <w:bottom w:val="nil"/>
            </w:tcBorders>
            <w:shd w:val="clear" w:color="auto" w:fill="DBE5F1" w:themeFill="accent1" w:themeFillTint="33"/>
            <w:noWrap/>
            <w:vAlign w:val="center"/>
            <w:hideMark/>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0.005</w:t>
            </w:r>
          </w:p>
        </w:tc>
        <w:tc>
          <w:tcPr>
            <w:tcW w:w="845" w:type="pct"/>
            <w:tcBorders>
              <w:top w:val="nil"/>
              <w:bottom w:val="nil"/>
            </w:tcBorders>
            <w:shd w:val="clear" w:color="auto" w:fill="DBE5F1" w:themeFill="accent1" w:themeFillTint="33"/>
            <w:noWrap/>
            <w:vAlign w:val="center"/>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0.000</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8F4935" w:rsidRPr="00AF51FA" w:rsidRDefault="008F4935" w:rsidP="002C2EA2">
            <w:pPr>
              <w:rPr>
                <w:rFonts w:eastAsia="Times New Roman" w:cs="Arial"/>
                <w:color w:val="000000" w:themeColor="text1"/>
                <w:u w:color="FFFFFF" w:themeColor="background1"/>
              </w:rPr>
            </w:pPr>
          </w:p>
        </w:tc>
        <w:tc>
          <w:tcPr>
            <w:tcW w:w="1510" w:type="pct"/>
            <w:tcBorders>
              <w:top w:val="nil"/>
              <w:bottom w:val="nil"/>
            </w:tcBorders>
            <w:shd w:val="clear" w:color="auto" w:fill="auto"/>
            <w:noWrap/>
            <w:vAlign w:val="center"/>
            <w:hideMark/>
          </w:tcPr>
          <w:p w:rsidR="008F4935" w:rsidRPr="00AF51FA" w:rsidRDefault="008F4935"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GRANITE</w:t>
            </w:r>
          </w:p>
        </w:tc>
        <w:tc>
          <w:tcPr>
            <w:tcW w:w="1248" w:type="pct"/>
            <w:tcBorders>
              <w:top w:val="nil"/>
              <w:bottom w:val="nil"/>
            </w:tcBorders>
            <w:shd w:val="clear" w:color="auto" w:fill="auto"/>
            <w:noWrap/>
            <w:vAlign w:val="center"/>
            <w:hideMark/>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5.04</w:t>
            </w:r>
          </w:p>
        </w:tc>
        <w:tc>
          <w:tcPr>
            <w:tcW w:w="845" w:type="pct"/>
            <w:tcBorders>
              <w:top w:val="nil"/>
              <w:bottom w:val="nil"/>
            </w:tcBorders>
            <w:shd w:val="clear" w:color="auto" w:fill="auto"/>
            <w:noWrap/>
            <w:vAlign w:val="center"/>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95.42</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8F4935" w:rsidRPr="00AF51FA" w:rsidRDefault="008F4935" w:rsidP="002C2EA2">
            <w:pPr>
              <w:rPr>
                <w:rFonts w:eastAsia="Times New Roman" w:cs="Arial"/>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8F4935" w:rsidRPr="00AF51FA" w:rsidRDefault="008F4935"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HORNFELS</w:t>
            </w:r>
          </w:p>
        </w:tc>
        <w:tc>
          <w:tcPr>
            <w:tcW w:w="1248" w:type="pct"/>
            <w:tcBorders>
              <w:top w:val="nil"/>
              <w:bottom w:val="nil"/>
            </w:tcBorders>
            <w:shd w:val="clear" w:color="auto" w:fill="DBE5F1" w:themeFill="accent1" w:themeFillTint="33"/>
            <w:noWrap/>
            <w:vAlign w:val="center"/>
            <w:hideMark/>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3.31</w:t>
            </w:r>
          </w:p>
        </w:tc>
        <w:tc>
          <w:tcPr>
            <w:tcW w:w="845" w:type="pct"/>
            <w:tcBorders>
              <w:top w:val="nil"/>
              <w:bottom w:val="nil"/>
            </w:tcBorders>
            <w:shd w:val="clear" w:color="auto" w:fill="DBE5F1" w:themeFill="accent1" w:themeFillTint="33"/>
            <w:noWrap/>
            <w:vAlign w:val="center"/>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59.30</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8F4935" w:rsidRPr="00AF51FA" w:rsidRDefault="008F4935" w:rsidP="002C2EA2">
            <w:pPr>
              <w:rPr>
                <w:rFonts w:eastAsia="Times New Roman" w:cs="Arial"/>
                <w:color w:val="000000" w:themeColor="text1"/>
                <w:u w:color="FFFFFF" w:themeColor="background1"/>
              </w:rPr>
            </w:pPr>
          </w:p>
        </w:tc>
        <w:tc>
          <w:tcPr>
            <w:tcW w:w="1510" w:type="pct"/>
            <w:tcBorders>
              <w:top w:val="nil"/>
              <w:bottom w:val="nil"/>
            </w:tcBorders>
            <w:shd w:val="clear" w:color="auto" w:fill="auto"/>
            <w:noWrap/>
            <w:vAlign w:val="center"/>
            <w:hideMark/>
          </w:tcPr>
          <w:p w:rsidR="008F4935" w:rsidRPr="00AF51FA" w:rsidRDefault="008F4935"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QUARTZITE</w:t>
            </w:r>
          </w:p>
        </w:tc>
        <w:tc>
          <w:tcPr>
            <w:tcW w:w="1248" w:type="pct"/>
            <w:tcBorders>
              <w:top w:val="nil"/>
              <w:bottom w:val="nil"/>
            </w:tcBorders>
            <w:shd w:val="clear" w:color="auto" w:fill="auto"/>
            <w:noWrap/>
            <w:vAlign w:val="center"/>
            <w:hideMark/>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0.05</w:t>
            </w:r>
          </w:p>
        </w:tc>
        <w:tc>
          <w:tcPr>
            <w:tcW w:w="845" w:type="pct"/>
            <w:tcBorders>
              <w:top w:val="nil"/>
              <w:bottom w:val="nil"/>
            </w:tcBorders>
            <w:shd w:val="clear" w:color="auto" w:fill="auto"/>
            <w:noWrap/>
            <w:vAlign w:val="center"/>
          </w:tcPr>
          <w:p w:rsidR="008F4935" w:rsidRPr="00AF51FA" w:rsidRDefault="008F4935"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0.66</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bottom"/>
          </w:tcPr>
          <w:p w:rsidR="008F4935" w:rsidRPr="00AF51FA" w:rsidRDefault="008F4935" w:rsidP="002C2EA2">
            <w:pPr>
              <w:rPr>
                <w:rFonts w:eastAsia="Times New Roman" w:cs="Arial"/>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8F4935" w:rsidRPr="00AF51FA" w:rsidRDefault="008F4935"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RHYODACITE</w:t>
            </w:r>
          </w:p>
        </w:tc>
        <w:tc>
          <w:tcPr>
            <w:tcW w:w="1248" w:type="pct"/>
            <w:tcBorders>
              <w:top w:val="nil"/>
              <w:bottom w:val="nil"/>
            </w:tcBorders>
            <w:shd w:val="clear" w:color="auto" w:fill="DBE5F1" w:themeFill="accent1" w:themeFillTint="33"/>
            <w:noWrap/>
            <w:vAlign w:val="center"/>
            <w:hideMark/>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1.59</w:t>
            </w:r>
          </w:p>
        </w:tc>
        <w:tc>
          <w:tcPr>
            <w:tcW w:w="845" w:type="pct"/>
            <w:tcBorders>
              <w:top w:val="nil"/>
              <w:bottom w:val="nil"/>
            </w:tcBorders>
            <w:shd w:val="clear" w:color="auto" w:fill="DBE5F1" w:themeFill="accent1" w:themeFillTint="33"/>
            <w:noWrap/>
            <w:vAlign w:val="center"/>
          </w:tcPr>
          <w:p w:rsidR="008F4935" w:rsidRPr="00AF51FA" w:rsidRDefault="008F4935"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35.83</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8F4935" w:rsidRPr="00AF51FA" w:rsidRDefault="008F4935" w:rsidP="002C2EA2">
            <w:pPr>
              <w:rPr>
                <w:rFonts w:eastAsia="Times New Roman" w:cs="Arial"/>
                <w:color w:val="000000" w:themeColor="text1"/>
                <w:u w:color="FFFFFF" w:themeColor="background1"/>
              </w:rPr>
            </w:pPr>
          </w:p>
        </w:tc>
        <w:tc>
          <w:tcPr>
            <w:tcW w:w="1510" w:type="pct"/>
            <w:tcBorders>
              <w:top w:val="nil"/>
              <w:bottom w:val="nil"/>
            </w:tcBorders>
            <w:shd w:val="clear" w:color="auto" w:fill="auto"/>
            <w:noWrap/>
            <w:vAlign w:val="center"/>
            <w:hideMark/>
          </w:tcPr>
          <w:p w:rsidR="008F4935" w:rsidRPr="00AF51FA" w:rsidRDefault="008F4935"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SCHIST</w:t>
            </w:r>
          </w:p>
        </w:tc>
        <w:tc>
          <w:tcPr>
            <w:tcW w:w="1248" w:type="pct"/>
            <w:tcBorders>
              <w:top w:val="nil"/>
              <w:bottom w:val="nil"/>
            </w:tcBorders>
            <w:shd w:val="clear" w:color="auto" w:fill="auto"/>
            <w:noWrap/>
            <w:vAlign w:val="center"/>
            <w:hideMark/>
          </w:tcPr>
          <w:p w:rsidR="008F4935" w:rsidRPr="004144EE" w:rsidRDefault="008F4935" w:rsidP="0015527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4144EE">
              <w:rPr>
                <w:rFonts w:eastAsia="Times New Roman" w:cs="Arial"/>
                <w:color w:val="000000" w:themeColor="text1"/>
                <w:u w:color="FFFFFF" w:themeColor="background1"/>
              </w:rPr>
              <w:t>0.21</w:t>
            </w:r>
          </w:p>
        </w:tc>
        <w:tc>
          <w:tcPr>
            <w:tcW w:w="845" w:type="pct"/>
            <w:tcBorders>
              <w:top w:val="nil"/>
              <w:bottom w:val="nil"/>
            </w:tcBorders>
            <w:shd w:val="clear" w:color="auto" w:fill="auto"/>
            <w:noWrap/>
            <w:vAlign w:val="center"/>
          </w:tcPr>
          <w:p w:rsidR="008F4935" w:rsidRPr="004144EE" w:rsidRDefault="008F4935" w:rsidP="0015527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4144EE">
              <w:rPr>
                <w:rFonts w:eastAsia="Times New Roman" w:cs="Arial"/>
                <w:color w:val="000000" w:themeColor="text1"/>
                <w:u w:color="FFFFFF" w:themeColor="background1"/>
              </w:rPr>
              <w:t>3.67</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FD4DDA" w:rsidRPr="00AF51FA" w:rsidRDefault="00FD4DDA" w:rsidP="002C2EA2">
            <w:pPr>
              <w:rPr>
                <w:rFonts w:eastAsia="Times New Roman" w:cs="Arial"/>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SLATE</w:t>
            </w:r>
          </w:p>
        </w:tc>
        <w:tc>
          <w:tcPr>
            <w:tcW w:w="1248" w:type="pct"/>
            <w:tcBorders>
              <w:top w:val="nil"/>
              <w:bottom w:val="nil"/>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0.00</w:t>
            </w:r>
          </w:p>
        </w:tc>
        <w:tc>
          <w:tcPr>
            <w:tcW w:w="845" w:type="pct"/>
            <w:tcBorders>
              <w:top w:val="nil"/>
              <w:bottom w:val="nil"/>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0.64</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FD4DDA" w:rsidRPr="00AF51FA" w:rsidRDefault="00FD4DDA" w:rsidP="002C2EA2">
            <w:pPr>
              <w:rPr>
                <w:rFonts w:eastAsia="Times New Roman" w:cs="Arial"/>
                <w:color w:val="000000" w:themeColor="text1"/>
                <w:u w:color="FFFFFF" w:themeColor="background1"/>
              </w:rPr>
            </w:pPr>
          </w:p>
        </w:tc>
        <w:tc>
          <w:tcPr>
            <w:tcW w:w="1510" w:type="pct"/>
            <w:tcBorders>
              <w:top w:val="nil"/>
              <w:bottom w:val="single" w:sz="8" w:space="0" w:color="4F81BD" w:themeColor="accent1"/>
            </w:tcBorders>
            <w:shd w:val="clear" w:color="auto" w:fill="auto"/>
            <w:noWrap/>
            <w:vAlign w:val="center"/>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TRACHYTE</w:t>
            </w:r>
          </w:p>
        </w:tc>
        <w:tc>
          <w:tcPr>
            <w:tcW w:w="1248" w:type="pct"/>
            <w:tcBorders>
              <w:top w:val="nil"/>
              <w:bottom w:val="single" w:sz="8" w:space="0" w:color="4F81BD" w:themeColor="accent1"/>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0.02</w:t>
            </w:r>
          </w:p>
        </w:tc>
        <w:tc>
          <w:tcPr>
            <w:tcW w:w="845" w:type="pct"/>
            <w:tcBorders>
              <w:top w:val="nil"/>
              <w:bottom w:val="single" w:sz="8" w:space="0" w:color="4F81BD" w:themeColor="accent1"/>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0.48</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bottom w:val="single" w:sz="8" w:space="0" w:color="4F81BD" w:themeColor="accent1"/>
            </w:tcBorders>
            <w:shd w:val="clear" w:color="auto" w:fill="DBE5F1" w:themeFill="accent1" w:themeFillTint="33"/>
            <w:noWrap/>
            <w:hideMark/>
          </w:tcPr>
          <w:p w:rsidR="00FD4DDA" w:rsidRPr="00AF51FA" w:rsidRDefault="00FD4DDA" w:rsidP="002C2EA2">
            <w:pPr>
              <w:rPr>
                <w:rFonts w:eastAsia="Times New Roman" w:cs="Arial"/>
                <w:color w:val="000000" w:themeColor="text1"/>
                <w:u w:color="FFFFFF" w:themeColor="background1"/>
              </w:rPr>
            </w:pPr>
            <w:r w:rsidRPr="00AF51FA">
              <w:rPr>
                <w:rFonts w:eastAsia="Times New Roman" w:cs="Arial"/>
                <w:b w:val="0"/>
                <w:bCs w:val="0"/>
                <w:color w:val="000000" w:themeColor="text1"/>
                <w:u w:color="FFFFFF" w:themeColor="background1"/>
              </w:rPr>
              <w:t>Hard Rock</w:t>
            </w:r>
            <w:r w:rsidR="00FC3FAD">
              <w:rPr>
                <w:rFonts w:eastAsia="Times New Roman" w:cs="Arial"/>
                <w:b w:val="0"/>
                <w:bCs w:val="0"/>
                <w:color w:val="000000" w:themeColor="text1"/>
                <w:u w:color="FFFFFF" w:themeColor="background1"/>
              </w:rPr>
              <w:t xml:space="preserve"> </w:t>
            </w:r>
            <w:r w:rsidRPr="00AF51FA">
              <w:rPr>
                <w:rFonts w:eastAsia="Times New Roman" w:cs="Arial"/>
                <w:b w:val="0"/>
                <w:bCs w:val="0"/>
                <w:color w:val="000000" w:themeColor="text1"/>
                <w:u w:color="FFFFFF" w:themeColor="background1"/>
              </w:rPr>
              <w:t>Total</w:t>
            </w:r>
          </w:p>
        </w:tc>
        <w:tc>
          <w:tcPr>
            <w:tcW w:w="1510" w:type="pct"/>
            <w:tcBorders>
              <w:top w:val="single" w:sz="8" w:space="0" w:color="4F81BD" w:themeColor="accent1"/>
              <w:bottom w:val="single" w:sz="8" w:space="0" w:color="4F81BD" w:themeColor="accent1"/>
            </w:tcBorders>
            <w:shd w:val="clear" w:color="auto" w:fill="DBE5F1" w:themeFill="accent1" w:themeFillTint="33"/>
            <w:noWrap/>
            <w:vAlign w:val="center"/>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p>
        </w:tc>
        <w:tc>
          <w:tcPr>
            <w:tcW w:w="1248" w:type="pct"/>
            <w:tcBorders>
              <w:top w:val="single" w:sz="8" w:space="0" w:color="4F81BD" w:themeColor="accent1"/>
              <w:bottom w:val="single" w:sz="8" w:space="0" w:color="4F81BD" w:themeColor="accent1"/>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28.41</w:t>
            </w:r>
          </w:p>
        </w:tc>
        <w:tc>
          <w:tcPr>
            <w:tcW w:w="845" w:type="pct"/>
            <w:tcBorders>
              <w:top w:val="single" w:sz="8" w:space="0" w:color="4F81BD" w:themeColor="accent1"/>
              <w:bottom w:val="single" w:sz="8" w:space="0" w:color="4F81BD" w:themeColor="accent1"/>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503.30</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tcBorders>
            <w:shd w:val="clear" w:color="auto" w:fill="auto"/>
            <w:noWrap/>
            <w:vAlign w:val="center"/>
            <w:hideMark/>
          </w:tcPr>
          <w:p w:rsidR="00FD4DDA" w:rsidRPr="00AF51FA" w:rsidRDefault="00FD4DDA" w:rsidP="002C2EA2">
            <w:pPr>
              <w:rPr>
                <w:rFonts w:eastAsia="Times New Roman" w:cs="Arial"/>
                <w:color w:val="000000" w:themeColor="text1"/>
                <w:u w:color="FFFFFF" w:themeColor="background1"/>
              </w:rPr>
            </w:pPr>
            <w:r w:rsidRPr="00AF51FA">
              <w:rPr>
                <w:rFonts w:eastAsia="Times New Roman" w:cs="Arial"/>
                <w:b w:val="0"/>
                <w:bCs w:val="0"/>
                <w:color w:val="000000" w:themeColor="text1"/>
                <w:u w:color="FFFFFF" w:themeColor="background1"/>
              </w:rPr>
              <w:t>Soft Rock</w:t>
            </w:r>
          </w:p>
        </w:tc>
        <w:tc>
          <w:tcPr>
            <w:tcW w:w="1510" w:type="pct"/>
            <w:tcBorders>
              <w:top w:val="single" w:sz="8" w:space="0" w:color="4F81BD" w:themeColor="accent1"/>
              <w:bottom w:val="nil"/>
            </w:tcBorders>
            <w:shd w:val="clear" w:color="auto" w:fill="auto"/>
            <w:noWrap/>
            <w:vAlign w:val="center"/>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CLAY &amp; CLAY SHALE</w:t>
            </w:r>
          </w:p>
        </w:tc>
        <w:tc>
          <w:tcPr>
            <w:tcW w:w="1248" w:type="pct"/>
            <w:tcBorders>
              <w:top w:val="single" w:sz="8" w:space="0" w:color="4F81BD" w:themeColor="accent1"/>
              <w:bottom w:val="nil"/>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1.33</w:t>
            </w:r>
          </w:p>
        </w:tc>
        <w:tc>
          <w:tcPr>
            <w:tcW w:w="845" w:type="pct"/>
            <w:tcBorders>
              <w:top w:val="single" w:sz="8" w:space="0" w:color="4F81BD" w:themeColor="accent1"/>
              <w:bottom w:val="nil"/>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3.67</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tcPr>
          <w:p w:rsidR="00FD4DDA" w:rsidRPr="00AF51FA" w:rsidRDefault="00FD4DDA" w:rsidP="002C2EA2">
            <w:pPr>
              <w:rPr>
                <w:rFonts w:eastAsia="Times New Roman" w:cs="Arial"/>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LIMESTONE</w:t>
            </w:r>
          </w:p>
        </w:tc>
        <w:tc>
          <w:tcPr>
            <w:tcW w:w="1248" w:type="pct"/>
            <w:tcBorders>
              <w:top w:val="nil"/>
              <w:bottom w:val="nil"/>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1.62</w:t>
            </w:r>
          </w:p>
        </w:tc>
        <w:tc>
          <w:tcPr>
            <w:tcW w:w="845" w:type="pct"/>
            <w:tcBorders>
              <w:top w:val="nil"/>
              <w:bottom w:val="nil"/>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30.30</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tcPr>
          <w:p w:rsidR="00FD4DDA" w:rsidRPr="00AF51FA" w:rsidRDefault="00FD4DDA" w:rsidP="006A0BAC">
            <w:pPr>
              <w:jc w:val="both"/>
              <w:rPr>
                <w:rFonts w:eastAsia="Times New Roman" w:cs="Arial"/>
                <w:b w:val="0"/>
                <w:bCs w:val="0"/>
                <w:color w:val="000000" w:themeColor="text1"/>
                <w:u w:color="FFFFFF" w:themeColor="background1"/>
              </w:rPr>
            </w:pPr>
          </w:p>
        </w:tc>
        <w:tc>
          <w:tcPr>
            <w:tcW w:w="1510" w:type="pct"/>
            <w:tcBorders>
              <w:top w:val="nil"/>
              <w:bottom w:val="nil"/>
            </w:tcBorders>
            <w:shd w:val="clear" w:color="auto" w:fill="auto"/>
            <w:noWrap/>
            <w:vAlign w:val="center"/>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u w:color="FFFFFF" w:themeColor="background1"/>
              </w:rPr>
            </w:pPr>
            <w:r w:rsidRPr="00AF51FA">
              <w:rPr>
                <w:rFonts w:eastAsia="Times New Roman" w:cs="Arial"/>
                <w:color w:val="000000" w:themeColor="text1"/>
                <w:u w:color="FFFFFF" w:themeColor="background1"/>
              </w:rPr>
              <w:t>SAND &amp; GRAVEL</w:t>
            </w:r>
          </w:p>
        </w:tc>
        <w:tc>
          <w:tcPr>
            <w:tcW w:w="1248" w:type="pct"/>
            <w:tcBorders>
              <w:top w:val="nil"/>
              <w:bottom w:val="nil"/>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12.51</w:t>
            </w:r>
          </w:p>
        </w:tc>
        <w:tc>
          <w:tcPr>
            <w:tcW w:w="845" w:type="pct"/>
            <w:tcBorders>
              <w:top w:val="nil"/>
              <w:bottom w:val="nil"/>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207.21</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vAlign w:val="center"/>
          </w:tcPr>
          <w:p w:rsidR="00FD4DDA" w:rsidRPr="00AF51FA" w:rsidRDefault="00FD4DDA" w:rsidP="00E4488C">
            <w:pPr>
              <w:rPr>
                <w:rFonts w:eastAsia="Times New Roman" w:cs="Arial"/>
                <w:b w:val="0"/>
                <w:bCs w:val="0"/>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SEDIMENTARY*</w:t>
            </w:r>
          </w:p>
        </w:tc>
        <w:tc>
          <w:tcPr>
            <w:tcW w:w="1248" w:type="pct"/>
            <w:tcBorders>
              <w:top w:val="nil"/>
              <w:bottom w:val="nil"/>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2.55</w:t>
            </w:r>
          </w:p>
        </w:tc>
        <w:tc>
          <w:tcPr>
            <w:tcW w:w="845" w:type="pct"/>
            <w:tcBorders>
              <w:top w:val="nil"/>
              <w:bottom w:val="nil"/>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26.81</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tcPr>
          <w:p w:rsidR="00FD4DDA" w:rsidRPr="00AF51FA" w:rsidRDefault="00FD4DDA" w:rsidP="006A0BAC">
            <w:pPr>
              <w:rPr>
                <w:rFonts w:eastAsia="Times New Roman" w:cs="Arial"/>
                <w:b w:val="0"/>
                <w:color w:val="000000" w:themeColor="text1"/>
                <w:u w:color="FFFFFF" w:themeColor="background1"/>
              </w:rPr>
            </w:pPr>
          </w:p>
        </w:tc>
        <w:tc>
          <w:tcPr>
            <w:tcW w:w="1510" w:type="pct"/>
            <w:tcBorders>
              <w:top w:val="nil"/>
              <w:bottom w:val="nil"/>
            </w:tcBorders>
            <w:shd w:val="clear" w:color="auto" w:fill="auto"/>
            <w:noWrap/>
            <w:vAlign w:val="center"/>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SCORIA</w:t>
            </w:r>
          </w:p>
        </w:tc>
        <w:tc>
          <w:tcPr>
            <w:tcW w:w="1248" w:type="pct"/>
            <w:tcBorders>
              <w:top w:val="nil"/>
              <w:bottom w:val="nil"/>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0.59</w:t>
            </w:r>
          </w:p>
        </w:tc>
        <w:tc>
          <w:tcPr>
            <w:tcW w:w="845" w:type="pct"/>
            <w:tcBorders>
              <w:top w:val="nil"/>
              <w:bottom w:val="nil"/>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11.01</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noWrap/>
          </w:tcPr>
          <w:p w:rsidR="00FD4DDA" w:rsidRPr="00AF51FA" w:rsidRDefault="00FD4DDA" w:rsidP="006A0BAC">
            <w:pPr>
              <w:rPr>
                <w:rFonts w:eastAsia="Times New Roman" w:cs="Arial"/>
                <w:color w:val="000000" w:themeColor="text1"/>
                <w:u w:color="FFFFFF" w:themeColor="background1"/>
              </w:rPr>
            </w:pPr>
          </w:p>
        </w:tc>
        <w:tc>
          <w:tcPr>
            <w:tcW w:w="1510" w:type="pct"/>
            <w:tcBorders>
              <w:top w:val="nil"/>
              <w:bottom w:val="nil"/>
            </w:tcBorders>
            <w:shd w:val="clear" w:color="auto" w:fill="DBE5F1" w:themeFill="accent1" w:themeFillTint="33"/>
            <w:noWrap/>
            <w:vAlign w:val="center"/>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SOIL</w:t>
            </w:r>
          </w:p>
        </w:tc>
        <w:tc>
          <w:tcPr>
            <w:tcW w:w="1248" w:type="pct"/>
            <w:tcBorders>
              <w:top w:val="nil"/>
              <w:bottom w:val="nil"/>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0.03</w:t>
            </w:r>
          </w:p>
        </w:tc>
        <w:tc>
          <w:tcPr>
            <w:tcW w:w="845" w:type="pct"/>
            <w:tcBorders>
              <w:top w:val="nil"/>
              <w:bottom w:val="nil"/>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0.41</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tcBorders>
              <w:bottom w:val="single" w:sz="8" w:space="0" w:color="4F81BD" w:themeColor="accent1"/>
            </w:tcBorders>
            <w:shd w:val="clear" w:color="auto" w:fill="auto"/>
            <w:noWrap/>
          </w:tcPr>
          <w:p w:rsidR="00FD4DDA" w:rsidRPr="00AF51FA" w:rsidRDefault="00FD4DDA" w:rsidP="002C2EA2">
            <w:pPr>
              <w:rPr>
                <w:rFonts w:eastAsia="Times New Roman" w:cs="Arial"/>
                <w:color w:val="000000" w:themeColor="text1"/>
                <w:u w:color="FFFFFF" w:themeColor="background1"/>
              </w:rPr>
            </w:pPr>
          </w:p>
        </w:tc>
        <w:tc>
          <w:tcPr>
            <w:tcW w:w="1510" w:type="pct"/>
            <w:tcBorders>
              <w:top w:val="nil"/>
              <w:bottom w:val="single" w:sz="8" w:space="0" w:color="4F81BD" w:themeColor="accent1"/>
            </w:tcBorders>
            <w:shd w:val="clear" w:color="auto" w:fill="auto"/>
            <w:noWrap/>
            <w:vAlign w:val="center"/>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TUFF</w:t>
            </w:r>
          </w:p>
        </w:tc>
        <w:tc>
          <w:tcPr>
            <w:tcW w:w="1248" w:type="pct"/>
            <w:tcBorders>
              <w:top w:val="nil"/>
              <w:bottom w:val="single" w:sz="8" w:space="0" w:color="4F81BD" w:themeColor="accent1"/>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0.25</w:t>
            </w:r>
          </w:p>
        </w:tc>
        <w:tc>
          <w:tcPr>
            <w:tcW w:w="845" w:type="pct"/>
            <w:tcBorders>
              <w:top w:val="nil"/>
              <w:bottom w:val="single" w:sz="8" w:space="0" w:color="4F81BD" w:themeColor="accent1"/>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2.76</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bottom w:val="single" w:sz="8" w:space="0" w:color="4F81BD" w:themeColor="accent1"/>
            </w:tcBorders>
            <w:shd w:val="clear" w:color="auto" w:fill="DBE5F1" w:themeFill="accent1" w:themeFillTint="33"/>
            <w:noWrap/>
            <w:hideMark/>
          </w:tcPr>
          <w:p w:rsidR="00FD4DDA" w:rsidRPr="00AF51FA" w:rsidRDefault="00FD4DDA" w:rsidP="006A0BAC">
            <w:pPr>
              <w:rPr>
                <w:rFonts w:eastAsia="Times New Roman" w:cs="Arial"/>
                <w:color w:val="000000" w:themeColor="text1"/>
                <w:u w:color="FFFFFF" w:themeColor="background1"/>
              </w:rPr>
            </w:pPr>
            <w:r w:rsidRPr="00AF51FA">
              <w:rPr>
                <w:rFonts w:eastAsia="Times New Roman" w:cs="Arial"/>
                <w:b w:val="0"/>
                <w:bCs w:val="0"/>
                <w:color w:val="000000" w:themeColor="text1"/>
                <w:u w:color="FFFFFF" w:themeColor="background1"/>
              </w:rPr>
              <w:t>Soft Rock</w:t>
            </w:r>
            <w:r w:rsidR="00FC3FAD">
              <w:rPr>
                <w:rFonts w:eastAsia="Times New Roman" w:cs="Arial"/>
                <w:b w:val="0"/>
                <w:bCs w:val="0"/>
                <w:color w:val="000000" w:themeColor="text1"/>
                <w:u w:color="FFFFFF" w:themeColor="background1"/>
              </w:rPr>
              <w:t xml:space="preserve"> </w:t>
            </w:r>
            <w:r w:rsidRPr="00AF51FA">
              <w:rPr>
                <w:rFonts w:eastAsia="Times New Roman" w:cs="Arial"/>
                <w:b w:val="0"/>
                <w:bCs w:val="0"/>
                <w:color w:val="000000" w:themeColor="text1"/>
                <w:u w:color="FFFFFF" w:themeColor="background1"/>
              </w:rPr>
              <w:t>Total</w:t>
            </w:r>
          </w:p>
        </w:tc>
        <w:tc>
          <w:tcPr>
            <w:tcW w:w="1510" w:type="pct"/>
            <w:tcBorders>
              <w:top w:val="single" w:sz="8" w:space="0" w:color="4F81BD" w:themeColor="accent1"/>
              <w:bottom w:val="single" w:sz="8" w:space="0" w:color="4F81BD" w:themeColor="accent1"/>
            </w:tcBorders>
            <w:shd w:val="clear" w:color="auto" w:fill="DBE5F1" w:themeFill="accent1" w:themeFillTint="33"/>
            <w:noWrap/>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b/>
                <w:bCs/>
                <w:color w:val="000000" w:themeColor="text1"/>
                <w:u w:color="FFFFFF" w:themeColor="background1"/>
              </w:rPr>
              <w:t> </w:t>
            </w:r>
          </w:p>
        </w:tc>
        <w:tc>
          <w:tcPr>
            <w:tcW w:w="1248" w:type="pct"/>
            <w:tcBorders>
              <w:top w:val="single" w:sz="8" w:space="0" w:color="4F81BD" w:themeColor="accent1"/>
              <w:bottom w:val="single" w:sz="8" w:space="0" w:color="4F81BD" w:themeColor="accent1"/>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18.89</w:t>
            </w:r>
          </w:p>
        </w:tc>
        <w:tc>
          <w:tcPr>
            <w:tcW w:w="845" w:type="pct"/>
            <w:tcBorders>
              <w:top w:val="single" w:sz="8" w:space="0" w:color="4F81BD" w:themeColor="accent1"/>
              <w:bottom w:val="single" w:sz="8" w:space="0" w:color="4F81BD" w:themeColor="accent1"/>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282.17</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bottom w:val="single" w:sz="8" w:space="0" w:color="4F81BD" w:themeColor="accent1"/>
            </w:tcBorders>
            <w:shd w:val="clear" w:color="auto" w:fill="auto"/>
            <w:noWrap/>
            <w:hideMark/>
          </w:tcPr>
          <w:p w:rsidR="00FD4DDA" w:rsidRPr="00AF51FA" w:rsidRDefault="00FD4DDA" w:rsidP="006A0BAC">
            <w:pPr>
              <w:rPr>
                <w:rFonts w:eastAsia="Times New Roman" w:cs="Arial"/>
                <w:color w:val="000000" w:themeColor="text1"/>
                <w:u w:color="FFFFFF" w:themeColor="background1"/>
              </w:rPr>
            </w:pPr>
            <w:r w:rsidRPr="00AF51FA">
              <w:rPr>
                <w:rFonts w:eastAsia="Times New Roman" w:cs="Arial"/>
                <w:b w:val="0"/>
                <w:bCs w:val="0"/>
                <w:color w:val="000000" w:themeColor="text1"/>
                <w:u w:color="FFFFFF" w:themeColor="background1"/>
              </w:rPr>
              <w:t>Other/Aggregates</w:t>
            </w:r>
          </w:p>
        </w:tc>
        <w:tc>
          <w:tcPr>
            <w:tcW w:w="1510" w:type="pct"/>
            <w:tcBorders>
              <w:top w:val="single" w:sz="8" w:space="0" w:color="4F81BD" w:themeColor="accent1"/>
              <w:bottom w:val="single" w:sz="8" w:space="0" w:color="4F81BD" w:themeColor="accent1"/>
            </w:tcBorders>
            <w:shd w:val="clear" w:color="auto" w:fill="auto"/>
            <w:noWrap/>
            <w:hideMark/>
          </w:tcPr>
          <w:p w:rsidR="00FD4DDA" w:rsidRPr="00AF51FA" w:rsidRDefault="00FD4DDA" w:rsidP="002C2EA2">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p>
        </w:tc>
        <w:tc>
          <w:tcPr>
            <w:tcW w:w="1248" w:type="pct"/>
            <w:tcBorders>
              <w:top w:val="single" w:sz="8" w:space="0" w:color="4F81BD" w:themeColor="accent1"/>
              <w:bottom w:val="single" w:sz="8" w:space="0" w:color="4F81BD" w:themeColor="accent1"/>
            </w:tcBorders>
            <w:shd w:val="clear" w:color="auto" w:fill="auto"/>
            <w:noWrap/>
            <w:vAlign w:val="center"/>
            <w:hideMark/>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0.00</w:t>
            </w:r>
          </w:p>
        </w:tc>
        <w:tc>
          <w:tcPr>
            <w:tcW w:w="845" w:type="pct"/>
            <w:tcBorders>
              <w:top w:val="single" w:sz="8" w:space="0" w:color="4F81BD" w:themeColor="accent1"/>
              <w:bottom w:val="single" w:sz="8" w:space="0" w:color="4F81BD" w:themeColor="accent1"/>
            </w:tcBorders>
            <w:shd w:val="clear" w:color="auto" w:fill="auto"/>
            <w:noWrap/>
            <w:vAlign w:val="center"/>
          </w:tcPr>
          <w:p w:rsidR="00FD4DDA" w:rsidRPr="00AF51FA" w:rsidRDefault="00FD4DDA" w:rsidP="0015527C">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0.00</w:t>
            </w:r>
          </w:p>
        </w:tc>
      </w:tr>
      <w:tr w:rsidR="00206D3F" w:rsidRPr="00AF51FA" w:rsidTr="004144EE">
        <w:trPr>
          <w:trHeight w:val="278"/>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themeColor="accent1"/>
              <w:bottom w:val="single" w:sz="8" w:space="0" w:color="4F81BD" w:themeColor="accent1"/>
            </w:tcBorders>
            <w:shd w:val="clear" w:color="auto" w:fill="DBE5F1" w:themeFill="accent1" w:themeFillTint="33"/>
            <w:noWrap/>
            <w:hideMark/>
          </w:tcPr>
          <w:p w:rsidR="00FD4DDA" w:rsidRPr="00AF51FA" w:rsidRDefault="00FD4DDA" w:rsidP="006A0BAC">
            <w:pPr>
              <w:rPr>
                <w:rFonts w:eastAsia="Times New Roman" w:cs="Arial"/>
                <w:color w:val="000000" w:themeColor="text1"/>
                <w:u w:color="FFFFFF" w:themeColor="background1"/>
              </w:rPr>
            </w:pPr>
            <w:r w:rsidRPr="00AF51FA">
              <w:rPr>
                <w:rFonts w:eastAsia="Times New Roman" w:cs="Arial"/>
                <w:b w:val="0"/>
                <w:bCs w:val="0"/>
                <w:color w:val="000000" w:themeColor="text1"/>
                <w:u w:color="FFFFFF" w:themeColor="background1"/>
              </w:rPr>
              <w:t>GRAND TOTAL</w:t>
            </w:r>
          </w:p>
        </w:tc>
        <w:tc>
          <w:tcPr>
            <w:tcW w:w="1510" w:type="pct"/>
            <w:tcBorders>
              <w:top w:val="single" w:sz="8" w:space="0" w:color="4F81BD" w:themeColor="accent1"/>
              <w:bottom w:val="single" w:sz="8" w:space="0" w:color="4F81BD" w:themeColor="accent1"/>
            </w:tcBorders>
            <w:shd w:val="clear" w:color="auto" w:fill="DBE5F1" w:themeFill="accent1" w:themeFillTint="33"/>
            <w:noWrap/>
            <w:hideMark/>
          </w:tcPr>
          <w:p w:rsidR="00FD4DDA" w:rsidRPr="00AF51FA" w:rsidRDefault="00FD4DDA" w:rsidP="002C2EA2">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b/>
                <w:bCs/>
                <w:color w:val="000000" w:themeColor="text1"/>
                <w:u w:color="FFFFFF" w:themeColor="background1"/>
              </w:rPr>
              <w:t> </w:t>
            </w:r>
          </w:p>
        </w:tc>
        <w:tc>
          <w:tcPr>
            <w:tcW w:w="1248" w:type="pct"/>
            <w:tcBorders>
              <w:top w:val="single" w:sz="8" w:space="0" w:color="4F81BD" w:themeColor="accent1"/>
              <w:bottom w:val="single" w:sz="8" w:space="0" w:color="4F81BD" w:themeColor="accent1"/>
            </w:tcBorders>
            <w:shd w:val="clear" w:color="auto" w:fill="DBE5F1" w:themeFill="accent1" w:themeFillTint="33"/>
            <w:noWrap/>
            <w:vAlign w:val="center"/>
            <w:hideMark/>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47.30</w:t>
            </w:r>
          </w:p>
        </w:tc>
        <w:tc>
          <w:tcPr>
            <w:tcW w:w="845" w:type="pct"/>
            <w:tcBorders>
              <w:top w:val="single" w:sz="8" w:space="0" w:color="4F81BD" w:themeColor="accent1"/>
              <w:bottom w:val="single" w:sz="8" w:space="0" w:color="4F81BD" w:themeColor="accent1"/>
            </w:tcBorders>
            <w:shd w:val="clear" w:color="auto" w:fill="DBE5F1" w:themeFill="accent1" w:themeFillTint="33"/>
            <w:noWrap/>
            <w:vAlign w:val="center"/>
          </w:tcPr>
          <w:p w:rsidR="00FD4DDA" w:rsidRPr="00AF51FA" w:rsidRDefault="00FD4DDA" w:rsidP="0015527C">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785.47</w:t>
            </w:r>
          </w:p>
        </w:tc>
      </w:tr>
    </w:tbl>
    <w:p w:rsidR="006A0BAC" w:rsidRPr="00AF51FA" w:rsidRDefault="006A0BAC" w:rsidP="002F1970">
      <w:pPr>
        <w:pStyle w:val="BodyText"/>
        <w:spacing w:before="0" w:after="0"/>
        <w:rPr>
          <w:rFonts w:eastAsia="Times New Roman" w:cs="Arial"/>
          <w:color w:val="000000" w:themeColor="text1"/>
          <w:sz w:val="16"/>
          <w:u w:color="FFFFFF" w:themeColor="background1"/>
        </w:rPr>
      </w:pPr>
      <w:r w:rsidRPr="00AF51FA">
        <w:rPr>
          <w:rFonts w:eastAsia="Times New Roman" w:cs="Arial"/>
          <w:color w:val="000000" w:themeColor="text1"/>
          <w:u w:color="FFFFFF" w:themeColor="background1"/>
        </w:rPr>
        <w:t xml:space="preserve"> </w:t>
      </w:r>
      <w:r w:rsidRPr="002F1970">
        <w:rPr>
          <w:rFonts w:cs="Arial"/>
          <w:color w:val="000000" w:themeColor="text1"/>
          <w:u w:color="FFFFFF" w:themeColor="background1"/>
        </w:rPr>
        <w:t>Source: DEDJTR, statutory returns under the MRSDA.</w:t>
      </w:r>
    </w:p>
    <w:p w:rsidR="00FD4DDA" w:rsidRPr="00AF51FA" w:rsidRDefault="00FD4DDA" w:rsidP="00C55182">
      <w:pPr>
        <w:spacing w:before="120" w:after="0" w:line="240" w:lineRule="auto"/>
        <w:jc w:val="both"/>
        <w:rPr>
          <w:rFonts w:eastAsia="Times New Roman" w:cs="Arial"/>
          <w:color w:val="000000" w:themeColor="text1"/>
          <w:sz w:val="16"/>
          <w:szCs w:val="24"/>
          <w:u w:color="FFFFFF" w:themeColor="background1"/>
        </w:rPr>
      </w:pPr>
      <w:r w:rsidRPr="00AF51FA">
        <w:rPr>
          <w:rFonts w:eastAsia="Times New Roman" w:cs="Arial"/>
          <w:color w:val="000000" w:themeColor="text1"/>
          <w:sz w:val="16"/>
          <w:szCs w:val="24"/>
          <w:u w:color="FFFFFF" w:themeColor="background1"/>
        </w:rPr>
        <w:t>*Sedimentary</w:t>
      </w:r>
      <w:r w:rsidR="00AF7EBC">
        <w:rPr>
          <w:rFonts w:eastAsia="Times New Roman" w:cs="Arial"/>
          <w:color w:val="000000" w:themeColor="text1"/>
          <w:sz w:val="16"/>
          <w:szCs w:val="24"/>
          <w:u w:color="FFFFFF" w:themeColor="background1"/>
        </w:rPr>
        <w:t xml:space="preserve"> (usually </w:t>
      </w:r>
      <w:proofErr w:type="spellStart"/>
      <w:r w:rsidR="00B533F5" w:rsidRPr="00AF51FA">
        <w:rPr>
          <w:rFonts w:eastAsia="Times New Roman" w:cs="Arial"/>
          <w:color w:val="000000" w:themeColor="text1"/>
          <w:sz w:val="16"/>
          <w:szCs w:val="24"/>
          <w:u w:color="FFFFFF" w:themeColor="background1"/>
        </w:rPr>
        <w:t>rippable</w:t>
      </w:r>
      <w:proofErr w:type="spellEnd"/>
      <w:r w:rsidR="00E178D6" w:rsidRPr="00AF51FA">
        <w:rPr>
          <w:rFonts w:eastAsia="Times New Roman" w:cs="Arial"/>
          <w:color w:val="000000" w:themeColor="text1"/>
          <w:sz w:val="16"/>
          <w:szCs w:val="24"/>
          <w:u w:color="FFFFFF" w:themeColor="background1"/>
        </w:rPr>
        <w:t xml:space="preserve"> rocks including</w:t>
      </w:r>
      <w:r w:rsidRPr="00AF51FA">
        <w:rPr>
          <w:rFonts w:eastAsia="Times New Roman" w:cs="Arial"/>
          <w:color w:val="000000" w:themeColor="text1"/>
          <w:sz w:val="16"/>
          <w:szCs w:val="24"/>
          <w:u w:color="FFFFFF" w:themeColor="background1"/>
        </w:rPr>
        <w:t xml:space="preserve"> sandstone, shale, siltstone</w:t>
      </w:r>
      <w:r w:rsidR="00B65DA8" w:rsidRPr="00AF51FA">
        <w:rPr>
          <w:rFonts w:eastAsia="Times New Roman" w:cs="Arial"/>
          <w:color w:val="000000" w:themeColor="text1"/>
          <w:sz w:val="16"/>
          <w:szCs w:val="24"/>
          <w:u w:color="FFFFFF" w:themeColor="background1"/>
        </w:rPr>
        <w:t>,</w:t>
      </w:r>
      <w:r w:rsidRPr="00AF51FA">
        <w:rPr>
          <w:rFonts w:eastAsia="Times New Roman" w:cs="Arial"/>
          <w:color w:val="000000" w:themeColor="text1"/>
          <w:sz w:val="16"/>
          <w:szCs w:val="24"/>
          <w:u w:color="FFFFFF" w:themeColor="background1"/>
        </w:rPr>
        <w:t xml:space="preserve"> </w:t>
      </w:r>
      <w:proofErr w:type="spellStart"/>
      <w:r w:rsidRPr="00AF51FA">
        <w:rPr>
          <w:rFonts w:eastAsia="Times New Roman" w:cs="Arial"/>
          <w:color w:val="000000" w:themeColor="text1"/>
          <w:sz w:val="16"/>
          <w:szCs w:val="24"/>
          <w:u w:color="FFFFFF" w:themeColor="background1"/>
        </w:rPr>
        <w:t>chert</w:t>
      </w:r>
      <w:proofErr w:type="spellEnd"/>
      <w:r w:rsidRPr="00AF51FA">
        <w:rPr>
          <w:rFonts w:eastAsia="Times New Roman" w:cs="Arial"/>
          <w:color w:val="000000" w:themeColor="text1"/>
          <w:sz w:val="16"/>
          <w:szCs w:val="24"/>
          <w:u w:color="FFFFFF" w:themeColor="background1"/>
        </w:rPr>
        <w:t xml:space="preserve">, mudstone, </w:t>
      </w:r>
      <w:proofErr w:type="spellStart"/>
      <w:r w:rsidRPr="00AF51FA">
        <w:rPr>
          <w:rFonts w:eastAsia="Times New Roman" w:cs="Arial"/>
          <w:color w:val="000000" w:themeColor="text1"/>
          <w:sz w:val="16"/>
          <w:szCs w:val="24"/>
          <w:u w:color="FFFFFF" w:themeColor="background1"/>
        </w:rPr>
        <w:t>claystone</w:t>
      </w:r>
      <w:proofErr w:type="spellEnd"/>
      <w:r w:rsidR="00AF7EBC">
        <w:rPr>
          <w:rFonts w:eastAsia="Times New Roman" w:cs="Arial"/>
          <w:color w:val="000000" w:themeColor="text1"/>
          <w:sz w:val="16"/>
          <w:szCs w:val="24"/>
          <w:u w:color="FFFFFF" w:themeColor="background1"/>
        </w:rPr>
        <w:t>).</w:t>
      </w:r>
    </w:p>
    <w:p w:rsidR="000E1E7F" w:rsidRPr="00AF51FA" w:rsidRDefault="000E1E7F">
      <w:pPr>
        <w:rPr>
          <w:rFonts w:cs="Arial"/>
          <w:b/>
          <w:bCs/>
          <w:caps/>
          <w:color w:val="000000" w:themeColor="text1"/>
          <w:spacing w:val="15"/>
          <w:sz w:val="22"/>
          <w:szCs w:val="22"/>
          <w:u w:color="FFFFFF" w:themeColor="background1"/>
        </w:rPr>
      </w:pPr>
      <w:r w:rsidRPr="00AF51FA">
        <w:rPr>
          <w:rFonts w:cs="Arial"/>
          <w:color w:val="000000" w:themeColor="text1"/>
          <w:u w:color="FFFFFF" w:themeColor="background1"/>
        </w:rPr>
        <w:br w:type="page"/>
      </w:r>
    </w:p>
    <w:p w:rsidR="006A0BAC" w:rsidRPr="00AF51FA" w:rsidRDefault="006A0BAC" w:rsidP="006A0BAC">
      <w:pPr>
        <w:pStyle w:val="Heading1"/>
        <w:rPr>
          <w:rFonts w:cs="Arial"/>
          <w:color w:val="000000" w:themeColor="text1"/>
          <w:u w:color="FFFFFF" w:themeColor="background1"/>
        </w:rPr>
      </w:pPr>
      <w:bookmarkStart w:id="22" w:name="_Toc473040963"/>
      <w:r w:rsidRPr="00AF51FA">
        <w:rPr>
          <w:rFonts w:cs="Arial"/>
          <w:color w:val="000000" w:themeColor="text1"/>
          <w:u w:color="FFFFFF" w:themeColor="background1"/>
        </w:rPr>
        <w:lastRenderedPageBreak/>
        <w:t xml:space="preserve">Revenue and </w:t>
      </w:r>
      <w:r w:rsidR="00FD16AC">
        <w:rPr>
          <w:rFonts w:cs="Arial"/>
          <w:color w:val="000000" w:themeColor="text1"/>
          <w:u w:color="FFFFFF" w:themeColor="background1"/>
        </w:rPr>
        <w:t>b</w:t>
      </w:r>
      <w:r w:rsidRPr="00AF51FA">
        <w:rPr>
          <w:rFonts w:cs="Arial"/>
          <w:color w:val="000000" w:themeColor="text1"/>
          <w:u w:color="FFFFFF" w:themeColor="background1"/>
        </w:rPr>
        <w:t>onds</w:t>
      </w:r>
      <w:bookmarkEnd w:id="22"/>
    </w:p>
    <w:p w:rsidR="006A0BAC" w:rsidRPr="00AF51FA" w:rsidRDefault="006A0BAC" w:rsidP="00BB6F8A">
      <w:pPr>
        <w:pStyle w:val="Heading2"/>
      </w:pPr>
      <w:bookmarkStart w:id="23" w:name="_Toc473040964"/>
      <w:r w:rsidRPr="00AF51FA">
        <w:t>Revenue</w:t>
      </w:r>
      <w:bookmarkEnd w:id="23"/>
    </w:p>
    <w:p w:rsidR="006A0BAC" w:rsidRPr="00AF51FA" w:rsidRDefault="006A0BAC" w:rsidP="006A0BAC">
      <w:pPr>
        <w:pStyle w:val="bodycopy"/>
        <w:spacing w:after="0"/>
        <w:rPr>
          <w:color w:val="000000" w:themeColor="text1"/>
          <w:u w:color="FFFFFF" w:themeColor="background1"/>
        </w:rPr>
      </w:pPr>
      <w:r w:rsidRPr="00AF51FA">
        <w:rPr>
          <w:color w:val="000000" w:themeColor="text1"/>
          <w:u w:color="FFFFFF" w:themeColor="background1"/>
        </w:rPr>
        <w:t xml:space="preserve">In </w:t>
      </w:r>
      <w:r w:rsidR="00EE297A" w:rsidRPr="00AF51FA">
        <w:rPr>
          <w:color w:val="000000" w:themeColor="text1"/>
          <w:u w:color="FFFFFF" w:themeColor="background1"/>
        </w:rPr>
        <w:t>2015-16</w:t>
      </w:r>
      <w:r w:rsidRPr="00AF51FA">
        <w:rPr>
          <w:color w:val="000000" w:themeColor="text1"/>
          <w:u w:color="FFFFFF" w:themeColor="background1"/>
        </w:rPr>
        <w:t>, a total of $51.</w:t>
      </w:r>
      <w:r w:rsidR="00A56E36" w:rsidRPr="00AF51FA">
        <w:rPr>
          <w:color w:val="000000" w:themeColor="text1"/>
          <w:u w:color="FFFFFF" w:themeColor="background1"/>
        </w:rPr>
        <w:t>9</w:t>
      </w:r>
      <w:r w:rsidRPr="00AF51FA">
        <w:rPr>
          <w:color w:val="000000" w:themeColor="text1"/>
          <w:u w:color="FFFFFF" w:themeColor="background1"/>
        </w:rPr>
        <w:t xml:space="preserve"> million was collected from industry in royalties, rentals, levies, fees and charges under the Acts administered by the department. This compares with $</w:t>
      </w:r>
      <w:r w:rsidR="00A56E36" w:rsidRPr="00AF51FA">
        <w:rPr>
          <w:color w:val="000000" w:themeColor="text1"/>
          <w:u w:color="FFFFFF" w:themeColor="background1"/>
        </w:rPr>
        <w:t>51.8</w:t>
      </w:r>
      <w:r w:rsidRPr="00AF51FA">
        <w:rPr>
          <w:color w:val="000000" w:themeColor="text1"/>
          <w:u w:color="FFFFFF" w:themeColor="background1"/>
        </w:rPr>
        <w:t xml:space="preserve"> million collected in </w:t>
      </w:r>
      <w:r w:rsidR="000F18E0" w:rsidRPr="00AF51FA">
        <w:rPr>
          <w:color w:val="000000" w:themeColor="text1"/>
          <w:u w:color="FFFFFF" w:themeColor="background1"/>
        </w:rPr>
        <w:t>2014-15</w:t>
      </w:r>
      <w:r w:rsidRPr="00AF51FA">
        <w:rPr>
          <w:color w:val="000000" w:themeColor="text1"/>
          <w:u w:color="FFFFFF" w:themeColor="background1"/>
        </w:rPr>
        <w:t>.</w:t>
      </w:r>
    </w:p>
    <w:p w:rsidR="006A0BAC" w:rsidRPr="00AF51FA" w:rsidRDefault="006A0BAC" w:rsidP="006A0BAC">
      <w:pPr>
        <w:spacing w:after="0"/>
        <w:rPr>
          <w:rFonts w:cs="Arial"/>
          <w:b/>
          <w:color w:val="000000" w:themeColor="text1"/>
          <w:u w:color="FFFFFF" w:themeColor="background1"/>
        </w:rPr>
      </w:pPr>
      <w:r w:rsidRPr="00AF51FA">
        <w:rPr>
          <w:rFonts w:cs="Arial"/>
          <w:b/>
          <w:color w:val="000000" w:themeColor="text1"/>
          <w:u w:color="FFFFFF" w:themeColor="background1"/>
        </w:rPr>
        <w:t xml:space="preserve">Table </w:t>
      </w:r>
      <w:r w:rsidR="002B7F82" w:rsidRPr="00AF51FA">
        <w:rPr>
          <w:rFonts w:cs="Arial"/>
          <w:b/>
          <w:color w:val="000000" w:themeColor="text1"/>
          <w:u w:color="FFFFFF" w:themeColor="background1"/>
        </w:rPr>
        <w:t>4.1 Mineral,</w:t>
      </w:r>
      <w:r w:rsidRPr="00AF51FA">
        <w:rPr>
          <w:rFonts w:cs="Arial"/>
          <w:b/>
          <w:color w:val="000000" w:themeColor="text1"/>
          <w:u w:color="FFFFFF" w:themeColor="background1"/>
        </w:rPr>
        <w:t xml:space="preserve"> extractive and petroleum revenue </w:t>
      </w:r>
      <w:r w:rsidR="00EE297A" w:rsidRPr="00AF51FA">
        <w:rPr>
          <w:rFonts w:cs="Arial"/>
          <w:b/>
          <w:color w:val="000000" w:themeColor="text1"/>
          <w:u w:color="FFFFFF" w:themeColor="background1"/>
        </w:rPr>
        <w:t>2015-16</w:t>
      </w:r>
    </w:p>
    <w:tbl>
      <w:tblPr>
        <w:tblStyle w:val="LightShading-Accent1"/>
        <w:tblW w:w="4903" w:type="pct"/>
        <w:tblInd w:w="108" w:type="dxa"/>
        <w:tblLook w:val="04A0" w:firstRow="1" w:lastRow="0" w:firstColumn="1" w:lastColumn="0" w:noHBand="0" w:noVBand="1"/>
        <w:tblCaption w:val="Revenue steams and figures"/>
        <w:tblDescription w:val="Beakdown on fees, rent,royalties and mine stability levy."/>
      </w:tblPr>
      <w:tblGrid>
        <w:gridCol w:w="4991"/>
        <w:gridCol w:w="5105"/>
      </w:tblGrid>
      <w:tr w:rsidR="006A0BAC" w:rsidRPr="00AF51FA" w:rsidTr="004144EE">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472" w:type="pct"/>
            <w:noWrap/>
            <w:vAlign w:val="center"/>
            <w:hideMark/>
          </w:tcPr>
          <w:p w:rsidR="006A0BAC" w:rsidRPr="00AF51FA" w:rsidRDefault="006A0BAC" w:rsidP="002C2EA2">
            <w:pPr>
              <w:rPr>
                <w:rFonts w:cs="Arial"/>
                <w:color w:val="000000" w:themeColor="text1"/>
                <w:u w:color="FFFFFF" w:themeColor="background1"/>
              </w:rPr>
            </w:pPr>
            <w:r w:rsidRPr="00AF51FA">
              <w:rPr>
                <w:rFonts w:cs="Arial"/>
                <w:color w:val="000000" w:themeColor="text1"/>
                <w:u w:color="FFFFFF" w:themeColor="background1"/>
              </w:rPr>
              <w:t>Revenue Stream</w:t>
            </w:r>
          </w:p>
        </w:tc>
        <w:tc>
          <w:tcPr>
            <w:tcW w:w="2528" w:type="pct"/>
            <w:noWrap/>
            <w:vAlign w:val="center"/>
            <w:hideMark/>
          </w:tcPr>
          <w:p w:rsidR="006A0BAC" w:rsidRPr="00AF51FA" w:rsidRDefault="006A0BAC"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Revenue ($A million)</w:t>
            </w:r>
          </w:p>
        </w:tc>
      </w:tr>
      <w:tr w:rsidR="006A0BA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AF51FA" w:rsidRDefault="006A0BAC" w:rsidP="006A0BAC">
            <w:pPr>
              <w:rPr>
                <w:rFonts w:cs="Arial"/>
                <w:b w:val="0"/>
                <w:color w:val="000000" w:themeColor="text1"/>
                <w:u w:color="FFFFFF" w:themeColor="background1"/>
              </w:rPr>
            </w:pPr>
            <w:r w:rsidRPr="00AF51FA">
              <w:rPr>
                <w:rFonts w:cs="Arial"/>
                <w:b w:val="0"/>
                <w:color w:val="000000" w:themeColor="text1"/>
                <w:u w:color="FFFFFF" w:themeColor="background1"/>
              </w:rPr>
              <w:t>Fees and charges</w:t>
            </w:r>
          </w:p>
        </w:tc>
        <w:tc>
          <w:tcPr>
            <w:tcW w:w="2528" w:type="pct"/>
            <w:noWrap/>
            <w:vAlign w:val="center"/>
          </w:tcPr>
          <w:p w:rsidR="006A0BAC" w:rsidRPr="00AF51FA" w:rsidRDefault="00A56E36"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0.7</w:t>
            </w:r>
          </w:p>
        </w:tc>
      </w:tr>
      <w:tr w:rsidR="006A0BAC"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AF51FA" w:rsidRDefault="006A0BAC" w:rsidP="006A0BAC">
            <w:pPr>
              <w:rPr>
                <w:rFonts w:cs="Arial"/>
                <w:b w:val="0"/>
                <w:color w:val="000000" w:themeColor="text1"/>
                <w:u w:color="FFFFFF" w:themeColor="background1"/>
              </w:rPr>
            </w:pPr>
            <w:r w:rsidRPr="00AF51FA">
              <w:rPr>
                <w:rFonts w:cs="Arial"/>
                <w:b w:val="0"/>
                <w:color w:val="000000" w:themeColor="text1"/>
                <w:u w:color="FFFFFF" w:themeColor="background1"/>
              </w:rPr>
              <w:t>Rent</w:t>
            </w:r>
          </w:p>
        </w:tc>
        <w:tc>
          <w:tcPr>
            <w:tcW w:w="2528" w:type="pct"/>
            <w:noWrap/>
            <w:vAlign w:val="center"/>
          </w:tcPr>
          <w:p w:rsidR="006A0BAC" w:rsidRPr="00AF51FA" w:rsidRDefault="00A56E36"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w:t>
            </w:r>
          </w:p>
        </w:tc>
      </w:tr>
      <w:tr w:rsidR="006A0BA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AF51FA" w:rsidRDefault="006A0BAC" w:rsidP="006A0BAC">
            <w:pPr>
              <w:rPr>
                <w:rFonts w:cs="Arial"/>
                <w:b w:val="0"/>
                <w:color w:val="000000" w:themeColor="text1"/>
                <w:u w:color="FFFFFF" w:themeColor="background1"/>
              </w:rPr>
            </w:pPr>
            <w:r w:rsidRPr="00AF51FA">
              <w:rPr>
                <w:rFonts w:cs="Arial"/>
                <w:b w:val="0"/>
                <w:color w:val="000000" w:themeColor="text1"/>
                <w:u w:color="FFFFFF" w:themeColor="background1"/>
              </w:rPr>
              <w:t>Royalty</w:t>
            </w:r>
          </w:p>
        </w:tc>
        <w:tc>
          <w:tcPr>
            <w:tcW w:w="2528" w:type="pct"/>
            <w:noWrap/>
            <w:vAlign w:val="center"/>
          </w:tcPr>
          <w:p w:rsidR="006A0BAC" w:rsidRPr="00AF51FA" w:rsidRDefault="00A56E36"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47.8</w:t>
            </w:r>
          </w:p>
        </w:tc>
      </w:tr>
      <w:tr w:rsidR="006A0BAC"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AF51FA" w:rsidRDefault="006A0BAC" w:rsidP="006A0BAC">
            <w:pPr>
              <w:rPr>
                <w:rFonts w:cs="Arial"/>
                <w:b w:val="0"/>
                <w:color w:val="000000" w:themeColor="text1"/>
                <w:u w:color="FFFFFF" w:themeColor="background1"/>
              </w:rPr>
            </w:pPr>
            <w:r w:rsidRPr="00AF51FA">
              <w:rPr>
                <w:rFonts w:cs="Arial"/>
                <w:b w:val="0"/>
                <w:color w:val="000000" w:themeColor="text1"/>
                <w:u w:color="FFFFFF" w:themeColor="background1"/>
              </w:rPr>
              <w:t>Mine Stability Levy</w:t>
            </w:r>
          </w:p>
        </w:tc>
        <w:tc>
          <w:tcPr>
            <w:tcW w:w="2528" w:type="pct"/>
            <w:noWrap/>
            <w:vAlign w:val="center"/>
          </w:tcPr>
          <w:p w:rsidR="006A0BAC" w:rsidRPr="00AF51FA" w:rsidRDefault="006A0BAC"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1.4</w:t>
            </w:r>
          </w:p>
        </w:tc>
      </w:tr>
      <w:tr w:rsidR="006A0BA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AF51FA" w:rsidRDefault="006A0BAC" w:rsidP="006A0BAC">
            <w:pPr>
              <w:rPr>
                <w:rFonts w:cs="Arial"/>
                <w:color w:val="000000" w:themeColor="text1"/>
                <w:u w:color="FFFFFF" w:themeColor="background1"/>
              </w:rPr>
            </w:pPr>
            <w:r w:rsidRPr="00AF51FA">
              <w:rPr>
                <w:rFonts w:cs="Arial"/>
                <w:color w:val="000000" w:themeColor="text1"/>
                <w:u w:color="FFFFFF" w:themeColor="background1"/>
              </w:rPr>
              <w:t>Total</w:t>
            </w:r>
          </w:p>
        </w:tc>
        <w:tc>
          <w:tcPr>
            <w:tcW w:w="2528" w:type="pct"/>
            <w:noWrap/>
            <w:vAlign w:val="center"/>
          </w:tcPr>
          <w:p w:rsidR="006A0BAC" w:rsidRPr="00AF51FA" w:rsidRDefault="00A56E36" w:rsidP="002C2EA2">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rPr>
            </w:pPr>
            <w:r w:rsidRPr="00AF51FA">
              <w:rPr>
                <w:rFonts w:cs="Arial"/>
                <w:b/>
                <w:color w:val="000000" w:themeColor="text1"/>
                <w:u w:color="FFFFFF" w:themeColor="background1"/>
              </w:rPr>
              <w:t>51.9</w:t>
            </w:r>
          </w:p>
        </w:tc>
      </w:tr>
    </w:tbl>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0E1E7F">
      <w:pPr>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2B7F82" w:rsidRPr="00AF51FA">
        <w:rPr>
          <w:rFonts w:eastAsia="Times New Roman" w:cs="Arial"/>
          <w:b/>
          <w:color w:val="000000" w:themeColor="text1"/>
          <w:szCs w:val="24"/>
          <w:u w:color="FFFFFF" w:themeColor="background1"/>
        </w:rPr>
        <w:t>4</w:t>
      </w:r>
      <w:r w:rsidRPr="00AF51FA">
        <w:rPr>
          <w:rFonts w:eastAsia="Times New Roman" w:cs="Arial"/>
          <w:b/>
          <w:color w:val="000000" w:themeColor="text1"/>
          <w:szCs w:val="24"/>
          <w:u w:color="FFFFFF" w:themeColor="background1"/>
        </w:rPr>
        <w:t xml:space="preserve">.1 </w:t>
      </w:r>
      <w:r w:rsidR="00CE310B">
        <w:rPr>
          <w:rFonts w:eastAsia="Times New Roman" w:cs="Arial"/>
          <w:b/>
          <w:color w:val="000000" w:themeColor="text1"/>
          <w:szCs w:val="24"/>
          <w:u w:color="FFFFFF" w:themeColor="background1"/>
        </w:rPr>
        <w:t xml:space="preserve">a) </w:t>
      </w:r>
      <w:r w:rsidRPr="00AF51FA">
        <w:rPr>
          <w:rFonts w:eastAsia="Times New Roman" w:cs="Arial"/>
          <w:b/>
          <w:color w:val="000000" w:themeColor="text1"/>
          <w:szCs w:val="24"/>
          <w:u w:color="FFFFFF" w:themeColor="background1"/>
        </w:rPr>
        <w:t xml:space="preserve">Mineral, extractive and petroleum revenue </w:t>
      </w:r>
      <w:r w:rsidR="00EE297A" w:rsidRPr="00AF51FA">
        <w:rPr>
          <w:rFonts w:eastAsia="Times New Roman" w:cs="Arial"/>
          <w:b/>
          <w:color w:val="000000" w:themeColor="text1"/>
          <w:szCs w:val="24"/>
          <w:u w:color="FFFFFF" w:themeColor="background1"/>
        </w:rPr>
        <w:t>2015-16</w:t>
      </w:r>
    </w:p>
    <w:p w:rsidR="006A0BAC" w:rsidRPr="00AF51FA" w:rsidRDefault="009908DD" w:rsidP="006A0BAC">
      <w:pPr>
        <w:spacing w:after="0" w:line="240" w:lineRule="auto"/>
        <w:rPr>
          <w:rFonts w:eastAsia="Times New Roman" w:cs="Arial"/>
          <w:b/>
          <w:color w:val="000000" w:themeColor="text1"/>
          <w:szCs w:val="24"/>
          <w:u w:color="FFFFFF" w:themeColor="background1"/>
        </w:rPr>
      </w:pPr>
      <w:r w:rsidRPr="00AF51FA">
        <w:rPr>
          <w:rFonts w:cs="Arial"/>
          <w:noProof/>
          <w:color w:val="000000" w:themeColor="text1"/>
          <w:u w:color="FFFFFF" w:themeColor="background1"/>
          <w:lang w:val="en-AU" w:eastAsia="en-AU"/>
        </w:rPr>
        <w:drawing>
          <wp:inline distT="0" distB="0" distL="0" distR="0" wp14:anchorId="481E9260" wp14:editId="57E24763">
            <wp:extent cx="6397142" cy="3426790"/>
            <wp:effectExtent l="0" t="0" r="22860" b="21590"/>
            <wp:docPr id="32" name="Chart 32" descr="95.4% is green representing royalties. The other colours are red representing rent 4%, the mine stability levy 2.8% and fees and charges 1.4%." title="Circular graph of income breakdown for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A23DBD">
      <w:pPr>
        <w:spacing w:before="120" w:after="120" w:line="240" w:lineRule="auto"/>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E869FB" w:rsidRPr="00AF51FA">
        <w:rPr>
          <w:rFonts w:eastAsia="Times New Roman" w:cs="Arial"/>
          <w:b/>
          <w:color w:val="000000" w:themeColor="text1"/>
          <w:szCs w:val="24"/>
          <w:u w:color="FFFFFF" w:themeColor="background1"/>
        </w:rPr>
        <w:t>4</w:t>
      </w:r>
      <w:r w:rsidRPr="00AF51FA">
        <w:rPr>
          <w:rFonts w:eastAsia="Times New Roman" w:cs="Arial"/>
          <w:b/>
          <w:color w:val="000000" w:themeColor="text1"/>
          <w:szCs w:val="24"/>
          <w:u w:color="FFFFFF" w:themeColor="background1"/>
        </w:rPr>
        <w:t xml:space="preserve">.2 Minerals, extractive and petroleum royalties </w:t>
      </w:r>
      <w:r w:rsidR="00EE297A" w:rsidRPr="00AF51FA">
        <w:rPr>
          <w:rFonts w:eastAsia="Times New Roman" w:cs="Arial"/>
          <w:b/>
          <w:color w:val="000000" w:themeColor="text1"/>
          <w:szCs w:val="24"/>
          <w:u w:color="FFFFFF" w:themeColor="background1"/>
        </w:rPr>
        <w:t>2015-16</w:t>
      </w:r>
    </w:p>
    <w:tbl>
      <w:tblPr>
        <w:tblStyle w:val="LightShading-Accent1"/>
        <w:tblW w:w="4903" w:type="pct"/>
        <w:tblInd w:w="108" w:type="dxa"/>
        <w:tblLook w:val="04A0" w:firstRow="1" w:lastRow="0" w:firstColumn="1" w:lastColumn="0" w:noHBand="0" w:noVBand="1"/>
        <w:tblCaption w:val="Breakdown of royalties 2015-16"/>
        <w:tblDescription w:val="Areas of industry against royalties collected ($A million)."/>
      </w:tblPr>
      <w:tblGrid>
        <w:gridCol w:w="5276"/>
        <w:gridCol w:w="4820"/>
      </w:tblGrid>
      <w:tr w:rsidR="006A0BAC" w:rsidRPr="00AF51FA" w:rsidTr="004144EE">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AF51FA" w:rsidRDefault="006A0BAC" w:rsidP="00A23DBD">
            <w:pPr>
              <w:spacing w:before="120" w:after="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Sector</w:t>
            </w:r>
          </w:p>
        </w:tc>
        <w:tc>
          <w:tcPr>
            <w:tcW w:w="2387"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Royalties ($A million)</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AF51FA" w:rsidRDefault="006A0BAC" w:rsidP="00A23DBD">
            <w:pPr>
              <w:spacing w:before="120" w:after="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Mining</w:t>
            </w:r>
          </w:p>
        </w:tc>
        <w:tc>
          <w:tcPr>
            <w:tcW w:w="2387" w:type="pct"/>
            <w:noWrap/>
          </w:tcPr>
          <w:p w:rsidR="006A0BAC" w:rsidRPr="00AF51FA" w:rsidRDefault="00A56E36"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42.3</w:t>
            </w:r>
          </w:p>
        </w:tc>
      </w:tr>
      <w:tr w:rsidR="006A0BAC"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AF51FA" w:rsidRDefault="006A0BAC" w:rsidP="00A23DBD">
            <w:pPr>
              <w:spacing w:before="120" w:after="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Extractive</w:t>
            </w:r>
          </w:p>
        </w:tc>
        <w:tc>
          <w:tcPr>
            <w:tcW w:w="2387" w:type="pct"/>
            <w:noWrap/>
          </w:tcPr>
          <w:p w:rsidR="006A0BAC" w:rsidRPr="00AF51FA" w:rsidRDefault="00A56E36"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5.4</w:t>
            </w:r>
          </w:p>
        </w:tc>
      </w:tr>
      <w:tr w:rsidR="00206D3F"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AF51FA" w:rsidRDefault="006A0BAC" w:rsidP="00A23DBD">
            <w:pPr>
              <w:spacing w:before="120" w:after="120"/>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Petroleum</w:t>
            </w:r>
          </w:p>
        </w:tc>
        <w:tc>
          <w:tcPr>
            <w:tcW w:w="2387" w:type="pct"/>
            <w:noWrap/>
          </w:tcPr>
          <w:p w:rsidR="006A0BA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0</w:t>
            </w:r>
            <w:r w:rsidR="00A56E36" w:rsidRPr="00AF51FA">
              <w:rPr>
                <w:rFonts w:eastAsia="Times New Roman" w:cs="Arial"/>
                <w:color w:val="000000" w:themeColor="text1"/>
                <w:szCs w:val="24"/>
                <w:u w:color="FFFFFF" w:themeColor="background1"/>
              </w:rPr>
              <w:t>.1</w:t>
            </w:r>
          </w:p>
        </w:tc>
      </w:tr>
      <w:tr w:rsidR="006A0BAC"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AF51FA" w:rsidRDefault="006A0BAC" w:rsidP="00A23DBD">
            <w:pPr>
              <w:spacing w:before="120" w:after="12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Total</w:t>
            </w:r>
          </w:p>
        </w:tc>
        <w:tc>
          <w:tcPr>
            <w:tcW w:w="2387" w:type="pct"/>
            <w:noWrap/>
          </w:tcPr>
          <w:p w:rsidR="006A0BAC" w:rsidRPr="00AF51FA" w:rsidRDefault="00A56E36"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47.8</w:t>
            </w:r>
          </w:p>
        </w:tc>
      </w:tr>
    </w:tbl>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6A0BAC">
      <w:pPr>
        <w:spacing w:after="0" w:line="240" w:lineRule="auto"/>
        <w:rPr>
          <w:rFonts w:eastAsia="Times New Roman" w:cs="Arial"/>
          <w:b/>
          <w:color w:val="000000" w:themeColor="text1"/>
          <w:szCs w:val="24"/>
          <w:u w:color="FFFFFF" w:themeColor="background1"/>
        </w:rPr>
      </w:pPr>
    </w:p>
    <w:p w:rsidR="000E1E7F" w:rsidRPr="00AF51FA" w:rsidRDefault="000E1E7F">
      <w:pPr>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br w:type="page"/>
      </w:r>
    </w:p>
    <w:p w:rsidR="006A0BAC" w:rsidRPr="00AF51FA" w:rsidRDefault="00A51F39" w:rsidP="00A23DBD">
      <w:pPr>
        <w:spacing w:before="120" w:after="120" w:line="240" w:lineRule="auto"/>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lastRenderedPageBreak/>
        <w:t>Graph</w:t>
      </w:r>
      <w:r w:rsidR="006A0BAC" w:rsidRPr="00AF51FA">
        <w:rPr>
          <w:rFonts w:eastAsia="Times New Roman" w:cs="Arial"/>
          <w:b/>
          <w:color w:val="000000" w:themeColor="text1"/>
          <w:szCs w:val="24"/>
          <w:u w:color="FFFFFF" w:themeColor="background1"/>
        </w:rPr>
        <w:t xml:space="preserve"> </w:t>
      </w:r>
      <w:r w:rsidRPr="00AF51FA">
        <w:rPr>
          <w:rFonts w:eastAsia="Times New Roman" w:cs="Arial"/>
          <w:b/>
          <w:color w:val="000000" w:themeColor="text1"/>
          <w:szCs w:val="24"/>
          <w:u w:color="FFFFFF" w:themeColor="background1"/>
        </w:rPr>
        <w:t>4</w:t>
      </w:r>
      <w:r w:rsidR="006A0BAC" w:rsidRPr="00AF51FA">
        <w:rPr>
          <w:rFonts w:eastAsia="Times New Roman" w:cs="Arial"/>
          <w:b/>
          <w:color w:val="000000" w:themeColor="text1"/>
          <w:szCs w:val="24"/>
          <w:u w:color="FFFFFF" w:themeColor="background1"/>
        </w:rPr>
        <w:t>.2</w:t>
      </w:r>
      <w:r w:rsidR="006774AA" w:rsidRPr="00AF51FA">
        <w:rPr>
          <w:rFonts w:eastAsia="Times New Roman" w:cs="Arial"/>
          <w:b/>
          <w:color w:val="000000" w:themeColor="text1"/>
          <w:szCs w:val="24"/>
          <w:u w:color="FFFFFF" w:themeColor="background1"/>
        </w:rPr>
        <w:t xml:space="preserve"> </w:t>
      </w:r>
      <w:r w:rsidRPr="00AF51FA">
        <w:rPr>
          <w:rFonts w:eastAsia="Times New Roman" w:cs="Arial"/>
          <w:b/>
          <w:color w:val="000000" w:themeColor="text1"/>
          <w:szCs w:val="24"/>
          <w:u w:color="FFFFFF" w:themeColor="background1"/>
        </w:rPr>
        <w:t>Mineral</w:t>
      </w:r>
      <w:r w:rsidR="006A0BAC" w:rsidRPr="00AF51FA">
        <w:rPr>
          <w:rFonts w:eastAsia="Times New Roman" w:cs="Arial"/>
          <w:b/>
          <w:color w:val="000000" w:themeColor="text1"/>
          <w:szCs w:val="24"/>
          <w:u w:color="FFFFFF" w:themeColor="background1"/>
        </w:rPr>
        <w:t>, extractive and petroleum royalties</w:t>
      </w:r>
      <w:r w:rsidR="00FC3FAD">
        <w:rPr>
          <w:rFonts w:eastAsia="Times New Roman" w:cs="Arial"/>
          <w:b/>
          <w:color w:val="000000" w:themeColor="text1"/>
          <w:szCs w:val="24"/>
          <w:u w:color="FFFFFF" w:themeColor="background1"/>
        </w:rPr>
        <w:t xml:space="preserve"> </w:t>
      </w:r>
      <w:r w:rsidR="00EE297A" w:rsidRPr="00AF51FA">
        <w:rPr>
          <w:rFonts w:eastAsia="Times New Roman" w:cs="Arial"/>
          <w:b/>
          <w:color w:val="000000" w:themeColor="text1"/>
          <w:szCs w:val="24"/>
          <w:u w:color="FFFFFF" w:themeColor="background1"/>
        </w:rPr>
        <w:t>2015-16</w:t>
      </w:r>
    </w:p>
    <w:p w:rsidR="006A0BAC" w:rsidRPr="00AF51FA" w:rsidRDefault="009908DD" w:rsidP="00A23DBD">
      <w:pPr>
        <w:spacing w:before="120" w:after="120" w:line="240" w:lineRule="auto"/>
        <w:rPr>
          <w:rFonts w:eastAsia="Times New Roman" w:cs="Arial"/>
          <w:color w:val="000000" w:themeColor="text1"/>
          <w:szCs w:val="24"/>
          <w:u w:color="FFFFFF" w:themeColor="background1"/>
        </w:rPr>
      </w:pPr>
      <w:r w:rsidRPr="00AF51FA">
        <w:rPr>
          <w:rFonts w:cs="Arial"/>
          <w:noProof/>
          <w:color w:val="000000" w:themeColor="text1"/>
          <w:u w:color="FFFFFF" w:themeColor="background1"/>
          <w:lang w:val="en-AU" w:eastAsia="en-AU"/>
        </w:rPr>
        <w:drawing>
          <wp:inline distT="0" distB="0" distL="0" distR="0" wp14:anchorId="54F11A63" wp14:editId="408E252D">
            <wp:extent cx="6397142" cy="3577133"/>
            <wp:effectExtent l="0" t="0" r="22860" b="23495"/>
            <wp:docPr id="33" name="Chart 33" descr="Mining in blue (89%), Extractive (11%), Petroleum (onshore 0%)." title="Pie chart representing royal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BB6F8A">
      <w:pPr>
        <w:pStyle w:val="Heading2"/>
      </w:pPr>
      <w:bookmarkStart w:id="24" w:name="_Toc473040965"/>
      <w:r w:rsidRPr="00AF51FA">
        <w:t xml:space="preserve">Rehabilitation </w:t>
      </w:r>
      <w:r w:rsidR="00FD16AC">
        <w:t>b</w:t>
      </w:r>
      <w:r w:rsidRPr="00AF51FA">
        <w:t>onds</w:t>
      </w:r>
      <w:bookmarkEnd w:id="24"/>
    </w:p>
    <w:p w:rsidR="006A0BAC" w:rsidRPr="00AF51FA" w:rsidRDefault="006A0BAC" w:rsidP="00A23DBD">
      <w:pPr>
        <w:pStyle w:val="bodycopy"/>
        <w:spacing w:before="120"/>
        <w:rPr>
          <w:color w:val="000000" w:themeColor="text1"/>
          <w:u w:color="FFFFFF" w:themeColor="background1"/>
        </w:rPr>
      </w:pPr>
      <w:r w:rsidRPr="00AF51FA">
        <w:rPr>
          <w:color w:val="000000" w:themeColor="text1"/>
          <w:u w:color="FFFFFF" w:themeColor="background1"/>
        </w:rPr>
        <w:t xml:space="preserve">The sum of rehabilitation bonds held by </w:t>
      </w:r>
      <w:r w:rsidR="007B0307" w:rsidRPr="00AF51FA">
        <w:rPr>
          <w:color w:val="000000" w:themeColor="text1"/>
          <w:u w:color="FFFFFF" w:themeColor="background1"/>
        </w:rPr>
        <w:t>DEDJTR</w:t>
      </w:r>
      <w:r w:rsidRPr="00AF51FA">
        <w:rPr>
          <w:color w:val="000000" w:themeColor="text1"/>
          <w:u w:color="FFFFFF" w:themeColor="background1"/>
        </w:rPr>
        <w:t xml:space="preserve"> in </w:t>
      </w:r>
      <w:r w:rsidR="00EE297A" w:rsidRPr="00AF51FA">
        <w:rPr>
          <w:color w:val="000000" w:themeColor="text1"/>
          <w:u w:color="FFFFFF" w:themeColor="background1"/>
        </w:rPr>
        <w:t>2015-16</w:t>
      </w:r>
      <w:r w:rsidRPr="00AF51FA">
        <w:rPr>
          <w:color w:val="000000" w:themeColor="text1"/>
          <w:u w:color="FFFFFF" w:themeColor="background1"/>
        </w:rPr>
        <w:t xml:space="preserve"> was $</w:t>
      </w:r>
      <w:r w:rsidR="00DB377B" w:rsidRPr="00AF51FA">
        <w:rPr>
          <w:color w:val="000000" w:themeColor="text1"/>
          <w:u w:color="FFFFFF" w:themeColor="background1"/>
        </w:rPr>
        <w:t>330</w:t>
      </w:r>
      <w:r w:rsidRPr="00AF51FA">
        <w:rPr>
          <w:color w:val="000000" w:themeColor="text1"/>
          <w:u w:color="FFFFFF" w:themeColor="background1"/>
        </w:rPr>
        <w:t xml:space="preserve"> million</w:t>
      </w:r>
      <w:r w:rsidR="007B0307" w:rsidRPr="00AF51FA">
        <w:rPr>
          <w:color w:val="000000" w:themeColor="text1"/>
          <w:u w:color="FFFFFF" w:themeColor="background1"/>
        </w:rPr>
        <w:t>,</w:t>
      </w:r>
      <w:r w:rsidR="005C3537" w:rsidRPr="00AF51FA">
        <w:rPr>
          <w:color w:val="000000" w:themeColor="text1"/>
          <w:u w:color="FFFFFF" w:themeColor="background1"/>
        </w:rPr>
        <w:t xml:space="preserve"> </w:t>
      </w:r>
      <w:r w:rsidR="00B533F5" w:rsidRPr="00AF51FA">
        <w:rPr>
          <w:color w:val="000000" w:themeColor="text1"/>
          <w:u w:color="FFFFFF" w:themeColor="background1"/>
        </w:rPr>
        <w:t>an increase</w:t>
      </w:r>
      <w:r w:rsidR="004212A0">
        <w:rPr>
          <w:color w:val="000000" w:themeColor="text1"/>
          <w:u w:color="FFFFFF" w:themeColor="background1"/>
        </w:rPr>
        <w:t xml:space="preserve"> of $89</w:t>
      </w:r>
      <w:r w:rsidR="005C3537" w:rsidRPr="00AF51FA">
        <w:rPr>
          <w:color w:val="000000" w:themeColor="text1"/>
          <w:u w:color="FFFFFF" w:themeColor="background1"/>
        </w:rPr>
        <w:t xml:space="preserve">.5 million </w:t>
      </w:r>
      <w:r w:rsidR="004212A0">
        <w:rPr>
          <w:color w:val="000000" w:themeColor="text1"/>
          <w:u w:color="FFFFFF" w:themeColor="background1"/>
        </w:rPr>
        <w:t xml:space="preserve">compared to </w:t>
      </w:r>
      <w:r w:rsidR="000F18E0" w:rsidRPr="00AF51FA">
        <w:rPr>
          <w:color w:val="000000" w:themeColor="text1"/>
          <w:u w:color="FFFFFF" w:themeColor="background1"/>
        </w:rPr>
        <w:t>2014-15</w:t>
      </w:r>
      <w:r w:rsidR="005C3537" w:rsidRPr="00AF51FA">
        <w:rPr>
          <w:color w:val="000000" w:themeColor="text1"/>
          <w:u w:color="FFFFFF" w:themeColor="background1"/>
        </w:rPr>
        <w:t>.</w:t>
      </w:r>
      <w:r w:rsidRPr="00AF51FA">
        <w:rPr>
          <w:color w:val="000000" w:themeColor="text1"/>
          <w:u w:color="FFFFFF" w:themeColor="background1"/>
        </w:rPr>
        <w:t xml:space="preserve"> </w:t>
      </w:r>
    </w:p>
    <w:p w:rsidR="006A0BAC" w:rsidRPr="00AF51FA" w:rsidRDefault="006A0BAC" w:rsidP="00A23DBD">
      <w:pPr>
        <w:spacing w:before="120" w:after="120"/>
        <w:rPr>
          <w:rFonts w:cs="Arial"/>
          <w:b/>
          <w:color w:val="000000" w:themeColor="text1"/>
          <w:u w:color="FFFFFF" w:themeColor="background1"/>
        </w:rPr>
      </w:pPr>
      <w:r w:rsidRPr="00AF51FA">
        <w:rPr>
          <w:rFonts w:cs="Arial"/>
          <w:b/>
          <w:color w:val="000000" w:themeColor="text1"/>
          <w:u w:color="FFFFFF" w:themeColor="background1"/>
        </w:rPr>
        <w:t xml:space="preserve">Table </w:t>
      </w:r>
      <w:r w:rsidR="00A51F39" w:rsidRPr="00AF51FA">
        <w:rPr>
          <w:rFonts w:cs="Arial"/>
          <w:b/>
          <w:color w:val="000000" w:themeColor="text1"/>
          <w:u w:color="FFFFFF" w:themeColor="background1"/>
        </w:rPr>
        <w:t>4</w:t>
      </w:r>
      <w:r w:rsidRPr="00AF51FA">
        <w:rPr>
          <w:rFonts w:cs="Arial"/>
          <w:b/>
          <w:color w:val="000000" w:themeColor="text1"/>
          <w:u w:color="FFFFFF" w:themeColor="background1"/>
        </w:rPr>
        <w:t>.3 Value of rehabilitation bonds by authority type ($A million)</w:t>
      </w:r>
    </w:p>
    <w:tbl>
      <w:tblPr>
        <w:tblStyle w:val="LightShading-Accent1"/>
        <w:tblW w:w="4903" w:type="pct"/>
        <w:tblInd w:w="108" w:type="dxa"/>
        <w:tblLayout w:type="fixed"/>
        <w:tblLook w:val="04A0" w:firstRow="1" w:lastRow="0" w:firstColumn="1" w:lastColumn="0" w:noHBand="0" w:noVBand="1"/>
        <w:tblCaption w:val="Rehabilitation bonds value held"/>
        <w:tblDescription w:val="Value of rehabilitation bonds by authority type ($A million) and year."/>
      </w:tblPr>
      <w:tblGrid>
        <w:gridCol w:w="1229"/>
        <w:gridCol w:w="1422"/>
        <w:gridCol w:w="1581"/>
        <w:gridCol w:w="1656"/>
        <w:gridCol w:w="1470"/>
        <w:gridCol w:w="1533"/>
        <w:gridCol w:w="1205"/>
      </w:tblGrid>
      <w:tr w:rsidR="006A0BAC" w:rsidRPr="00AF51FA" w:rsidTr="004144EE">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AF51FA" w:rsidRDefault="006A0BAC" w:rsidP="00A23DBD">
            <w:pPr>
              <w:spacing w:before="120" w:after="120"/>
              <w:rPr>
                <w:rFonts w:cs="Arial"/>
                <w:color w:val="000000" w:themeColor="text1"/>
                <w:sz w:val="16"/>
                <w:u w:color="FFFFFF" w:themeColor="background1"/>
              </w:rPr>
            </w:pPr>
            <w:r w:rsidRPr="00AF51FA">
              <w:rPr>
                <w:rFonts w:cs="Arial"/>
                <w:color w:val="000000" w:themeColor="text1"/>
                <w:sz w:val="16"/>
                <w:u w:color="FFFFFF" w:themeColor="background1"/>
              </w:rPr>
              <w:t>Year</w:t>
            </w:r>
          </w:p>
        </w:tc>
        <w:tc>
          <w:tcPr>
            <w:tcW w:w="704"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rPr>
            </w:pPr>
            <w:r w:rsidRPr="00AF51FA">
              <w:rPr>
                <w:rFonts w:cs="Arial"/>
                <w:color w:val="000000" w:themeColor="text1"/>
                <w:sz w:val="16"/>
                <w:u w:color="FFFFFF" w:themeColor="background1"/>
              </w:rPr>
              <w:t xml:space="preserve">Exploration </w:t>
            </w:r>
            <w:proofErr w:type="spellStart"/>
            <w:r w:rsidRPr="00AF51FA">
              <w:rPr>
                <w:rFonts w:cs="Arial"/>
                <w:color w:val="000000" w:themeColor="text1"/>
                <w:sz w:val="16"/>
                <w:u w:color="FFFFFF" w:themeColor="background1"/>
              </w:rPr>
              <w:t>Licence</w:t>
            </w:r>
            <w:proofErr w:type="spellEnd"/>
          </w:p>
        </w:tc>
        <w:tc>
          <w:tcPr>
            <w:tcW w:w="783"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rPr>
            </w:pPr>
            <w:r w:rsidRPr="00AF51FA">
              <w:rPr>
                <w:rFonts w:cs="Arial"/>
                <w:color w:val="000000" w:themeColor="text1"/>
                <w:sz w:val="16"/>
                <w:u w:color="FFFFFF" w:themeColor="background1"/>
              </w:rPr>
              <w:t xml:space="preserve">Mining </w:t>
            </w:r>
            <w:proofErr w:type="spellStart"/>
            <w:r w:rsidRPr="00AF51FA">
              <w:rPr>
                <w:rFonts w:cs="Arial"/>
                <w:color w:val="000000" w:themeColor="text1"/>
                <w:sz w:val="16"/>
                <w:u w:color="FFFFFF" w:themeColor="background1"/>
              </w:rPr>
              <w:t>Licence</w:t>
            </w:r>
            <w:proofErr w:type="spellEnd"/>
          </w:p>
        </w:tc>
        <w:tc>
          <w:tcPr>
            <w:tcW w:w="820" w:type="pct"/>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rPr>
            </w:pPr>
            <w:r w:rsidRPr="00AF51FA">
              <w:rPr>
                <w:rFonts w:cs="Arial"/>
                <w:color w:val="000000" w:themeColor="text1"/>
                <w:sz w:val="16"/>
                <w:u w:color="FFFFFF" w:themeColor="background1"/>
              </w:rPr>
              <w:t xml:space="preserve">Prospecting </w:t>
            </w:r>
            <w:proofErr w:type="spellStart"/>
            <w:r w:rsidRPr="00AF51FA">
              <w:rPr>
                <w:rFonts w:cs="Arial"/>
                <w:color w:val="000000" w:themeColor="text1"/>
                <w:sz w:val="16"/>
                <w:u w:color="FFFFFF" w:themeColor="background1"/>
              </w:rPr>
              <w:t>Licence</w:t>
            </w:r>
            <w:proofErr w:type="spellEnd"/>
          </w:p>
        </w:tc>
        <w:tc>
          <w:tcPr>
            <w:tcW w:w="728" w:type="pct"/>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rPr>
            </w:pPr>
            <w:r w:rsidRPr="00AF51FA">
              <w:rPr>
                <w:rFonts w:cs="Arial"/>
                <w:color w:val="000000" w:themeColor="text1"/>
                <w:sz w:val="16"/>
                <w:u w:color="FFFFFF" w:themeColor="background1"/>
              </w:rPr>
              <w:t xml:space="preserve">Retention </w:t>
            </w:r>
            <w:proofErr w:type="spellStart"/>
            <w:r w:rsidRPr="00AF51FA">
              <w:rPr>
                <w:rFonts w:cs="Arial"/>
                <w:color w:val="000000" w:themeColor="text1"/>
                <w:sz w:val="16"/>
                <w:u w:color="FFFFFF" w:themeColor="background1"/>
              </w:rPr>
              <w:t>Licence</w:t>
            </w:r>
            <w:proofErr w:type="spellEnd"/>
          </w:p>
        </w:tc>
        <w:tc>
          <w:tcPr>
            <w:tcW w:w="759"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rPr>
            </w:pPr>
            <w:r w:rsidRPr="00AF51FA">
              <w:rPr>
                <w:rFonts w:cs="Arial"/>
                <w:color w:val="000000" w:themeColor="text1"/>
                <w:sz w:val="16"/>
                <w:u w:color="FFFFFF" w:themeColor="background1"/>
              </w:rPr>
              <w:t>Extractive Industry Work Authority</w:t>
            </w:r>
          </w:p>
        </w:tc>
        <w:tc>
          <w:tcPr>
            <w:tcW w:w="598" w:type="pct"/>
            <w:noWrap/>
            <w:hideMark/>
          </w:tcPr>
          <w:p w:rsidR="006A0BAC" w:rsidRPr="00AF51F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 w:val="16"/>
                <w:u w:color="FFFFFF" w:themeColor="background1"/>
              </w:rPr>
            </w:pPr>
            <w:r w:rsidRPr="00AF51FA">
              <w:rPr>
                <w:rFonts w:cs="Arial"/>
                <w:bCs w:val="0"/>
                <w:color w:val="000000" w:themeColor="text1"/>
                <w:sz w:val="16"/>
                <w:u w:color="FFFFFF" w:themeColor="background1"/>
              </w:rPr>
              <w:t>Total</w:t>
            </w:r>
          </w:p>
        </w:tc>
      </w:tr>
      <w:tr w:rsidR="006A0BA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AF51FA" w:rsidRDefault="00EE297A" w:rsidP="00A23DBD">
            <w:pPr>
              <w:spacing w:before="120" w:after="120"/>
              <w:rPr>
                <w:rFonts w:cs="Arial"/>
                <w:b w:val="0"/>
                <w:color w:val="000000" w:themeColor="text1"/>
                <w:u w:color="FFFFFF" w:themeColor="background1"/>
              </w:rPr>
            </w:pPr>
            <w:r w:rsidRPr="00AF51FA">
              <w:rPr>
                <w:rFonts w:cs="Arial"/>
                <w:b w:val="0"/>
                <w:color w:val="000000" w:themeColor="text1"/>
                <w:u w:color="FFFFFF" w:themeColor="background1"/>
              </w:rPr>
              <w:t>2011-12</w:t>
            </w:r>
          </w:p>
        </w:tc>
        <w:tc>
          <w:tcPr>
            <w:tcW w:w="704"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2.5</w:t>
            </w:r>
          </w:p>
        </w:tc>
        <w:tc>
          <w:tcPr>
            <w:tcW w:w="783"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156.9</w:t>
            </w:r>
          </w:p>
        </w:tc>
        <w:tc>
          <w:tcPr>
            <w:tcW w:w="820" w:type="pct"/>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w:t>
            </w:r>
          </w:p>
        </w:tc>
        <w:tc>
          <w:tcPr>
            <w:tcW w:w="728" w:type="pct"/>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N/A</w:t>
            </w:r>
          </w:p>
        </w:tc>
        <w:tc>
          <w:tcPr>
            <w:tcW w:w="759"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80.9</w:t>
            </w:r>
          </w:p>
        </w:tc>
        <w:tc>
          <w:tcPr>
            <w:tcW w:w="598"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rPr>
            </w:pPr>
            <w:r w:rsidRPr="00AF51FA">
              <w:rPr>
                <w:rFonts w:cs="Arial"/>
                <w:b/>
                <w:bCs/>
                <w:color w:val="000000" w:themeColor="text1"/>
                <w:u w:color="FFFFFF" w:themeColor="background1"/>
              </w:rPr>
              <w:t>240.3</w:t>
            </w:r>
          </w:p>
        </w:tc>
      </w:tr>
      <w:tr w:rsidR="00206D3F"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AF51FA" w:rsidRDefault="00EE297A" w:rsidP="00A23DBD">
            <w:pPr>
              <w:spacing w:before="120" w:after="120"/>
              <w:rPr>
                <w:rFonts w:cs="Arial"/>
                <w:b w:val="0"/>
                <w:color w:val="000000" w:themeColor="text1"/>
                <w:u w:color="FFFFFF" w:themeColor="background1"/>
              </w:rPr>
            </w:pPr>
            <w:r w:rsidRPr="00AF51FA">
              <w:rPr>
                <w:rFonts w:cs="Arial"/>
                <w:b w:val="0"/>
                <w:color w:val="000000" w:themeColor="text1"/>
                <w:u w:color="FFFFFF" w:themeColor="background1"/>
              </w:rPr>
              <w:t>2012-13</w:t>
            </w:r>
          </w:p>
        </w:tc>
        <w:tc>
          <w:tcPr>
            <w:tcW w:w="704" w:type="pct"/>
            <w:noWrap/>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2.4</w:t>
            </w:r>
          </w:p>
        </w:tc>
        <w:tc>
          <w:tcPr>
            <w:tcW w:w="783" w:type="pct"/>
            <w:noWrap/>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158.3</w:t>
            </w:r>
          </w:p>
        </w:tc>
        <w:tc>
          <w:tcPr>
            <w:tcW w:w="820" w:type="pct"/>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0.025</w:t>
            </w:r>
          </w:p>
        </w:tc>
        <w:tc>
          <w:tcPr>
            <w:tcW w:w="728" w:type="pct"/>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N/A</w:t>
            </w:r>
          </w:p>
        </w:tc>
        <w:tc>
          <w:tcPr>
            <w:tcW w:w="759" w:type="pct"/>
            <w:noWrap/>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81.0</w:t>
            </w:r>
          </w:p>
        </w:tc>
        <w:tc>
          <w:tcPr>
            <w:tcW w:w="598" w:type="pct"/>
            <w:noWrap/>
            <w:hideMark/>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u w:color="FFFFFF" w:themeColor="background1"/>
              </w:rPr>
            </w:pPr>
            <w:r w:rsidRPr="00AF51FA">
              <w:rPr>
                <w:rFonts w:cs="Arial"/>
                <w:b/>
                <w:bCs/>
                <w:color w:val="000000" w:themeColor="text1"/>
                <w:u w:color="FFFFFF" w:themeColor="background1"/>
              </w:rPr>
              <w:t>241.7</w:t>
            </w:r>
          </w:p>
        </w:tc>
      </w:tr>
      <w:tr w:rsidR="006A0BA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AF51FA" w:rsidRDefault="00EE297A" w:rsidP="00A23DBD">
            <w:pPr>
              <w:spacing w:before="120" w:after="120"/>
              <w:rPr>
                <w:rFonts w:cs="Arial"/>
                <w:b w:val="0"/>
                <w:color w:val="000000" w:themeColor="text1"/>
                <w:u w:color="FFFFFF" w:themeColor="background1"/>
              </w:rPr>
            </w:pPr>
            <w:r w:rsidRPr="00AF51FA">
              <w:rPr>
                <w:rFonts w:cs="Arial"/>
                <w:b w:val="0"/>
                <w:color w:val="000000" w:themeColor="text1"/>
                <w:u w:color="FFFFFF" w:themeColor="background1"/>
              </w:rPr>
              <w:t>2013-14</w:t>
            </w:r>
          </w:p>
        </w:tc>
        <w:tc>
          <w:tcPr>
            <w:tcW w:w="704"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2.1</w:t>
            </w:r>
          </w:p>
        </w:tc>
        <w:tc>
          <w:tcPr>
            <w:tcW w:w="783"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183.4</w:t>
            </w:r>
          </w:p>
        </w:tc>
        <w:tc>
          <w:tcPr>
            <w:tcW w:w="820" w:type="pct"/>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0.091</w:t>
            </w:r>
          </w:p>
        </w:tc>
        <w:tc>
          <w:tcPr>
            <w:tcW w:w="728" w:type="pct"/>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0.010</w:t>
            </w:r>
          </w:p>
        </w:tc>
        <w:tc>
          <w:tcPr>
            <w:tcW w:w="759"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90.9</w:t>
            </w:r>
          </w:p>
        </w:tc>
        <w:tc>
          <w:tcPr>
            <w:tcW w:w="598" w:type="pct"/>
            <w:noWrap/>
            <w:hideMark/>
          </w:tcPr>
          <w:p w:rsidR="006A0BAC" w:rsidRPr="00AF51F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rPr>
            </w:pPr>
            <w:r w:rsidRPr="00AF51FA">
              <w:rPr>
                <w:rFonts w:cs="Arial"/>
                <w:b/>
                <w:bCs/>
                <w:color w:val="000000" w:themeColor="text1"/>
                <w:u w:color="FFFFFF" w:themeColor="background1"/>
              </w:rPr>
              <w:t>276.5</w:t>
            </w:r>
          </w:p>
        </w:tc>
      </w:tr>
      <w:tr w:rsidR="00206D3F"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609" w:type="pct"/>
            <w:noWrap/>
          </w:tcPr>
          <w:p w:rsidR="006A0BAC" w:rsidRPr="00AF51FA" w:rsidRDefault="000F18E0" w:rsidP="00A23DBD">
            <w:pPr>
              <w:spacing w:before="120" w:after="120"/>
              <w:rPr>
                <w:rFonts w:cs="Arial"/>
                <w:b w:val="0"/>
                <w:color w:val="000000" w:themeColor="text1"/>
                <w:u w:color="FFFFFF" w:themeColor="background1"/>
              </w:rPr>
            </w:pPr>
            <w:r w:rsidRPr="00AF51FA">
              <w:rPr>
                <w:rFonts w:cs="Arial"/>
                <w:b w:val="0"/>
                <w:color w:val="000000" w:themeColor="text1"/>
                <w:u w:color="FFFFFF" w:themeColor="background1"/>
              </w:rPr>
              <w:t>2014-15</w:t>
            </w:r>
          </w:p>
        </w:tc>
        <w:tc>
          <w:tcPr>
            <w:tcW w:w="704" w:type="pct"/>
            <w:noWrap/>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1.9</w:t>
            </w:r>
          </w:p>
        </w:tc>
        <w:tc>
          <w:tcPr>
            <w:tcW w:w="783" w:type="pct"/>
            <w:noWrap/>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153.0</w:t>
            </w:r>
          </w:p>
        </w:tc>
        <w:tc>
          <w:tcPr>
            <w:tcW w:w="820" w:type="pct"/>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0.138</w:t>
            </w:r>
          </w:p>
        </w:tc>
        <w:tc>
          <w:tcPr>
            <w:tcW w:w="728" w:type="pct"/>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0.050</w:t>
            </w:r>
          </w:p>
        </w:tc>
        <w:tc>
          <w:tcPr>
            <w:tcW w:w="759" w:type="pct"/>
            <w:noWrap/>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85.8</w:t>
            </w:r>
          </w:p>
        </w:tc>
        <w:tc>
          <w:tcPr>
            <w:tcW w:w="598" w:type="pct"/>
            <w:noWrap/>
          </w:tcPr>
          <w:p w:rsidR="006A0BAC" w:rsidRPr="00AF51F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u w:color="FFFFFF" w:themeColor="background1"/>
              </w:rPr>
            </w:pPr>
            <w:r w:rsidRPr="00AF51FA">
              <w:rPr>
                <w:rFonts w:cs="Arial"/>
                <w:b/>
                <w:bCs/>
                <w:color w:val="000000" w:themeColor="text1"/>
                <w:u w:color="FFFFFF" w:themeColor="background1"/>
              </w:rPr>
              <w:t>241.0</w:t>
            </w:r>
          </w:p>
        </w:tc>
      </w:tr>
      <w:tr w:rsidR="005F6A2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tcPr>
          <w:p w:rsidR="005F6A2C" w:rsidRPr="00AF51FA" w:rsidRDefault="00EE297A" w:rsidP="00A23DBD">
            <w:pPr>
              <w:spacing w:before="120" w:after="120"/>
              <w:rPr>
                <w:rFonts w:cs="Arial"/>
                <w:b w:val="0"/>
                <w:color w:val="000000" w:themeColor="text1"/>
                <w:u w:color="FFFFFF" w:themeColor="background1"/>
              </w:rPr>
            </w:pPr>
            <w:r w:rsidRPr="00AF51FA">
              <w:rPr>
                <w:rFonts w:cs="Arial"/>
                <w:b w:val="0"/>
                <w:color w:val="000000" w:themeColor="text1"/>
                <w:u w:color="FFFFFF" w:themeColor="background1"/>
              </w:rPr>
              <w:t>2015-16</w:t>
            </w:r>
          </w:p>
        </w:tc>
        <w:tc>
          <w:tcPr>
            <w:tcW w:w="704"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2.0</w:t>
            </w:r>
          </w:p>
        </w:tc>
        <w:tc>
          <w:tcPr>
            <w:tcW w:w="783"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239.6</w:t>
            </w:r>
          </w:p>
        </w:tc>
        <w:tc>
          <w:tcPr>
            <w:tcW w:w="820" w:type="pct"/>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0.2</w:t>
            </w:r>
          </w:p>
        </w:tc>
        <w:tc>
          <w:tcPr>
            <w:tcW w:w="728" w:type="pct"/>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0.1</w:t>
            </w:r>
          </w:p>
        </w:tc>
        <w:tc>
          <w:tcPr>
            <w:tcW w:w="759"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rPr>
            </w:pPr>
            <w:r w:rsidRPr="00AF51FA">
              <w:rPr>
                <w:rFonts w:cs="Arial"/>
                <w:color w:val="000000" w:themeColor="text1"/>
                <w:u w:color="FFFFFF" w:themeColor="background1"/>
              </w:rPr>
              <w:t>88.6</w:t>
            </w:r>
          </w:p>
        </w:tc>
        <w:tc>
          <w:tcPr>
            <w:tcW w:w="598"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rPr>
            </w:pPr>
            <w:r w:rsidRPr="00AF51FA">
              <w:rPr>
                <w:rFonts w:cs="Arial"/>
                <w:b/>
                <w:bCs/>
                <w:color w:val="000000" w:themeColor="text1"/>
                <w:u w:color="FFFFFF" w:themeColor="background1"/>
              </w:rPr>
              <w:t>330.5</w:t>
            </w:r>
          </w:p>
        </w:tc>
      </w:tr>
    </w:tbl>
    <w:p w:rsidR="000E1E7F"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A23DBD" w:rsidRDefault="00A23DBD">
      <w:pPr>
        <w:widowControl/>
        <w:suppressAutoHyphens w:val="0"/>
        <w:autoSpaceDE/>
        <w:autoSpaceDN/>
        <w:adjustRightInd/>
        <w:spacing w:before="200" w:after="200" w:line="276" w:lineRule="auto"/>
        <w:textAlignment w:val="auto"/>
        <w:rPr>
          <w:rFonts w:cs="Arial"/>
          <w:b/>
          <w:color w:val="000000" w:themeColor="text1"/>
          <w:u w:color="FFFFFF" w:themeColor="background1"/>
        </w:rPr>
      </w:pPr>
      <w:r>
        <w:rPr>
          <w:rFonts w:cs="Arial"/>
          <w:b/>
          <w:color w:val="000000" w:themeColor="text1"/>
          <w:u w:color="FFFFFF" w:themeColor="background1"/>
        </w:rPr>
        <w:br w:type="page"/>
      </w:r>
    </w:p>
    <w:p w:rsidR="006A0BAC" w:rsidRPr="00AF51FA" w:rsidRDefault="006A0BAC" w:rsidP="00A23DBD">
      <w:pPr>
        <w:spacing w:before="120" w:after="120"/>
        <w:rPr>
          <w:rFonts w:cs="Arial"/>
          <w:color w:val="000000" w:themeColor="text1"/>
          <w:u w:color="FFFFFF" w:themeColor="background1"/>
        </w:rPr>
      </w:pPr>
      <w:r w:rsidRPr="00AF51FA">
        <w:rPr>
          <w:rFonts w:cs="Arial"/>
          <w:b/>
          <w:color w:val="000000" w:themeColor="text1"/>
          <w:u w:color="FFFFFF" w:themeColor="background1"/>
        </w:rPr>
        <w:lastRenderedPageBreak/>
        <w:t xml:space="preserve">Graph </w:t>
      </w:r>
      <w:r w:rsidR="00A51F39" w:rsidRPr="00AF51FA">
        <w:rPr>
          <w:rFonts w:cs="Arial"/>
          <w:b/>
          <w:color w:val="000000" w:themeColor="text1"/>
          <w:u w:color="FFFFFF" w:themeColor="background1"/>
        </w:rPr>
        <w:t>4</w:t>
      </w:r>
      <w:r w:rsidRPr="00AF51FA">
        <w:rPr>
          <w:rFonts w:cs="Arial"/>
          <w:b/>
          <w:color w:val="000000" w:themeColor="text1"/>
          <w:u w:color="FFFFFF" w:themeColor="background1"/>
        </w:rPr>
        <w:t>.3</w:t>
      </w:r>
      <w:r w:rsidR="002A1675">
        <w:rPr>
          <w:rFonts w:cs="Arial"/>
          <w:b/>
          <w:color w:val="000000" w:themeColor="text1"/>
          <w:u w:color="FFFFFF" w:themeColor="background1"/>
        </w:rPr>
        <w:t xml:space="preserve"> a)</w:t>
      </w:r>
      <w:r w:rsidR="006774AA" w:rsidRPr="00AF51FA">
        <w:rPr>
          <w:rFonts w:cs="Arial"/>
          <w:b/>
          <w:color w:val="000000" w:themeColor="text1"/>
          <w:u w:color="FFFFFF" w:themeColor="background1"/>
        </w:rPr>
        <w:t xml:space="preserve"> </w:t>
      </w:r>
      <w:r w:rsidRPr="00AF51FA">
        <w:rPr>
          <w:rFonts w:cs="Arial"/>
          <w:b/>
          <w:color w:val="000000" w:themeColor="text1"/>
          <w:u w:color="FFFFFF" w:themeColor="background1"/>
        </w:rPr>
        <w:t xml:space="preserve">Value of rehabilitation bonds by authority type ($A million) </w:t>
      </w:r>
      <w:r w:rsidR="002A1675">
        <w:rPr>
          <w:rFonts w:cs="Arial"/>
          <w:b/>
          <w:color w:val="000000" w:themeColor="text1"/>
          <w:u w:color="FFFFFF" w:themeColor="background1"/>
        </w:rPr>
        <w:t>2011-12</w:t>
      </w:r>
      <w:r w:rsidR="00746274" w:rsidRPr="00AF51FA">
        <w:rPr>
          <w:rFonts w:cs="Arial"/>
          <w:b/>
          <w:color w:val="000000" w:themeColor="text1"/>
          <w:u w:color="FFFFFF" w:themeColor="background1"/>
        </w:rPr>
        <w:t xml:space="preserve"> to </w:t>
      </w:r>
      <w:r w:rsidR="00EE297A" w:rsidRPr="00AF51FA">
        <w:rPr>
          <w:rFonts w:eastAsia="Times New Roman" w:cs="Arial"/>
          <w:b/>
          <w:color w:val="000000" w:themeColor="text1"/>
          <w:szCs w:val="24"/>
          <w:u w:color="FFFFFF" w:themeColor="background1"/>
        </w:rPr>
        <w:t>2015-16</w:t>
      </w:r>
      <w:r w:rsidR="009908DD" w:rsidRPr="00AF51FA">
        <w:rPr>
          <w:rFonts w:eastAsia="Times New Roman" w:cs="Arial"/>
          <w:b/>
          <w:color w:val="000000" w:themeColor="text1"/>
          <w:szCs w:val="24"/>
          <w:u w:color="FFFFFF" w:themeColor="background1"/>
        </w:rPr>
        <w:t xml:space="preserve"> </w:t>
      </w:r>
      <w:r w:rsidR="0017424A" w:rsidRPr="00AF51FA">
        <w:rPr>
          <w:rFonts w:cs="Arial"/>
          <w:noProof/>
          <w:lang w:val="en-AU" w:eastAsia="en-AU"/>
        </w:rPr>
        <w:drawing>
          <wp:inline distT="0" distB="0" distL="0" distR="0" wp14:anchorId="20E06359" wp14:editId="5B5022AD">
            <wp:extent cx="6397142" cy="3028493"/>
            <wp:effectExtent l="0" t="0" r="22860" b="19685"/>
            <wp:docPr id="17" name="Chart 17" descr="Graphic representing $A million held from 2011-16. For figures see refer to previous table 4.3." title="Bonds held by autorit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29E1"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 xml:space="preserve">Source: DEDJTR </w:t>
      </w:r>
    </w:p>
    <w:p w:rsidR="006A0BAC" w:rsidRPr="00AF51FA" w:rsidRDefault="006A0BAC" w:rsidP="00A23DBD">
      <w:pPr>
        <w:spacing w:before="120" w:after="120" w:line="240" w:lineRule="auto"/>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Table </w:t>
      </w:r>
      <w:r w:rsidR="00A51F39" w:rsidRPr="00AF51FA">
        <w:rPr>
          <w:rFonts w:eastAsia="Times New Roman" w:cs="Arial"/>
          <w:b/>
          <w:color w:val="000000" w:themeColor="text1"/>
          <w:szCs w:val="24"/>
          <w:u w:color="FFFFFF" w:themeColor="background1"/>
        </w:rPr>
        <w:t>4</w:t>
      </w:r>
      <w:r w:rsidRPr="00AF51FA">
        <w:rPr>
          <w:rFonts w:eastAsia="Times New Roman" w:cs="Arial"/>
          <w:b/>
          <w:color w:val="000000" w:themeColor="text1"/>
          <w:szCs w:val="24"/>
          <w:u w:color="FFFFFF" w:themeColor="background1"/>
        </w:rPr>
        <w:t>.4 Rehabilitation bond reviews over time</w:t>
      </w:r>
    </w:p>
    <w:tbl>
      <w:tblPr>
        <w:tblStyle w:val="LightShading-Accent1"/>
        <w:tblW w:w="4903" w:type="pct"/>
        <w:tblInd w:w="108" w:type="dxa"/>
        <w:tblLook w:val="04A0" w:firstRow="1" w:lastRow="0" w:firstColumn="1" w:lastColumn="0" w:noHBand="0" w:noVBand="1"/>
        <w:tblCaption w:val="Rehabilitation bond reviews"/>
        <w:tblDescription w:val="Bond reviews (number), results, decrease or release."/>
      </w:tblPr>
      <w:tblGrid>
        <w:gridCol w:w="888"/>
        <w:gridCol w:w="2499"/>
        <w:gridCol w:w="1767"/>
        <w:gridCol w:w="2658"/>
        <w:gridCol w:w="2284"/>
      </w:tblGrid>
      <w:tr w:rsidR="00B34BA7" w:rsidRPr="00AF51FA" w:rsidTr="004144EE">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445" w:type="pct"/>
            <w:noWrap/>
            <w:hideMark/>
          </w:tcPr>
          <w:p w:rsidR="00B34BA7" w:rsidRPr="00AF51FA" w:rsidRDefault="00B34BA7" w:rsidP="00A23DBD">
            <w:pPr>
              <w:spacing w:before="120" w:after="120"/>
              <w:jc w:val="center"/>
              <w:rPr>
                <w:rFonts w:eastAsia="Times New Roman" w:cs="Arial"/>
                <w:bCs w:val="0"/>
                <w:color w:val="000000" w:themeColor="text1"/>
                <w:szCs w:val="24"/>
                <w:u w:color="FFFFFF" w:themeColor="background1"/>
              </w:rPr>
            </w:pPr>
            <w:r w:rsidRPr="00AF51FA">
              <w:rPr>
                <w:rFonts w:eastAsia="Times New Roman" w:cs="Arial"/>
                <w:bCs w:val="0"/>
                <w:color w:val="000000" w:themeColor="text1"/>
                <w:szCs w:val="24"/>
                <w:u w:color="FFFFFF" w:themeColor="background1"/>
              </w:rPr>
              <w:t>Year</w:t>
            </w:r>
          </w:p>
        </w:tc>
        <w:tc>
          <w:tcPr>
            <w:tcW w:w="1243" w:type="pct"/>
            <w:hideMark/>
          </w:tcPr>
          <w:p w:rsidR="00B34BA7"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rPr>
            </w:pPr>
            <w:r w:rsidRPr="00AF51FA">
              <w:rPr>
                <w:rFonts w:eastAsia="Times New Roman" w:cs="Arial"/>
                <w:bCs w:val="0"/>
                <w:color w:val="000000" w:themeColor="text1"/>
                <w:szCs w:val="24"/>
                <w:u w:color="FFFFFF" w:themeColor="background1"/>
              </w:rPr>
              <w:t>Number of Bonds Reviewed</w:t>
            </w:r>
          </w:p>
        </w:tc>
        <w:tc>
          <w:tcPr>
            <w:tcW w:w="854" w:type="pct"/>
            <w:noWrap/>
            <w:hideMark/>
          </w:tcPr>
          <w:p w:rsidR="00B34BA7"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rPr>
            </w:pPr>
            <w:r w:rsidRPr="00AF51FA">
              <w:rPr>
                <w:rFonts w:eastAsia="Times New Roman" w:cs="Arial"/>
                <w:bCs w:val="0"/>
                <w:color w:val="000000" w:themeColor="text1"/>
                <w:szCs w:val="24"/>
                <w:u w:color="FFFFFF" w:themeColor="background1"/>
              </w:rPr>
              <w:t xml:space="preserve">Result of Review - </w:t>
            </w:r>
            <w:r w:rsidRPr="00AF51FA">
              <w:rPr>
                <w:rFonts w:eastAsia="Times New Roman" w:cs="Arial"/>
                <w:bCs w:val="0"/>
                <w:color w:val="000000" w:themeColor="text1"/>
                <w:szCs w:val="24"/>
                <w:u w:color="FFFFFF" w:themeColor="background1"/>
              </w:rPr>
              <w:br/>
              <w:t>Increase</w:t>
            </w:r>
          </w:p>
        </w:tc>
        <w:tc>
          <w:tcPr>
            <w:tcW w:w="1322" w:type="pct"/>
          </w:tcPr>
          <w:p w:rsidR="005F6A2C"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 xml:space="preserve">Result of Review </w:t>
            </w:r>
          </w:p>
          <w:p w:rsidR="00B34BA7"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rPr>
            </w:pPr>
            <w:r w:rsidRPr="00AF51FA">
              <w:rPr>
                <w:rFonts w:eastAsia="Times New Roman" w:cs="Arial"/>
                <w:color w:val="000000" w:themeColor="text1"/>
                <w:szCs w:val="24"/>
                <w:u w:color="FFFFFF" w:themeColor="background1"/>
              </w:rPr>
              <w:t>No Change</w:t>
            </w:r>
          </w:p>
        </w:tc>
        <w:tc>
          <w:tcPr>
            <w:tcW w:w="1137" w:type="pct"/>
          </w:tcPr>
          <w:p w:rsidR="005F6A2C"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rPr>
            </w:pPr>
            <w:r w:rsidRPr="00AF51FA">
              <w:rPr>
                <w:rFonts w:eastAsia="Times New Roman" w:cs="Arial"/>
                <w:bCs w:val="0"/>
                <w:color w:val="000000" w:themeColor="text1"/>
                <w:szCs w:val="24"/>
                <w:u w:color="FFFFFF" w:themeColor="background1"/>
              </w:rPr>
              <w:t xml:space="preserve">Result of Review </w:t>
            </w:r>
            <w:r w:rsidR="00FD16AC">
              <w:rPr>
                <w:rFonts w:eastAsia="Times New Roman" w:cs="Arial"/>
                <w:bCs w:val="0"/>
                <w:color w:val="000000" w:themeColor="text1"/>
                <w:szCs w:val="24"/>
                <w:u w:color="FFFFFF" w:themeColor="background1"/>
              </w:rPr>
              <w:t>-</w:t>
            </w:r>
          </w:p>
          <w:p w:rsidR="00B34BA7" w:rsidRPr="00AF51F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rPr>
            </w:pPr>
            <w:r w:rsidRPr="00AF51FA">
              <w:rPr>
                <w:rFonts w:eastAsia="Times New Roman" w:cs="Arial"/>
                <w:bCs w:val="0"/>
                <w:color w:val="000000" w:themeColor="text1"/>
                <w:szCs w:val="24"/>
                <w:u w:color="FFFFFF" w:themeColor="background1"/>
              </w:rPr>
              <w:t>Decrease</w:t>
            </w:r>
            <w:r w:rsidR="00FD4DDA" w:rsidRPr="00AF51FA">
              <w:rPr>
                <w:rFonts w:eastAsia="Times New Roman" w:cs="Arial"/>
                <w:bCs w:val="0"/>
                <w:color w:val="000000" w:themeColor="text1"/>
                <w:szCs w:val="24"/>
                <w:u w:color="FFFFFF" w:themeColor="background1"/>
              </w:rPr>
              <w:t xml:space="preserve"> or Release</w:t>
            </w:r>
          </w:p>
        </w:tc>
      </w:tr>
      <w:tr w:rsidR="00B34BA7"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AF51FA" w:rsidRDefault="00EE297A" w:rsidP="00A23DBD">
            <w:pPr>
              <w:spacing w:before="120" w:after="120"/>
              <w:jc w:val="center"/>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2011-12</w:t>
            </w:r>
          </w:p>
        </w:tc>
        <w:tc>
          <w:tcPr>
            <w:tcW w:w="1243"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216</w:t>
            </w:r>
          </w:p>
        </w:tc>
        <w:tc>
          <w:tcPr>
            <w:tcW w:w="854"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19</w:t>
            </w:r>
          </w:p>
        </w:tc>
        <w:tc>
          <w:tcPr>
            <w:tcW w:w="1322"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193</w:t>
            </w:r>
          </w:p>
        </w:tc>
        <w:tc>
          <w:tcPr>
            <w:tcW w:w="1137"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4</w:t>
            </w:r>
          </w:p>
        </w:tc>
      </w:tr>
      <w:tr w:rsidR="00206D3F"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AF51FA" w:rsidRDefault="00EE297A" w:rsidP="00A23DBD">
            <w:pPr>
              <w:spacing w:before="120" w:after="120"/>
              <w:jc w:val="center"/>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2012-13</w:t>
            </w:r>
          </w:p>
        </w:tc>
        <w:tc>
          <w:tcPr>
            <w:tcW w:w="1243" w:type="pct"/>
            <w:noWrap/>
            <w:hideMark/>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258</w:t>
            </w:r>
          </w:p>
        </w:tc>
        <w:tc>
          <w:tcPr>
            <w:tcW w:w="854" w:type="pct"/>
            <w:noWrap/>
            <w:hideMark/>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37</w:t>
            </w:r>
          </w:p>
        </w:tc>
        <w:tc>
          <w:tcPr>
            <w:tcW w:w="1322" w:type="pct"/>
            <w:noWrap/>
            <w:hideMark/>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220</w:t>
            </w:r>
          </w:p>
        </w:tc>
        <w:tc>
          <w:tcPr>
            <w:tcW w:w="1137" w:type="pct"/>
            <w:noWrap/>
            <w:hideMark/>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1</w:t>
            </w:r>
          </w:p>
        </w:tc>
      </w:tr>
      <w:tr w:rsidR="00B34BA7"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AF51FA" w:rsidRDefault="00EE297A" w:rsidP="00A23DBD">
            <w:pPr>
              <w:spacing w:before="120" w:after="120"/>
              <w:jc w:val="center"/>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2013-14</w:t>
            </w:r>
          </w:p>
        </w:tc>
        <w:tc>
          <w:tcPr>
            <w:tcW w:w="1243"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214</w:t>
            </w:r>
          </w:p>
        </w:tc>
        <w:tc>
          <w:tcPr>
            <w:tcW w:w="854"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66</w:t>
            </w:r>
          </w:p>
        </w:tc>
        <w:tc>
          <w:tcPr>
            <w:tcW w:w="1322"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139</w:t>
            </w:r>
          </w:p>
        </w:tc>
        <w:tc>
          <w:tcPr>
            <w:tcW w:w="1137" w:type="pct"/>
            <w:noWrap/>
            <w:hideMark/>
          </w:tcPr>
          <w:p w:rsidR="001D266D" w:rsidRPr="00AF51F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rPr>
            </w:pPr>
            <w:r w:rsidRPr="00AF51FA">
              <w:rPr>
                <w:rFonts w:eastAsia="Times New Roman" w:cs="Arial"/>
                <w:bCs/>
                <w:color w:val="000000" w:themeColor="text1"/>
                <w:szCs w:val="24"/>
                <w:u w:color="FFFFFF" w:themeColor="background1"/>
              </w:rPr>
              <w:t>9</w:t>
            </w:r>
          </w:p>
        </w:tc>
      </w:tr>
      <w:tr w:rsidR="00206D3F" w:rsidRPr="00AF51FA" w:rsidTr="004144EE">
        <w:trPr>
          <w:trHeight w:val="240"/>
        </w:trPr>
        <w:tc>
          <w:tcPr>
            <w:cnfStyle w:val="001000000000" w:firstRow="0" w:lastRow="0" w:firstColumn="1" w:lastColumn="0" w:oddVBand="0" w:evenVBand="0" w:oddHBand="0" w:evenHBand="0" w:firstRowFirstColumn="0" w:firstRowLastColumn="0" w:lastRowFirstColumn="0" w:lastRowLastColumn="0"/>
            <w:tcW w:w="445" w:type="pct"/>
            <w:noWrap/>
          </w:tcPr>
          <w:p w:rsidR="001D266D" w:rsidRPr="00AF51FA" w:rsidRDefault="000F18E0" w:rsidP="00A23DBD">
            <w:pPr>
              <w:spacing w:before="120" w:after="120"/>
              <w:jc w:val="center"/>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2014-15</w:t>
            </w:r>
          </w:p>
        </w:tc>
        <w:tc>
          <w:tcPr>
            <w:tcW w:w="1243" w:type="pct"/>
            <w:noWrap/>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106</w:t>
            </w:r>
          </w:p>
        </w:tc>
        <w:tc>
          <w:tcPr>
            <w:tcW w:w="854" w:type="pct"/>
            <w:noWrap/>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54</w:t>
            </w:r>
          </w:p>
        </w:tc>
        <w:tc>
          <w:tcPr>
            <w:tcW w:w="1322" w:type="pct"/>
            <w:noWrap/>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w:t>
            </w:r>
          </w:p>
        </w:tc>
        <w:tc>
          <w:tcPr>
            <w:tcW w:w="1137" w:type="pct"/>
            <w:noWrap/>
          </w:tcPr>
          <w:p w:rsidR="001D266D" w:rsidRPr="00AF51F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42</w:t>
            </w:r>
          </w:p>
        </w:tc>
      </w:tr>
      <w:tr w:rsidR="005F6A2C" w:rsidRPr="00AF51F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tcPr>
          <w:p w:rsidR="005F6A2C" w:rsidRPr="00AF51FA" w:rsidRDefault="00EE297A" w:rsidP="00A23DBD">
            <w:pPr>
              <w:spacing w:before="120" w:after="120"/>
              <w:jc w:val="center"/>
              <w:rPr>
                <w:rFonts w:eastAsia="Times New Roman" w:cs="Arial"/>
                <w:b w:val="0"/>
                <w:color w:val="000000" w:themeColor="text1"/>
                <w:szCs w:val="24"/>
                <w:u w:color="FFFFFF" w:themeColor="background1"/>
              </w:rPr>
            </w:pPr>
            <w:r w:rsidRPr="00AF51FA">
              <w:rPr>
                <w:rFonts w:eastAsia="Times New Roman" w:cs="Arial"/>
                <w:b w:val="0"/>
                <w:color w:val="000000" w:themeColor="text1"/>
                <w:szCs w:val="24"/>
                <w:u w:color="FFFFFF" w:themeColor="background1"/>
              </w:rPr>
              <w:t>2015-16</w:t>
            </w:r>
          </w:p>
        </w:tc>
        <w:tc>
          <w:tcPr>
            <w:tcW w:w="1243"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100</w:t>
            </w:r>
          </w:p>
        </w:tc>
        <w:tc>
          <w:tcPr>
            <w:tcW w:w="854"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48</w:t>
            </w:r>
          </w:p>
        </w:tc>
        <w:tc>
          <w:tcPr>
            <w:tcW w:w="1322"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6</w:t>
            </w:r>
          </w:p>
        </w:tc>
        <w:tc>
          <w:tcPr>
            <w:tcW w:w="1137" w:type="pct"/>
            <w:noWrap/>
          </w:tcPr>
          <w:p w:rsidR="005F6A2C" w:rsidRPr="00AF51F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rPr>
            </w:pPr>
            <w:r w:rsidRPr="00AF51FA">
              <w:rPr>
                <w:rFonts w:eastAsia="Times New Roman" w:cs="Arial"/>
                <w:color w:val="000000" w:themeColor="text1"/>
                <w:u w:color="FFFFFF" w:themeColor="background1"/>
              </w:rPr>
              <w:t>46</w:t>
            </w:r>
          </w:p>
        </w:tc>
      </w:tr>
    </w:tbl>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0E1E7F" w:rsidRPr="00AF51FA" w:rsidRDefault="000E1E7F" w:rsidP="00A23DBD">
      <w:pPr>
        <w:spacing w:before="120" w:after="120"/>
        <w:rPr>
          <w:rFonts w:cs="Arial"/>
          <w:b/>
          <w:bCs/>
          <w:caps/>
          <w:color w:val="000000" w:themeColor="text1"/>
          <w:spacing w:val="15"/>
          <w:sz w:val="22"/>
          <w:szCs w:val="22"/>
          <w:u w:color="FFFFFF" w:themeColor="background1"/>
        </w:rPr>
      </w:pPr>
      <w:r w:rsidRPr="00AF51FA">
        <w:rPr>
          <w:rFonts w:cs="Arial"/>
          <w:color w:val="000000" w:themeColor="text1"/>
          <w:u w:color="FFFFFF" w:themeColor="background1"/>
        </w:rPr>
        <w:br w:type="page"/>
      </w:r>
    </w:p>
    <w:p w:rsidR="006A0BAC" w:rsidRPr="00AF51FA" w:rsidRDefault="006A0BAC" w:rsidP="00A23DBD">
      <w:pPr>
        <w:pStyle w:val="Heading1"/>
        <w:spacing w:before="120"/>
        <w:rPr>
          <w:rFonts w:cs="Arial"/>
          <w:color w:val="000000" w:themeColor="text1"/>
          <w:u w:color="FFFFFF" w:themeColor="background1"/>
        </w:rPr>
      </w:pPr>
      <w:bookmarkStart w:id="25" w:name="_Toc473040966"/>
      <w:r w:rsidRPr="00AF51FA">
        <w:rPr>
          <w:rFonts w:cs="Arial"/>
          <w:color w:val="000000" w:themeColor="text1"/>
          <w:u w:color="FFFFFF" w:themeColor="background1"/>
        </w:rPr>
        <w:lastRenderedPageBreak/>
        <w:t xml:space="preserve">Monitoring, </w:t>
      </w:r>
      <w:r w:rsidR="00FD16AC">
        <w:rPr>
          <w:rFonts w:cs="Arial"/>
          <w:color w:val="000000" w:themeColor="text1"/>
          <w:u w:color="FFFFFF" w:themeColor="background1"/>
        </w:rPr>
        <w:t>c</w:t>
      </w:r>
      <w:r w:rsidRPr="00AF51FA">
        <w:rPr>
          <w:rFonts w:cs="Arial"/>
          <w:color w:val="000000" w:themeColor="text1"/>
          <w:u w:color="FFFFFF" w:themeColor="background1"/>
        </w:rPr>
        <w:t xml:space="preserve">ompliance and </w:t>
      </w:r>
      <w:r w:rsidR="00FD16AC">
        <w:rPr>
          <w:rFonts w:cs="Arial"/>
          <w:color w:val="000000" w:themeColor="text1"/>
          <w:u w:color="FFFFFF" w:themeColor="background1"/>
        </w:rPr>
        <w:t>e</w:t>
      </w:r>
      <w:r w:rsidRPr="00AF51FA">
        <w:rPr>
          <w:rFonts w:cs="Arial"/>
          <w:color w:val="000000" w:themeColor="text1"/>
          <w:u w:color="FFFFFF" w:themeColor="background1"/>
        </w:rPr>
        <w:t>nforcement</w:t>
      </w:r>
      <w:bookmarkEnd w:id="25"/>
    </w:p>
    <w:p w:rsidR="006A0BAC" w:rsidRPr="00AF51FA" w:rsidRDefault="007B0307" w:rsidP="00A23DBD">
      <w:pPr>
        <w:pStyle w:val="bodycopy"/>
        <w:spacing w:before="120"/>
        <w:rPr>
          <w:rFonts w:eastAsia="Times New Roman"/>
          <w:color w:val="000000" w:themeColor="text1"/>
          <w:u w:color="FFFFFF" w:themeColor="background1"/>
        </w:rPr>
      </w:pPr>
      <w:r w:rsidRPr="00AF51FA">
        <w:rPr>
          <w:rFonts w:eastAsia="Times New Roman"/>
          <w:color w:val="000000" w:themeColor="text1"/>
          <w:u w:color="FFFFFF" w:themeColor="background1"/>
        </w:rPr>
        <w:t>ERR</w:t>
      </w:r>
      <w:r w:rsidR="006A0BAC" w:rsidRPr="00AF51FA">
        <w:rPr>
          <w:rFonts w:eastAsia="Times New Roman"/>
          <w:color w:val="000000" w:themeColor="text1"/>
          <w:u w:color="FFFFFF" w:themeColor="background1"/>
        </w:rPr>
        <w:t xml:space="preserve"> undertakes a monitoring and compliance program to ensure that authority holders are compliant with their obligations and meet community expectations. DEDJTR monitoring, compliance and enforcement activities under the MRSDA are </w:t>
      </w:r>
      <w:proofErr w:type="spellStart"/>
      <w:r w:rsidR="006A0BAC" w:rsidRPr="00AF51FA">
        <w:rPr>
          <w:rFonts w:eastAsia="Times New Roman"/>
          <w:color w:val="000000" w:themeColor="text1"/>
          <w:u w:color="FFFFFF" w:themeColor="background1"/>
        </w:rPr>
        <w:t>summarised</w:t>
      </w:r>
      <w:proofErr w:type="spellEnd"/>
      <w:r w:rsidR="006A0BAC" w:rsidRPr="00AF51FA">
        <w:rPr>
          <w:rFonts w:eastAsia="Times New Roman"/>
          <w:color w:val="000000" w:themeColor="text1"/>
          <w:u w:color="FFFFFF" w:themeColor="background1"/>
        </w:rPr>
        <w:t xml:space="preserve"> in the table below. </w:t>
      </w:r>
    </w:p>
    <w:p w:rsidR="006A0BAC" w:rsidRPr="00AF51FA" w:rsidRDefault="006A0BAC" w:rsidP="00A23DBD">
      <w:pPr>
        <w:pStyle w:val="bodycopy"/>
        <w:spacing w:before="120"/>
        <w:rPr>
          <w:rFonts w:eastAsia="Times New Roman"/>
          <w:color w:val="000000" w:themeColor="text1"/>
          <w:u w:color="FFFFFF" w:themeColor="background1"/>
        </w:rPr>
      </w:pPr>
      <w:r w:rsidRPr="00AF51FA">
        <w:rPr>
          <w:rFonts w:eastAsia="Times New Roman"/>
          <w:color w:val="000000" w:themeColor="text1"/>
          <w:u w:color="FFFFFF" w:themeColor="background1"/>
        </w:rPr>
        <w:t xml:space="preserve">The Branch has made an effort to increase its monitoring and compliance activity by increasing the amount of audits, inspections, meetings </w:t>
      </w:r>
      <w:r w:rsidR="00B533F5" w:rsidRPr="00AF51FA">
        <w:rPr>
          <w:rFonts w:eastAsia="Times New Roman"/>
          <w:color w:val="000000" w:themeColor="text1"/>
          <w:u w:color="FFFFFF" w:themeColor="background1"/>
        </w:rPr>
        <w:t>and attendances</w:t>
      </w:r>
      <w:r w:rsidR="00DB7DC9" w:rsidRPr="00AF51FA">
        <w:rPr>
          <w:rFonts w:eastAsia="Times New Roman"/>
          <w:color w:val="000000" w:themeColor="text1"/>
          <w:u w:color="FFFFFF" w:themeColor="background1"/>
        </w:rPr>
        <w:t xml:space="preserve"> at </w:t>
      </w:r>
      <w:r w:rsidRPr="00AF51FA">
        <w:rPr>
          <w:rFonts w:eastAsia="Times New Roman"/>
          <w:color w:val="000000" w:themeColor="text1"/>
          <w:u w:color="FFFFFF" w:themeColor="background1"/>
        </w:rPr>
        <w:t xml:space="preserve">Environmental Review Committees (ERC). This has assisted </w:t>
      </w:r>
      <w:r w:rsidR="007B0307" w:rsidRPr="00AF51FA">
        <w:rPr>
          <w:rFonts w:eastAsia="Times New Roman"/>
          <w:color w:val="000000" w:themeColor="text1"/>
          <w:u w:color="FFFFFF" w:themeColor="background1"/>
        </w:rPr>
        <w:t>ERR</w:t>
      </w:r>
      <w:r w:rsidRPr="00AF51FA">
        <w:rPr>
          <w:rFonts w:eastAsia="Times New Roman"/>
          <w:color w:val="000000" w:themeColor="text1"/>
          <w:u w:color="FFFFFF" w:themeColor="background1"/>
        </w:rPr>
        <w:t xml:space="preserve"> in better communicating with and addressing stakeholder concerns</w:t>
      </w:r>
      <w:r w:rsidR="00533B15">
        <w:rPr>
          <w:rFonts w:eastAsia="Times New Roman"/>
          <w:color w:val="000000" w:themeColor="text1"/>
          <w:u w:color="FFFFFF" w:themeColor="background1"/>
        </w:rPr>
        <w:t xml:space="preserve"> or feedback</w:t>
      </w:r>
      <w:r w:rsidRPr="00AF51FA">
        <w:rPr>
          <w:rFonts w:eastAsia="Times New Roman"/>
          <w:color w:val="000000" w:themeColor="text1"/>
          <w:u w:color="FFFFFF" w:themeColor="background1"/>
        </w:rPr>
        <w:t>.</w:t>
      </w:r>
      <w:r w:rsidR="00FC3FAD">
        <w:rPr>
          <w:rFonts w:eastAsia="Times New Roman"/>
          <w:color w:val="000000" w:themeColor="text1"/>
          <w:u w:color="FFFFFF" w:themeColor="background1"/>
        </w:rPr>
        <w:t xml:space="preserve"> </w:t>
      </w:r>
    </w:p>
    <w:p w:rsidR="006A0BAC" w:rsidRPr="00AF51FA" w:rsidRDefault="006A0BAC" w:rsidP="00A23DBD">
      <w:pPr>
        <w:spacing w:before="120" w:after="120" w:line="240" w:lineRule="auto"/>
        <w:rPr>
          <w:rFonts w:eastAsia="Times New Roman" w:cs="Arial"/>
          <w:b/>
          <w:color w:val="000000" w:themeColor="text1"/>
          <w:szCs w:val="24"/>
          <w:u w:color="FFFFFF" w:themeColor="background1"/>
        </w:rPr>
      </w:pPr>
      <w:r w:rsidRPr="00AF51FA">
        <w:rPr>
          <w:rFonts w:eastAsia="Times New Roman" w:cs="Arial"/>
          <w:b/>
          <w:color w:val="000000" w:themeColor="text1"/>
          <w:szCs w:val="24"/>
          <w:u w:color="FFFFFF" w:themeColor="background1"/>
        </w:rPr>
        <w:t xml:space="preserve">Graph </w:t>
      </w:r>
      <w:r w:rsidR="00A51F39" w:rsidRPr="00AF51FA">
        <w:rPr>
          <w:rFonts w:eastAsia="Times New Roman" w:cs="Arial"/>
          <w:b/>
          <w:color w:val="000000" w:themeColor="text1"/>
          <w:szCs w:val="24"/>
          <w:u w:color="FFFFFF" w:themeColor="background1"/>
        </w:rPr>
        <w:t>5</w:t>
      </w:r>
      <w:r w:rsidRPr="00AF51FA">
        <w:rPr>
          <w:rFonts w:eastAsia="Times New Roman" w:cs="Arial"/>
          <w:b/>
          <w:color w:val="000000" w:themeColor="text1"/>
          <w:szCs w:val="24"/>
          <w:u w:color="FFFFFF" w:themeColor="background1"/>
        </w:rPr>
        <w:t xml:space="preserve">.1 Monitoring, compliance and enforcement activities </w:t>
      </w:r>
      <w:r w:rsidR="00EE297A" w:rsidRPr="00AF51FA">
        <w:rPr>
          <w:rFonts w:eastAsia="Times New Roman" w:cs="Arial"/>
          <w:b/>
          <w:color w:val="000000" w:themeColor="text1"/>
          <w:szCs w:val="24"/>
          <w:u w:color="FFFFFF" w:themeColor="background1"/>
        </w:rPr>
        <w:t>2015-16</w:t>
      </w:r>
    </w:p>
    <w:p w:rsidR="006A0BAC" w:rsidRPr="00AF51FA" w:rsidRDefault="00EE297A" w:rsidP="00A23DBD">
      <w:pPr>
        <w:spacing w:before="120" w:after="120" w:line="240" w:lineRule="auto"/>
        <w:rPr>
          <w:rFonts w:eastAsia="Times New Roman" w:cs="Arial"/>
          <w:color w:val="000000" w:themeColor="text1"/>
          <w:szCs w:val="24"/>
          <w:u w:color="FFFFFF" w:themeColor="background1"/>
        </w:rPr>
      </w:pPr>
      <w:r w:rsidRPr="00AF51FA">
        <w:rPr>
          <w:rFonts w:cs="Arial"/>
          <w:noProof/>
          <w:lang w:val="en-AU" w:eastAsia="en-AU"/>
        </w:rPr>
        <w:drawing>
          <wp:inline distT="0" distB="0" distL="0" distR="0" wp14:anchorId="18C871A1" wp14:editId="5CBBDB91">
            <wp:extent cx="6397142" cy="3694176"/>
            <wp:effectExtent l="0" t="0" r="22860" b="20955"/>
            <wp:docPr id="1" name="Chart 1" descr="2015-16 activities against 2014-15 figures." title="Number of monitoring, compliance and enforcement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0BAC" w:rsidRPr="002F1970" w:rsidRDefault="006A0BAC" w:rsidP="002F1970">
      <w:pPr>
        <w:pStyle w:val="BodyText"/>
        <w:spacing w:before="0" w:after="0"/>
        <w:rPr>
          <w:rFonts w:cs="Arial"/>
          <w:color w:val="000000" w:themeColor="text1"/>
          <w:u w:color="FFFFFF" w:themeColor="background1"/>
        </w:rPr>
      </w:pPr>
      <w:r w:rsidRPr="002F1970">
        <w:rPr>
          <w:rFonts w:cs="Arial"/>
          <w:color w:val="000000" w:themeColor="text1"/>
          <w:u w:color="FFFFFF" w:themeColor="background1"/>
        </w:rPr>
        <w:t>Source: DEDJTR</w:t>
      </w:r>
    </w:p>
    <w:p w:rsidR="006A0BAC" w:rsidRPr="00AF51FA" w:rsidRDefault="006A0BAC" w:rsidP="00A23DBD">
      <w:pPr>
        <w:spacing w:before="120" w:after="120"/>
        <w:rPr>
          <w:rFonts w:cs="Arial"/>
          <w:color w:val="000000" w:themeColor="text1"/>
          <w:sz w:val="24"/>
          <w:u w:color="FFFFFF" w:themeColor="background1"/>
        </w:rPr>
      </w:pPr>
      <w:r w:rsidRPr="00AF51FA">
        <w:rPr>
          <w:rFonts w:cs="Arial"/>
          <w:color w:val="000000" w:themeColor="text1"/>
          <w:u w:color="FFFFFF" w:themeColor="background1"/>
        </w:rPr>
        <w:br w:type="page"/>
      </w:r>
    </w:p>
    <w:p w:rsidR="00DB0772" w:rsidRPr="00AF51FA" w:rsidRDefault="001D26CA" w:rsidP="00DB0772">
      <w:pPr>
        <w:pStyle w:val="bodycopy"/>
        <w:rPr>
          <w:color w:val="000000" w:themeColor="text1"/>
          <w:u w:color="FFFFFF" w:themeColor="background1"/>
        </w:rPr>
      </w:pPr>
      <w:r w:rsidRPr="00AF51FA">
        <w:rPr>
          <w:color w:val="000000" w:themeColor="text1"/>
          <w:u w:color="FFFFFF" w:themeColor="background1"/>
        </w:rPr>
        <w:lastRenderedPageBreak/>
        <w:t>Department of Economic Development, Jobs, Transport and Resources</w:t>
      </w:r>
    </w:p>
    <w:p w:rsidR="00DB0772" w:rsidRPr="00AF51FA" w:rsidRDefault="001D26CA" w:rsidP="00DB0772">
      <w:pPr>
        <w:pStyle w:val="bodycopy"/>
        <w:rPr>
          <w:color w:val="000000" w:themeColor="text1"/>
          <w:u w:color="FFFFFF" w:themeColor="background1"/>
        </w:rPr>
      </w:pPr>
      <w:r w:rsidRPr="00AF51FA">
        <w:rPr>
          <w:color w:val="000000" w:themeColor="text1"/>
          <w:u w:color="FFFFFF" w:themeColor="background1"/>
        </w:rPr>
        <w:t>1 Spring Street Melbourne Victoria 3000</w:t>
      </w:r>
    </w:p>
    <w:p w:rsidR="004A5B89" w:rsidRPr="00AF51FA" w:rsidRDefault="004A5B89" w:rsidP="00DB0772">
      <w:pPr>
        <w:pStyle w:val="bodycopy"/>
        <w:rPr>
          <w:color w:val="000000" w:themeColor="text1"/>
          <w:u w:color="FFFFFF" w:themeColor="background1"/>
        </w:rPr>
      </w:pPr>
      <w:r w:rsidRPr="00AF51FA">
        <w:rPr>
          <w:color w:val="000000" w:themeColor="text1"/>
          <w:u w:color="FFFFFF" w:themeColor="background1"/>
        </w:rPr>
        <w:t xml:space="preserve">Telephone </w:t>
      </w:r>
      <w:r w:rsidR="005140B0" w:rsidRPr="005140B0">
        <w:rPr>
          <w:color w:val="000000" w:themeColor="text1"/>
          <w:u w:color="FFFFFF" w:themeColor="background1"/>
        </w:rPr>
        <w:t>1300 366 356</w:t>
      </w:r>
    </w:p>
    <w:p w:rsidR="001D26CA" w:rsidRPr="00AF51FA" w:rsidRDefault="001D26CA" w:rsidP="00DB0772">
      <w:pPr>
        <w:pStyle w:val="bodycopy"/>
        <w:rPr>
          <w:color w:val="000000" w:themeColor="text1"/>
          <w:u w:color="FFFFFF" w:themeColor="background1"/>
        </w:rPr>
      </w:pPr>
      <w:r w:rsidRPr="00AF51FA">
        <w:rPr>
          <w:color w:val="000000" w:themeColor="text1"/>
          <w:u w:color="FFFFFF" w:themeColor="background1"/>
        </w:rPr>
        <w:t>© Copyright State of Victoria, Department of Economic Development, Jobs, Transport and Resou</w:t>
      </w:r>
      <w:r w:rsidR="004A5B89" w:rsidRPr="00AF51FA">
        <w:rPr>
          <w:color w:val="000000" w:themeColor="text1"/>
          <w:u w:color="FFFFFF" w:themeColor="background1"/>
        </w:rPr>
        <w:t>rces 201</w:t>
      </w:r>
      <w:r w:rsidR="005C3537" w:rsidRPr="00AF51FA">
        <w:rPr>
          <w:color w:val="000000" w:themeColor="text1"/>
          <w:u w:color="FFFFFF" w:themeColor="background1"/>
        </w:rPr>
        <w:t>7</w:t>
      </w:r>
    </w:p>
    <w:p w:rsidR="00DB0772" w:rsidRPr="00AF51FA" w:rsidRDefault="001D26CA" w:rsidP="00DB0772">
      <w:pPr>
        <w:pStyle w:val="bodycopy"/>
        <w:rPr>
          <w:color w:val="000000" w:themeColor="text1"/>
          <w:u w:color="FFFFFF" w:themeColor="background1"/>
        </w:rPr>
      </w:pPr>
      <w:r w:rsidRPr="00AF51FA">
        <w:rPr>
          <w:color w:val="000000" w:themeColor="text1"/>
          <w:u w:color="FFFFFF" w:themeColor="background1"/>
        </w:rPr>
        <w:t>Except for any logos, emblems, trademarks, artwork and photography</w:t>
      </w:r>
      <w:r w:rsidR="00A51F39" w:rsidRPr="00AF51FA">
        <w:rPr>
          <w:color w:val="000000" w:themeColor="text1"/>
          <w:u w:color="FFFFFF" w:themeColor="background1"/>
        </w:rPr>
        <w:t>,</w:t>
      </w:r>
      <w:r w:rsidRPr="00AF51FA">
        <w:rPr>
          <w:color w:val="000000" w:themeColor="text1"/>
          <w:u w:color="FFFFFF" w:themeColor="background1"/>
        </w:rPr>
        <w:t xml:space="preserve"> this document is made available under the</w:t>
      </w:r>
      <w:r w:rsidR="004A5B89" w:rsidRPr="00AF51FA">
        <w:rPr>
          <w:color w:val="000000" w:themeColor="text1"/>
          <w:u w:color="FFFFFF" w:themeColor="background1"/>
        </w:rPr>
        <w:t xml:space="preserve"> </w:t>
      </w:r>
      <w:r w:rsidRPr="00AF51FA">
        <w:rPr>
          <w:color w:val="000000" w:themeColor="text1"/>
          <w:u w:color="FFFFFF" w:themeColor="background1"/>
        </w:rPr>
        <w:t xml:space="preserve">terms of the Creative Commons </w:t>
      </w:r>
      <w:r w:rsidR="008A267C">
        <w:rPr>
          <w:color w:val="000000" w:themeColor="text1"/>
          <w:u w:color="FFFFFF" w:themeColor="background1"/>
        </w:rPr>
        <w:t xml:space="preserve">Attribution 3.0 Australia </w:t>
      </w:r>
      <w:proofErr w:type="spellStart"/>
      <w:r w:rsidR="008A267C">
        <w:rPr>
          <w:color w:val="000000" w:themeColor="text1"/>
          <w:u w:color="FFFFFF" w:themeColor="background1"/>
        </w:rPr>
        <w:t>licenc</w:t>
      </w:r>
      <w:r w:rsidRPr="00AF51FA">
        <w:rPr>
          <w:color w:val="000000" w:themeColor="text1"/>
          <w:u w:color="FFFFFF" w:themeColor="background1"/>
        </w:rPr>
        <w:t>e</w:t>
      </w:r>
      <w:proofErr w:type="spellEnd"/>
      <w:r w:rsidRPr="00AF51FA">
        <w:rPr>
          <w:color w:val="000000" w:themeColor="text1"/>
          <w:u w:color="FFFFFF" w:themeColor="background1"/>
        </w:rPr>
        <w:t>.</w:t>
      </w:r>
    </w:p>
    <w:p w:rsidR="00DB0772" w:rsidRPr="00AF51FA" w:rsidRDefault="001D26CA" w:rsidP="00DB0772">
      <w:pPr>
        <w:pStyle w:val="bodycopy"/>
        <w:rPr>
          <w:color w:val="000000" w:themeColor="text1"/>
          <w:u w:color="FFFFFF" w:themeColor="background1"/>
        </w:rPr>
      </w:pPr>
      <w:r w:rsidRPr="00AF51FA">
        <w:rPr>
          <w:color w:val="000000" w:themeColor="text1"/>
          <w:u w:color="FFFFFF" w:themeColor="background1"/>
        </w:rPr>
        <w:t xml:space="preserve">This document is also available in an accessible format at </w:t>
      </w:r>
      <w:r w:rsidR="00A51F39" w:rsidRPr="00AF51FA">
        <w:rPr>
          <w:color w:val="000000" w:themeColor="text1"/>
          <w:u w:color="FFFFFF" w:themeColor="background1"/>
        </w:rPr>
        <w:t>http://earthresources.efirst.com.au/categories.asp?cID=46</w:t>
      </w:r>
    </w:p>
    <w:p w:rsidR="00DB0772" w:rsidRPr="00AF51FA" w:rsidRDefault="00DB0772">
      <w:pPr>
        <w:rPr>
          <w:rFonts w:cs="Arial"/>
          <w:noProof/>
          <w:color w:val="000000" w:themeColor="text1"/>
          <w:u w:color="FFFFFF" w:themeColor="background1"/>
        </w:rPr>
      </w:pPr>
    </w:p>
    <w:p w:rsidR="006E1B3A" w:rsidRPr="00AF51FA" w:rsidRDefault="005C71F3">
      <w:pPr>
        <w:rPr>
          <w:rFonts w:cs="Arial"/>
          <w:color w:val="000000" w:themeColor="text1"/>
          <w:u w:color="FFFFFF" w:themeColor="background1"/>
        </w:rPr>
      </w:pPr>
      <w:r w:rsidRPr="00AF51FA">
        <w:rPr>
          <w:rFonts w:cs="Arial"/>
          <w:noProof/>
          <w:color w:val="000000" w:themeColor="text1"/>
          <w:u w:color="FFFFFF" w:themeColor="background1"/>
          <w:lang w:val="en-AU" w:eastAsia="en-AU"/>
        </w:rPr>
        <w:drawing>
          <wp:inline distT="0" distB="0" distL="0" distR="0" wp14:anchorId="2DE33EB7" wp14:editId="01E9C1AF">
            <wp:extent cx="6397142" cy="4374598"/>
            <wp:effectExtent l="0" t="0" r="3810" b="6985"/>
            <wp:docPr id="20" name="Picture 20" descr="Photo shows extractive processes for illustration only"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RRV\Group\RRAM\Photos ERD\0015-2484-8GL-A-H.tif"/>
                    <pic:cNvPicPr>
                      <a:picLocks noChangeAspect="1" noChangeArrowheads="1" noCro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6139" cy="4373912"/>
                    </a:xfrm>
                    <a:prstGeom prst="rect">
                      <a:avLst/>
                    </a:prstGeom>
                    <a:noFill/>
                    <a:ln>
                      <a:noFill/>
                    </a:ln>
                  </pic:spPr>
                </pic:pic>
              </a:graphicData>
            </a:graphic>
          </wp:inline>
        </w:drawing>
      </w:r>
    </w:p>
    <w:sectPr w:rsidR="006E1B3A" w:rsidRPr="00AF51FA" w:rsidSect="004263FB">
      <w:headerReference w:type="default" r:id="rId27"/>
      <w:footerReference w:type="default" r:id="rId28"/>
      <w:headerReference w:type="first" r:id="rId29"/>
      <w:footerReference w:type="first" r:id="rId30"/>
      <w:pgSz w:w="11906" w:h="16838"/>
      <w:pgMar w:top="1353" w:right="1106" w:bottom="720" w:left="720" w:header="136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A39" w:rsidRDefault="00305A39" w:rsidP="00D21116">
      <w:r>
        <w:separator/>
      </w:r>
    </w:p>
  </w:endnote>
  <w:endnote w:type="continuationSeparator" w:id="0">
    <w:p w:rsidR="00305A39" w:rsidRDefault="00305A39"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Times New Roman"/>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007278"/>
      <w:docPartObj>
        <w:docPartGallery w:val="Page Numbers (Bottom of Page)"/>
        <w:docPartUnique/>
      </w:docPartObj>
    </w:sdtPr>
    <w:sdtEndPr/>
    <w:sdtContent>
      <w:sdt>
        <w:sdtPr>
          <w:id w:val="346296708"/>
          <w:docPartObj>
            <w:docPartGallery w:val="Page Numbers (Top of Page)"/>
            <w:docPartUnique/>
          </w:docPartObj>
        </w:sdtPr>
        <w:sdtEndPr/>
        <w:sdtContent>
          <w:p w:rsidR="00305A39" w:rsidRPr="00F62A4A" w:rsidRDefault="00305A39" w:rsidP="00A23DBD">
            <w:pPr>
              <w:pStyle w:val="Footer"/>
              <w:tabs>
                <w:tab w:val="clear" w:pos="9026"/>
                <w:tab w:val="right" w:pos="9072"/>
              </w:tabs>
              <w:jc w:val="right"/>
            </w:pPr>
            <w:r>
              <w:rPr>
                <w:color w:val="064EA8"/>
              </w:rPr>
              <w:t>Earth Resources Regulation 2015-16 Statistical Report</w:t>
            </w:r>
            <w:r>
              <w:tab/>
            </w:r>
            <w:r>
              <w:tab/>
            </w:r>
            <w:r>
              <w:rPr>
                <w:b/>
                <w:bCs/>
              </w:rPr>
              <w:fldChar w:fldCharType="begin"/>
            </w:r>
            <w:r>
              <w:rPr>
                <w:b/>
                <w:bCs/>
              </w:rPr>
              <w:instrText xml:space="preserve"> PAGE </w:instrText>
            </w:r>
            <w:r>
              <w:rPr>
                <w:b/>
                <w:bCs/>
              </w:rPr>
              <w:fldChar w:fldCharType="separate"/>
            </w:r>
            <w:r w:rsidR="00835E0A">
              <w:rPr>
                <w:b/>
                <w:bCs/>
                <w:noProof/>
              </w:rPr>
              <w:t>25</w:t>
            </w:r>
            <w:r>
              <w:rPr>
                <w:b/>
                <w:bCs/>
              </w:rPr>
              <w:fldChar w:fldCharType="end"/>
            </w:r>
            <w:r>
              <w:t xml:space="preserve"> of </w:t>
            </w:r>
            <w:r>
              <w:rPr>
                <w:b/>
                <w:bCs/>
              </w:rPr>
              <w:fldChar w:fldCharType="begin"/>
            </w:r>
            <w:r>
              <w:rPr>
                <w:b/>
                <w:bCs/>
              </w:rPr>
              <w:instrText xml:space="preserve"> NUMPAGES  </w:instrText>
            </w:r>
            <w:r>
              <w:rPr>
                <w:b/>
                <w:bCs/>
              </w:rPr>
              <w:fldChar w:fldCharType="separate"/>
            </w:r>
            <w:r w:rsidR="00835E0A">
              <w:rPr>
                <w:b/>
                <w:bCs/>
                <w:noProof/>
              </w:rPr>
              <w:t>25</w:t>
            </w:r>
            <w:r>
              <w:rPr>
                <w:b/>
                <w:bCs/>
              </w:rPr>
              <w:fldChar w:fldCharType="end"/>
            </w:r>
            <w:r>
              <w:rPr>
                <w:b/>
                <w:bCs/>
              </w:rPr>
              <w:tab/>
            </w:r>
            <w:r>
              <w:rPr>
                <w:b/>
                <w:bCs/>
              </w:rPr>
              <w:tab/>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39" w:rsidRDefault="00305A39" w:rsidP="00745D4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A39" w:rsidRDefault="00305A39" w:rsidP="00D21116">
      <w:r>
        <w:separator/>
      </w:r>
    </w:p>
  </w:footnote>
  <w:footnote w:type="continuationSeparator" w:id="0">
    <w:p w:rsidR="00305A39" w:rsidRDefault="00305A39" w:rsidP="00D21116">
      <w:r>
        <w:continuationSeparator/>
      </w:r>
    </w:p>
  </w:footnote>
  <w:footnote w:id="1">
    <w:p w:rsidR="00305A39" w:rsidRPr="00C47555" w:rsidRDefault="00305A39" w:rsidP="00C47555">
      <w:pPr>
        <w:pStyle w:val="FootnoteText"/>
        <w:rPr>
          <w:sz w:val="16"/>
          <w:szCs w:val="16"/>
        </w:rPr>
      </w:pPr>
      <w:r>
        <w:rPr>
          <w:rStyle w:val="FootnoteReference"/>
        </w:rPr>
        <w:footnoteRef/>
      </w:r>
      <w:r>
        <w:t xml:space="preserve"> </w:t>
      </w:r>
      <w:r w:rsidRPr="00C47555">
        <w:rPr>
          <w:sz w:val="16"/>
          <w:szCs w:val="16"/>
        </w:rPr>
        <w:t xml:space="preserve">Activity generally refers to production figures, expenditure amounts and tenement administration figures (no. of applications, grants renewals </w:t>
      </w:r>
      <w:proofErr w:type="spellStart"/>
      <w:r w:rsidRPr="00C47555">
        <w:rPr>
          <w:sz w:val="16"/>
          <w:szCs w:val="16"/>
        </w:rPr>
        <w:t>etc</w:t>
      </w:r>
      <w:proofErr w:type="spellEnd"/>
      <w:r w:rsidRPr="00C47555">
        <w:rPr>
          <w:sz w:val="16"/>
          <w:szCs w:val="16"/>
        </w:rPr>
        <w:t>).</w:t>
      </w:r>
    </w:p>
  </w:footnote>
  <w:footnote w:id="2">
    <w:p w:rsidR="00305A39" w:rsidRPr="008E226A" w:rsidRDefault="00305A39" w:rsidP="00B26565">
      <w:pPr>
        <w:pStyle w:val="FootnoteText"/>
        <w:rPr>
          <w:sz w:val="16"/>
          <w:szCs w:val="16"/>
        </w:rPr>
      </w:pPr>
      <w:r>
        <w:rPr>
          <w:rStyle w:val="FootnoteReference"/>
        </w:rPr>
        <w:footnoteRef/>
      </w:r>
      <w:r>
        <w:t xml:space="preserve"> </w:t>
      </w:r>
      <w:r w:rsidRPr="008E226A">
        <w:rPr>
          <w:sz w:val="16"/>
          <w:szCs w:val="16"/>
        </w:rPr>
        <w:t>Figure corrected from 2014-15 Statistical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39" w:rsidRDefault="00305A39">
    <w:pPr>
      <w:pStyle w:val="Header"/>
    </w:pPr>
    <w:r>
      <w:rPr>
        <w:noProof/>
        <w:lang w:val="en-AU" w:eastAsia="en-AU"/>
      </w:rPr>
      <w:drawing>
        <wp:anchor distT="0" distB="0" distL="114300" distR="114300" simplePos="0" relativeHeight="251665408" behindDoc="1" locked="0" layoutInCell="1" allowOverlap="1" wp14:anchorId="74E27CC8" wp14:editId="2FDA04C9">
          <wp:simplePos x="0" y="0"/>
          <wp:positionH relativeFrom="page">
            <wp:posOffset>227965</wp:posOffset>
          </wp:positionH>
          <wp:positionV relativeFrom="page">
            <wp:posOffset>347369</wp:posOffset>
          </wp:positionV>
          <wp:extent cx="7091916" cy="675421"/>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091916" cy="6754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39" w:rsidRPr="007530DC" w:rsidRDefault="00305A39" w:rsidP="007530DC">
    <w:pPr>
      <w:pStyle w:val="infosheettitle"/>
      <w:spacing w:line="276" w:lineRule="auto"/>
      <w:rPr>
        <w:rFonts w:ascii="Arial" w:hAnsi="Arial" w:cs="Arial"/>
        <w:color w:val="FFFFFF" w:themeColor="background1"/>
        <w:szCs w:val="44"/>
      </w:rPr>
    </w:pPr>
    <w:r w:rsidRPr="007530DC">
      <w:rPr>
        <w:noProof/>
        <w:lang w:val="en-AU" w:eastAsia="en-AU"/>
      </w:rPr>
      <w:drawing>
        <wp:anchor distT="0" distB="0" distL="114300" distR="114300" simplePos="0" relativeHeight="251663360" behindDoc="1" locked="0" layoutInCell="1" allowOverlap="1" wp14:anchorId="59F65DB9" wp14:editId="5B765FB7">
          <wp:simplePos x="0" y="0"/>
          <wp:positionH relativeFrom="page">
            <wp:posOffset>0</wp:posOffset>
          </wp:positionH>
          <wp:positionV relativeFrom="page">
            <wp:posOffset>0</wp:posOffset>
          </wp:positionV>
          <wp:extent cx="7568418" cy="10703906"/>
          <wp:effectExtent l="0" t="0" r="0" b="0"/>
          <wp:wrapNone/>
          <wp:docPr id="2" name="Picture 2" descr="graphic header and Department of Economic Development, Jobs, Transport and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Factsheet/9144%20DEDJTR%20Brand%20Vic%20factsheets%20template_Working%20file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8418" cy="10703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0DC">
      <w:rPr>
        <w:rFonts w:ascii="Arial" w:hAnsi="Arial" w:cs="Arial"/>
        <w:color w:val="FFFFFF" w:themeColor="background1"/>
        <w:szCs w:val="44"/>
      </w:rPr>
      <w:t>EARTH RESOURCES REGULATION</w:t>
    </w:r>
  </w:p>
  <w:p w:rsidR="00305A39" w:rsidRPr="006D2133" w:rsidRDefault="00305A39" w:rsidP="007530DC">
    <w:pPr>
      <w:pStyle w:val="infosheetsubtitle"/>
      <w:spacing w:line="276" w:lineRule="auto"/>
      <w:rPr>
        <w:color w:val="FFFFFF" w:themeColor="background1"/>
      </w:rPr>
    </w:pPr>
    <w:r>
      <w:rPr>
        <w:color w:val="FFFFFF" w:themeColor="background1"/>
      </w:rPr>
      <w:t>2015-1</w:t>
    </w:r>
    <w:r w:rsidRPr="006D2133">
      <w:rPr>
        <w:color w:val="FFFFFF" w:themeColor="background1"/>
      </w:rPr>
      <w:t>6  STATISTICAL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66EDC"/>
    <w:multiLevelType w:val="multilevel"/>
    <w:tmpl w:val="3EC0C9EE"/>
    <w:lvl w:ilvl="0">
      <w:start w:val="1"/>
      <w:numFmt w:val="none"/>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1C6879C9"/>
    <w:multiLevelType w:val="multilevel"/>
    <w:tmpl w:val="35BA70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7B704A4"/>
    <w:multiLevelType w:val="multilevel"/>
    <w:tmpl w:val="682E30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4F9F3B60"/>
    <w:multiLevelType w:val="hybridMultilevel"/>
    <w:tmpl w:val="37A6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B7445F0"/>
    <w:multiLevelType w:val="hybridMultilevel"/>
    <w:tmpl w:val="9BC0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37248A3"/>
    <w:multiLevelType w:val="multilevel"/>
    <w:tmpl w:val="CF849A80"/>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7"/>
  </w:num>
  <w:num w:numId="2">
    <w:abstractNumId w:val="2"/>
  </w:num>
  <w:num w:numId="3">
    <w:abstractNumId w:val="4"/>
  </w:num>
  <w:num w:numId="4">
    <w:abstractNumId w:val="5"/>
  </w:num>
  <w:num w:numId="5">
    <w:abstractNumId w:val="0"/>
  </w:num>
  <w:num w:numId="6">
    <w:abstractNumId w:val="6"/>
  </w:num>
  <w:num w:numId="7">
    <w:abstractNumId w:val="3"/>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LightShading-Accent1"/>
  <w:noPunctuationKerning/>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3F"/>
    <w:rsid w:val="000001E9"/>
    <w:rsid w:val="00011322"/>
    <w:rsid w:val="0001383B"/>
    <w:rsid w:val="0002459E"/>
    <w:rsid w:val="00024930"/>
    <w:rsid w:val="00034ED5"/>
    <w:rsid w:val="000430D9"/>
    <w:rsid w:val="00045289"/>
    <w:rsid w:val="00053387"/>
    <w:rsid w:val="00055849"/>
    <w:rsid w:val="0006282D"/>
    <w:rsid w:val="000629AE"/>
    <w:rsid w:val="00063443"/>
    <w:rsid w:val="00083BDE"/>
    <w:rsid w:val="000A61FD"/>
    <w:rsid w:val="000C1FE7"/>
    <w:rsid w:val="000C6715"/>
    <w:rsid w:val="000D009C"/>
    <w:rsid w:val="000D1271"/>
    <w:rsid w:val="000E1E7F"/>
    <w:rsid w:val="000E33EA"/>
    <w:rsid w:val="000E779E"/>
    <w:rsid w:val="000F18E0"/>
    <w:rsid w:val="000F4FE9"/>
    <w:rsid w:val="000F56BD"/>
    <w:rsid w:val="000F5850"/>
    <w:rsid w:val="00102998"/>
    <w:rsid w:val="00103B79"/>
    <w:rsid w:val="0012651D"/>
    <w:rsid w:val="00127264"/>
    <w:rsid w:val="00133388"/>
    <w:rsid w:val="00141095"/>
    <w:rsid w:val="00142A2F"/>
    <w:rsid w:val="00142A72"/>
    <w:rsid w:val="001504E0"/>
    <w:rsid w:val="00151FF0"/>
    <w:rsid w:val="0015527C"/>
    <w:rsid w:val="001576FE"/>
    <w:rsid w:val="0016741A"/>
    <w:rsid w:val="00174084"/>
    <w:rsid w:val="0017424A"/>
    <w:rsid w:val="0017653B"/>
    <w:rsid w:val="00181F70"/>
    <w:rsid w:val="00194B40"/>
    <w:rsid w:val="001A1C77"/>
    <w:rsid w:val="001A6F19"/>
    <w:rsid w:val="001B1777"/>
    <w:rsid w:val="001B75E1"/>
    <w:rsid w:val="001C3026"/>
    <w:rsid w:val="001D266D"/>
    <w:rsid w:val="001D26CA"/>
    <w:rsid w:val="001D78C9"/>
    <w:rsid w:val="001F68AE"/>
    <w:rsid w:val="00204256"/>
    <w:rsid w:val="00206D3F"/>
    <w:rsid w:val="002167F2"/>
    <w:rsid w:val="00217B81"/>
    <w:rsid w:val="00217D37"/>
    <w:rsid w:val="00236BAA"/>
    <w:rsid w:val="00243B94"/>
    <w:rsid w:val="00244319"/>
    <w:rsid w:val="0024608C"/>
    <w:rsid w:val="00246D77"/>
    <w:rsid w:val="0025461B"/>
    <w:rsid w:val="0026126A"/>
    <w:rsid w:val="002619C4"/>
    <w:rsid w:val="0026215C"/>
    <w:rsid w:val="00271515"/>
    <w:rsid w:val="00281810"/>
    <w:rsid w:val="0028637D"/>
    <w:rsid w:val="0029262F"/>
    <w:rsid w:val="00294F93"/>
    <w:rsid w:val="00296E06"/>
    <w:rsid w:val="002A1675"/>
    <w:rsid w:val="002A4A6C"/>
    <w:rsid w:val="002B57D3"/>
    <w:rsid w:val="002B7F82"/>
    <w:rsid w:val="002C0A88"/>
    <w:rsid w:val="002C2EA2"/>
    <w:rsid w:val="002C673F"/>
    <w:rsid w:val="002E2948"/>
    <w:rsid w:val="002E6E19"/>
    <w:rsid w:val="002F1970"/>
    <w:rsid w:val="002F5764"/>
    <w:rsid w:val="002F623A"/>
    <w:rsid w:val="00304B3B"/>
    <w:rsid w:val="00305A39"/>
    <w:rsid w:val="003115B5"/>
    <w:rsid w:val="00314049"/>
    <w:rsid w:val="00315102"/>
    <w:rsid w:val="0031573F"/>
    <w:rsid w:val="0031694B"/>
    <w:rsid w:val="0031765D"/>
    <w:rsid w:val="00324456"/>
    <w:rsid w:val="0033283A"/>
    <w:rsid w:val="00335CD7"/>
    <w:rsid w:val="00344CFD"/>
    <w:rsid w:val="00346BF5"/>
    <w:rsid w:val="0035349A"/>
    <w:rsid w:val="00362482"/>
    <w:rsid w:val="003743A1"/>
    <w:rsid w:val="00377576"/>
    <w:rsid w:val="00383857"/>
    <w:rsid w:val="00386011"/>
    <w:rsid w:val="003A710F"/>
    <w:rsid w:val="003C1B31"/>
    <w:rsid w:val="003D0D32"/>
    <w:rsid w:val="003D69D3"/>
    <w:rsid w:val="003D70CA"/>
    <w:rsid w:val="003E3AE2"/>
    <w:rsid w:val="003E3DCE"/>
    <w:rsid w:val="003E4FDE"/>
    <w:rsid w:val="003F23C6"/>
    <w:rsid w:val="003F38A4"/>
    <w:rsid w:val="00403DC4"/>
    <w:rsid w:val="00412C52"/>
    <w:rsid w:val="004144EE"/>
    <w:rsid w:val="004151EB"/>
    <w:rsid w:val="00420E29"/>
    <w:rsid w:val="004212A0"/>
    <w:rsid w:val="00422CB3"/>
    <w:rsid w:val="004263FB"/>
    <w:rsid w:val="00441AB0"/>
    <w:rsid w:val="0045092C"/>
    <w:rsid w:val="00451340"/>
    <w:rsid w:val="00452284"/>
    <w:rsid w:val="00456F4B"/>
    <w:rsid w:val="0046255F"/>
    <w:rsid w:val="0046421E"/>
    <w:rsid w:val="004653A5"/>
    <w:rsid w:val="00470084"/>
    <w:rsid w:val="00486C45"/>
    <w:rsid w:val="00487AD6"/>
    <w:rsid w:val="004A5B89"/>
    <w:rsid w:val="004B1BA1"/>
    <w:rsid w:val="004C51C1"/>
    <w:rsid w:val="004D0AF1"/>
    <w:rsid w:val="004D497D"/>
    <w:rsid w:val="004D51E7"/>
    <w:rsid w:val="004E1667"/>
    <w:rsid w:val="004F5F1A"/>
    <w:rsid w:val="005066E7"/>
    <w:rsid w:val="00506758"/>
    <w:rsid w:val="00512952"/>
    <w:rsid w:val="005140B0"/>
    <w:rsid w:val="005240D8"/>
    <w:rsid w:val="00525FE3"/>
    <w:rsid w:val="00527C5F"/>
    <w:rsid w:val="00530A1D"/>
    <w:rsid w:val="00533B15"/>
    <w:rsid w:val="00534791"/>
    <w:rsid w:val="00534995"/>
    <w:rsid w:val="00536A60"/>
    <w:rsid w:val="00542007"/>
    <w:rsid w:val="005449C7"/>
    <w:rsid w:val="00544E7A"/>
    <w:rsid w:val="00552324"/>
    <w:rsid w:val="00553748"/>
    <w:rsid w:val="00554AE1"/>
    <w:rsid w:val="00561B88"/>
    <w:rsid w:val="00566694"/>
    <w:rsid w:val="005769B7"/>
    <w:rsid w:val="00581CE0"/>
    <w:rsid w:val="00590059"/>
    <w:rsid w:val="00590939"/>
    <w:rsid w:val="00591370"/>
    <w:rsid w:val="00591ABC"/>
    <w:rsid w:val="005A0C45"/>
    <w:rsid w:val="005A7FAD"/>
    <w:rsid w:val="005C3537"/>
    <w:rsid w:val="005C619D"/>
    <w:rsid w:val="005C6320"/>
    <w:rsid w:val="005C71F3"/>
    <w:rsid w:val="005C76D5"/>
    <w:rsid w:val="005D2362"/>
    <w:rsid w:val="005D7D92"/>
    <w:rsid w:val="005E5094"/>
    <w:rsid w:val="005F11CF"/>
    <w:rsid w:val="005F4F91"/>
    <w:rsid w:val="005F6A2C"/>
    <w:rsid w:val="00610BF8"/>
    <w:rsid w:val="00613690"/>
    <w:rsid w:val="0063704E"/>
    <w:rsid w:val="006411EB"/>
    <w:rsid w:val="0064645E"/>
    <w:rsid w:val="00647F38"/>
    <w:rsid w:val="0065043D"/>
    <w:rsid w:val="006517F7"/>
    <w:rsid w:val="0067465F"/>
    <w:rsid w:val="00674B7E"/>
    <w:rsid w:val="006774AA"/>
    <w:rsid w:val="00677514"/>
    <w:rsid w:val="00677E68"/>
    <w:rsid w:val="00684C16"/>
    <w:rsid w:val="00685116"/>
    <w:rsid w:val="006911FC"/>
    <w:rsid w:val="0069451D"/>
    <w:rsid w:val="006A0BAC"/>
    <w:rsid w:val="006A16C5"/>
    <w:rsid w:val="006C0417"/>
    <w:rsid w:val="006D2133"/>
    <w:rsid w:val="006D2F5C"/>
    <w:rsid w:val="006E186E"/>
    <w:rsid w:val="006E1B3A"/>
    <w:rsid w:val="006F04AC"/>
    <w:rsid w:val="006F0F33"/>
    <w:rsid w:val="006F3B79"/>
    <w:rsid w:val="006F5644"/>
    <w:rsid w:val="006F5802"/>
    <w:rsid w:val="006F71DC"/>
    <w:rsid w:val="007020F3"/>
    <w:rsid w:val="00706711"/>
    <w:rsid w:val="00716903"/>
    <w:rsid w:val="00727AC4"/>
    <w:rsid w:val="00745D4D"/>
    <w:rsid w:val="00746274"/>
    <w:rsid w:val="007530DC"/>
    <w:rsid w:val="0075325B"/>
    <w:rsid w:val="007550C6"/>
    <w:rsid w:val="00755DD1"/>
    <w:rsid w:val="0077389C"/>
    <w:rsid w:val="00773A7E"/>
    <w:rsid w:val="00775B32"/>
    <w:rsid w:val="00776694"/>
    <w:rsid w:val="00780160"/>
    <w:rsid w:val="007845CB"/>
    <w:rsid w:val="00787E00"/>
    <w:rsid w:val="00796C38"/>
    <w:rsid w:val="00796D36"/>
    <w:rsid w:val="007A212C"/>
    <w:rsid w:val="007B0307"/>
    <w:rsid w:val="007B3092"/>
    <w:rsid w:val="007B40E1"/>
    <w:rsid w:val="007B5BC4"/>
    <w:rsid w:val="007C3A8F"/>
    <w:rsid w:val="007D19C5"/>
    <w:rsid w:val="007F2E3C"/>
    <w:rsid w:val="007F7C96"/>
    <w:rsid w:val="00805DDF"/>
    <w:rsid w:val="00835E0A"/>
    <w:rsid w:val="00837CC7"/>
    <w:rsid w:val="00840451"/>
    <w:rsid w:val="008429E1"/>
    <w:rsid w:val="00851558"/>
    <w:rsid w:val="00854FF2"/>
    <w:rsid w:val="00857EEE"/>
    <w:rsid w:val="00865466"/>
    <w:rsid w:val="00872DF8"/>
    <w:rsid w:val="00872FC2"/>
    <w:rsid w:val="008857BC"/>
    <w:rsid w:val="008A0FF4"/>
    <w:rsid w:val="008A267C"/>
    <w:rsid w:val="008A56F5"/>
    <w:rsid w:val="008B1384"/>
    <w:rsid w:val="008C2E3B"/>
    <w:rsid w:val="008C56CB"/>
    <w:rsid w:val="008C7EC3"/>
    <w:rsid w:val="008D0429"/>
    <w:rsid w:val="008E226A"/>
    <w:rsid w:val="008E6D1C"/>
    <w:rsid w:val="008F3E59"/>
    <w:rsid w:val="008F4935"/>
    <w:rsid w:val="008F511C"/>
    <w:rsid w:val="00904AF3"/>
    <w:rsid w:val="00924893"/>
    <w:rsid w:val="009268D2"/>
    <w:rsid w:val="0093753E"/>
    <w:rsid w:val="0094126C"/>
    <w:rsid w:val="0094518B"/>
    <w:rsid w:val="009526B3"/>
    <w:rsid w:val="009604AB"/>
    <w:rsid w:val="009641BD"/>
    <w:rsid w:val="0097625E"/>
    <w:rsid w:val="00977936"/>
    <w:rsid w:val="009801F1"/>
    <w:rsid w:val="00981BCB"/>
    <w:rsid w:val="009903E3"/>
    <w:rsid w:val="009908DD"/>
    <w:rsid w:val="00997E59"/>
    <w:rsid w:val="009B3BAF"/>
    <w:rsid w:val="009C56B0"/>
    <w:rsid w:val="009D3195"/>
    <w:rsid w:val="009D4F5C"/>
    <w:rsid w:val="009E3088"/>
    <w:rsid w:val="009E3451"/>
    <w:rsid w:val="009E508F"/>
    <w:rsid w:val="009F070E"/>
    <w:rsid w:val="009F7598"/>
    <w:rsid w:val="00A012D2"/>
    <w:rsid w:val="00A03BAD"/>
    <w:rsid w:val="00A15297"/>
    <w:rsid w:val="00A23DBD"/>
    <w:rsid w:val="00A25CC5"/>
    <w:rsid w:val="00A27918"/>
    <w:rsid w:val="00A32D4C"/>
    <w:rsid w:val="00A35196"/>
    <w:rsid w:val="00A42922"/>
    <w:rsid w:val="00A51F39"/>
    <w:rsid w:val="00A54593"/>
    <w:rsid w:val="00A56E36"/>
    <w:rsid w:val="00A676B6"/>
    <w:rsid w:val="00A749B8"/>
    <w:rsid w:val="00AA2CBC"/>
    <w:rsid w:val="00AC0242"/>
    <w:rsid w:val="00AC099D"/>
    <w:rsid w:val="00AC3257"/>
    <w:rsid w:val="00AC55D5"/>
    <w:rsid w:val="00AC7138"/>
    <w:rsid w:val="00AD7979"/>
    <w:rsid w:val="00AF51FA"/>
    <w:rsid w:val="00AF7EBC"/>
    <w:rsid w:val="00B119D5"/>
    <w:rsid w:val="00B26565"/>
    <w:rsid w:val="00B34BA7"/>
    <w:rsid w:val="00B42EDF"/>
    <w:rsid w:val="00B4309B"/>
    <w:rsid w:val="00B47049"/>
    <w:rsid w:val="00B533F5"/>
    <w:rsid w:val="00B5645E"/>
    <w:rsid w:val="00B63532"/>
    <w:rsid w:val="00B65DA8"/>
    <w:rsid w:val="00B76F98"/>
    <w:rsid w:val="00B95C53"/>
    <w:rsid w:val="00BA4252"/>
    <w:rsid w:val="00BA5FDB"/>
    <w:rsid w:val="00BB1502"/>
    <w:rsid w:val="00BB52BA"/>
    <w:rsid w:val="00BB6F8A"/>
    <w:rsid w:val="00BC4791"/>
    <w:rsid w:val="00BD3F3F"/>
    <w:rsid w:val="00C1194F"/>
    <w:rsid w:val="00C12B3C"/>
    <w:rsid w:val="00C20997"/>
    <w:rsid w:val="00C26CD7"/>
    <w:rsid w:val="00C45169"/>
    <w:rsid w:val="00C46869"/>
    <w:rsid w:val="00C47555"/>
    <w:rsid w:val="00C520E0"/>
    <w:rsid w:val="00C55182"/>
    <w:rsid w:val="00C6149F"/>
    <w:rsid w:val="00C663E5"/>
    <w:rsid w:val="00C73B53"/>
    <w:rsid w:val="00C814D2"/>
    <w:rsid w:val="00C84DE9"/>
    <w:rsid w:val="00C879A3"/>
    <w:rsid w:val="00CA2E36"/>
    <w:rsid w:val="00CB1BFD"/>
    <w:rsid w:val="00CB53E6"/>
    <w:rsid w:val="00CB72BA"/>
    <w:rsid w:val="00CC1718"/>
    <w:rsid w:val="00CC35CB"/>
    <w:rsid w:val="00CD26FA"/>
    <w:rsid w:val="00CD4E9D"/>
    <w:rsid w:val="00CE310B"/>
    <w:rsid w:val="00CE48ED"/>
    <w:rsid w:val="00D00EDE"/>
    <w:rsid w:val="00D07E02"/>
    <w:rsid w:val="00D14A60"/>
    <w:rsid w:val="00D21116"/>
    <w:rsid w:val="00D214E4"/>
    <w:rsid w:val="00D227D2"/>
    <w:rsid w:val="00D424AB"/>
    <w:rsid w:val="00D52624"/>
    <w:rsid w:val="00D6147D"/>
    <w:rsid w:val="00D826F9"/>
    <w:rsid w:val="00D91DF0"/>
    <w:rsid w:val="00D92F84"/>
    <w:rsid w:val="00D96677"/>
    <w:rsid w:val="00DA5B3D"/>
    <w:rsid w:val="00DA7BAD"/>
    <w:rsid w:val="00DB0772"/>
    <w:rsid w:val="00DB377B"/>
    <w:rsid w:val="00DB45BC"/>
    <w:rsid w:val="00DB4BAB"/>
    <w:rsid w:val="00DB6C71"/>
    <w:rsid w:val="00DB7DC9"/>
    <w:rsid w:val="00DC0E0F"/>
    <w:rsid w:val="00DC752F"/>
    <w:rsid w:val="00DE1938"/>
    <w:rsid w:val="00DE72EE"/>
    <w:rsid w:val="00DE7D75"/>
    <w:rsid w:val="00DF034A"/>
    <w:rsid w:val="00DF4915"/>
    <w:rsid w:val="00DF604B"/>
    <w:rsid w:val="00E119C7"/>
    <w:rsid w:val="00E12641"/>
    <w:rsid w:val="00E178D6"/>
    <w:rsid w:val="00E4488C"/>
    <w:rsid w:val="00E57F5D"/>
    <w:rsid w:val="00E758DF"/>
    <w:rsid w:val="00E8221D"/>
    <w:rsid w:val="00E84C01"/>
    <w:rsid w:val="00E869FB"/>
    <w:rsid w:val="00E94434"/>
    <w:rsid w:val="00EA3441"/>
    <w:rsid w:val="00EA6D24"/>
    <w:rsid w:val="00EB0C83"/>
    <w:rsid w:val="00EC247B"/>
    <w:rsid w:val="00EC3EDE"/>
    <w:rsid w:val="00EC5096"/>
    <w:rsid w:val="00EC5346"/>
    <w:rsid w:val="00ED0BE5"/>
    <w:rsid w:val="00ED28D5"/>
    <w:rsid w:val="00ED2958"/>
    <w:rsid w:val="00ED56EF"/>
    <w:rsid w:val="00ED6A9D"/>
    <w:rsid w:val="00EE297A"/>
    <w:rsid w:val="00F177F6"/>
    <w:rsid w:val="00F2356C"/>
    <w:rsid w:val="00F33682"/>
    <w:rsid w:val="00F36EDB"/>
    <w:rsid w:val="00F42313"/>
    <w:rsid w:val="00F5346E"/>
    <w:rsid w:val="00F609CB"/>
    <w:rsid w:val="00F62A4A"/>
    <w:rsid w:val="00F64309"/>
    <w:rsid w:val="00F7283D"/>
    <w:rsid w:val="00F80009"/>
    <w:rsid w:val="00F8629D"/>
    <w:rsid w:val="00F97074"/>
    <w:rsid w:val="00FC0C9B"/>
    <w:rsid w:val="00FC3FAD"/>
    <w:rsid w:val="00FC5FFC"/>
    <w:rsid w:val="00FD16AC"/>
    <w:rsid w:val="00FD4DDA"/>
    <w:rsid w:val="00FE1C3E"/>
    <w:rsid w:val="00FF342A"/>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3"/>
    <w:pPr>
      <w:widowControl w:val="0"/>
      <w:suppressAutoHyphens/>
      <w:autoSpaceDE w:val="0"/>
      <w:autoSpaceDN w:val="0"/>
      <w:adjustRightInd w:val="0"/>
      <w:spacing w:before="0" w:after="113" w:line="220" w:lineRule="atLeast"/>
      <w:textAlignment w:val="center"/>
    </w:pPr>
    <w:rPr>
      <w:rFonts w:ascii="Arial" w:eastAsiaTheme="minorHAnsi" w:hAnsi="Arial" w:cs="ArialMT"/>
      <w:color w:val="595959" w:themeColor="text1" w:themeTint="A6"/>
      <w:sz w:val="18"/>
      <w:szCs w:val="18"/>
      <w:lang w:val="en-US" w:eastAsia="en-US"/>
    </w:rPr>
  </w:style>
  <w:style w:type="paragraph" w:styleId="Heading1">
    <w:name w:val="heading 1"/>
    <w:basedOn w:val="Normal"/>
    <w:next w:val="Normal"/>
    <w:link w:val="Heading1Char"/>
    <w:uiPriority w:val="9"/>
    <w:qFormat/>
    <w:rsid w:val="006D2133"/>
    <w:pPr>
      <w:keepNext/>
      <w:keepLines/>
      <w:widowControl/>
      <w:numPr>
        <w:numId w:val="16"/>
      </w:numPr>
      <w:tabs>
        <w:tab w:val="left" w:pos="851"/>
      </w:tabs>
      <w:suppressAutoHyphens w:val="0"/>
      <w:autoSpaceDE/>
      <w:autoSpaceDN/>
      <w:adjustRightInd/>
      <w:spacing w:before="480" w:after="120" w:line="240" w:lineRule="auto"/>
      <w:textAlignment w:val="auto"/>
      <w:outlineLvl w:val="0"/>
    </w:pPr>
    <w:rPr>
      <w:rFonts w:cs="Arial-BoldMT"/>
      <w:b/>
      <w:bCs/>
      <w:color w:val="064EA8"/>
      <w:sz w:val="32"/>
      <w:szCs w:val="44"/>
    </w:rPr>
  </w:style>
  <w:style w:type="paragraph" w:styleId="Heading2">
    <w:name w:val="heading 2"/>
    <w:basedOn w:val="Normal"/>
    <w:next w:val="Normal"/>
    <w:link w:val="Heading2Char"/>
    <w:uiPriority w:val="9"/>
    <w:unhideWhenUsed/>
    <w:qFormat/>
    <w:rsid w:val="00BB6F8A"/>
    <w:pPr>
      <w:keepNext/>
      <w:keepLines/>
      <w:widowControl/>
      <w:numPr>
        <w:ilvl w:val="1"/>
        <w:numId w:val="16"/>
      </w:numPr>
      <w:spacing w:before="240" w:after="120" w:line="240" w:lineRule="auto"/>
      <w:ind w:left="578" w:hanging="578"/>
      <w:outlineLvl w:val="1"/>
    </w:pPr>
    <w:rPr>
      <w:rFonts w:cs="Arial"/>
      <w:bCs/>
      <w:color w:val="000000" w:themeColor="text1"/>
      <w:sz w:val="28"/>
      <w:szCs w:val="32"/>
      <w:u w:color="FFFFFF" w:themeColor="background1"/>
    </w:rPr>
  </w:style>
  <w:style w:type="paragraph" w:styleId="Heading3">
    <w:name w:val="heading 3"/>
    <w:basedOn w:val="Normal"/>
    <w:next w:val="Normal"/>
    <w:link w:val="Heading3Char"/>
    <w:unhideWhenUsed/>
    <w:qFormat/>
    <w:rsid w:val="006D2133"/>
    <w:pPr>
      <w:keepNext/>
      <w:widowControl/>
      <w:numPr>
        <w:ilvl w:val="2"/>
        <w:numId w:val="16"/>
      </w:numPr>
      <w:spacing w:before="240" w:after="120" w:line="240" w:lineRule="auto"/>
      <w:outlineLvl w:val="2"/>
    </w:pPr>
    <w:rPr>
      <w:color w:val="064EA8"/>
      <w:sz w:val="24"/>
      <w:szCs w:val="24"/>
    </w:rPr>
  </w:style>
  <w:style w:type="paragraph" w:styleId="Heading4">
    <w:name w:val="heading 4"/>
    <w:basedOn w:val="Normal"/>
    <w:next w:val="Normal"/>
    <w:link w:val="Heading4Char"/>
    <w:uiPriority w:val="9"/>
    <w:unhideWhenUsed/>
    <w:qFormat/>
    <w:rsid w:val="00BB6F8A"/>
    <w:pPr>
      <w:numPr>
        <w:ilvl w:val="3"/>
        <w:numId w:val="16"/>
      </w:numPr>
      <w:spacing w:before="120" w:after="240"/>
      <w:ind w:left="862" w:hanging="862"/>
      <w:outlineLvl w:val="3"/>
    </w:pPr>
    <w:rPr>
      <w:rFonts w:cs="Arial"/>
      <w:b/>
      <w:bCs/>
      <w:color w:val="000000" w:themeColor="text1"/>
      <w:sz w:val="24"/>
      <w:szCs w:val="24"/>
      <w:u w:color="FFFFFF" w:themeColor="background1"/>
    </w:rPr>
  </w:style>
  <w:style w:type="paragraph" w:styleId="Heading5">
    <w:name w:val="heading 5"/>
    <w:basedOn w:val="Normal"/>
    <w:next w:val="Normal"/>
    <w:link w:val="Heading5Char"/>
    <w:uiPriority w:val="9"/>
    <w:semiHidden/>
    <w:unhideWhenUsed/>
    <w:qFormat/>
    <w:rsid w:val="006D2133"/>
    <w:pPr>
      <w:keepNext/>
      <w:keepLines/>
      <w:numPr>
        <w:ilvl w:val="4"/>
        <w:numId w:val="16"/>
      </w:numPr>
      <w:spacing w:before="40" w:after="0"/>
      <w:outlineLvl w:val="4"/>
    </w:pPr>
    <w:rPr>
      <w:rFonts w:eastAsiaTheme="majorEastAsia" w:cstheme="majorBidi"/>
      <w:color w:val="004EA8"/>
    </w:rPr>
  </w:style>
  <w:style w:type="paragraph" w:styleId="Heading6">
    <w:name w:val="heading 6"/>
    <w:basedOn w:val="Normal"/>
    <w:next w:val="Normal"/>
    <w:link w:val="Heading6Char"/>
    <w:uiPriority w:val="9"/>
    <w:semiHidden/>
    <w:unhideWhenUsed/>
    <w:qFormat/>
    <w:rsid w:val="006D2133"/>
    <w:pPr>
      <w:keepNext/>
      <w:keepLines/>
      <w:numPr>
        <w:ilvl w:val="5"/>
        <w:numId w:val="16"/>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6D2133"/>
    <w:pPr>
      <w:keepNext/>
      <w:keepLines/>
      <w:numPr>
        <w:ilvl w:val="6"/>
        <w:numId w:val="16"/>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6D2133"/>
    <w:pPr>
      <w:keepNext/>
      <w:keepLines/>
      <w:numPr>
        <w:ilvl w:val="7"/>
        <w:numId w:val="16"/>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13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3"/>
    <w:pPr>
      <w:tabs>
        <w:tab w:val="center" w:pos="4513"/>
        <w:tab w:val="right" w:pos="9026"/>
      </w:tabs>
    </w:pPr>
  </w:style>
  <w:style w:type="character" w:customStyle="1" w:styleId="HeaderChar">
    <w:name w:val="Header Char"/>
    <w:basedOn w:val="DefaultParagraphFont"/>
    <w:link w:val="Header"/>
    <w:uiPriority w:val="99"/>
    <w:rsid w:val="006D2133"/>
    <w:rPr>
      <w:rFonts w:ascii="Arial" w:eastAsiaTheme="minorHAnsi" w:hAnsi="Arial" w:cs="ArialMT"/>
      <w:color w:val="595959" w:themeColor="text1" w:themeTint="A6"/>
      <w:sz w:val="18"/>
      <w:szCs w:val="18"/>
      <w:lang w:val="en-US" w:eastAsia="en-US"/>
    </w:rPr>
  </w:style>
  <w:style w:type="paragraph" w:styleId="Footer">
    <w:name w:val="footer"/>
    <w:basedOn w:val="Normal"/>
    <w:link w:val="FooterChar"/>
    <w:uiPriority w:val="99"/>
    <w:unhideWhenUsed/>
    <w:rsid w:val="006D2133"/>
    <w:pPr>
      <w:tabs>
        <w:tab w:val="center" w:pos="4513"/>
        <w:tab w:val="right" w:pos="9026"/>
      </w:tabs>
    </w:pPr>
  </w:style>
  <w:style w:type="character" w:customStyle="1" w:styleId="FooterChar">
    <w:name w:val="Footer Char"/>
    <w:basedOn w:val="DefaultParagraphFont"/>
    <w:link w:val="Footer"/>
    <w:uiPriority w:val="99"/>
    <w:rsid w:val="006D2133"/>
    <w:rPr>
      <w:rFonts w:ascii="Arial" w:eastAsiaTheme="minorHAnsi" w:hAnsi="Arial" w:cs="ArialMT"/>
      <w:color w:val="595959" w:themeColor="text1" w:themeTint="A6"/>
      <w:sz w:val="18"/>
      <w:szCs w:val="18"/>
      <w:lang w:val="en-US" w:eastAsia="en-US"/>
    </w:rPr>
  </w:style>
  <w:style w:type="paragraph" w:styleId="BalloonText">
    <w:name w:val="Balloon Text"/>
    <w:basedOn w:val="Normal"/>
    <w:link w:val="BalloonTextChar"/>
    <w:uiPriority w:val="99"/>
    <w:semiHidden/>
    <w:unhideWhenUsed/>
    <w:rsid w:val="006D2133"/>
    <w:pPr>
      <w:spacing w:after="0" w:line="240" w:lineRule="auto"/>
    </w:pPr>
    <w:rPr>
      <w:rFonts w:cs="Times New Roman"/>
    </w:rPr>
  </w:style>
  <w:style w:type="character" w:customStyle="1" w:styleId="BalloonTextChar">
    <w:name w:val="Balloon Text Char"/>
    <w:basedOn w:val="DefaultParagraphFont"/>
    <w:link w:val="BalloonText"/>
    <w:uiPriority w:val="99"/>
    <w:semiHidden/>
    <w:rsid w:val="006D2133"/>
    <w:rPr>
      <w:rFonts w:ascii="Arial" w:eastAsiaTheme="minorHAnsi" w:hAnsi="Arial" w:cs="Times New Roman"/>
      <w:color w:val="595959" w:themeColor="text1" w:themeTint="A6"/>
      <w:sz w:val="18"/>
      <w:szCs w:val="18"/>
      <w:lang w:val="en-US"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Tahoma" w:hAnsi="Tahoma" w:cs="Arial"/>
      <w:color w:val="000000" w:themeColor="text1"/>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rPr>
      <w:color w:val="C0504D" w:themeColor="accent2"/>
    </w:r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6D2133"/>
    <w:pPr>
      <w:spacing w:before="0"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widowControl/>
      <w:suppressAutoHyphens w:val="0"/>
      <w:autoSpaceDE/>
      <w:autoSpaceDN/>
      <w:adjustRightInd/>
      <w:spacing w:before="60" w:after="120" w:line="240" w:lineRule="exact"/>
      <w:textAlignment w:val="auto"/>
    </w:pPr>
    <w:rPr>
      <w:rFonts w:eastAsia="Cambria" w:cs="Times New Roman"/>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6D2133"/>
    <w:rPr>
      <w:rFonts w:ascii="Arial" w:eastAsiaTheme="minorHAnsi" w:hAnsi="Arial" w:cs="Arial-BoldMT"/>
      <w:b/>
      <w:bCs/>
      <w:color w:val="064EA8"/>
      <w:sz w:val="32"/>
      <w:szCs w:val="44"/>
      <w:lang w:val="en-US" w:eastAsia="en-US"/>
    </w:rPr>
  </w:style>
  <w:style w:type="paragraph" w:styleId="TOCHeading">
    <w:name w:val="TOC Heading"/>
    <w:basedOn w:val="Heading1"/>
    <w:next w:val="Normal"/>
    <w:uiPriority w:val="39"/>
    <w:semiHidden/>
    <w:unhideWhenUsed/>
    <w:qFormat/>
    <w:rsid w:val="006D2133"/>
    <w:pPr>
      <w:numPr>
        <w:numId w:val="0"/>
      </w:numPr>
      <w:spacing w:before="240" w:after="0" w:line="220" w:lineRule="atLeast"/>
      <w:outlineLvl w:val="9"/>
    </w:pPr>
    <w:rPr>
      <w:rFonts w:eastAsiaTheme="majorEastAsia" w:cstheme="majorBidi"/>
      <w:b w:val="0"/>
      <w:bCs w:val="0"/>
      <w:caps/>
      <w:szCs w:val="32"/>
    </w:rPr>
  </w:style>
  <w:style w:type="paragraph" w:styleId="Title">
    <w:name w:val="Title"/>
    <w:basedOn w:val="CoverHeading1"/>
    <w:next w:val="Normal"/>
    <w:link w:val="TitleChar"/>
    <w:uiPriority w:val="10"/>
    <w:qFormat/>
    <w:rsid w:val="006D2133"/>
    <w:rPr>
      <w:lang w:val="en-AU"/>
    </w:rPr>
  </w:style>
  <w:style w:type="character" w:customStyle="1" w:styleId="TitleChar">
    <w:name w:val="Title Char"/>
    <w:basedOn w:val="DefaultParagraphFont"/>
    <w:link w:val="Title"/>
    <w:uiPriority w:val="10"/>
    <w:rsid w:val="006D2133"/>
    <w:rPr>
      <w:rFonts w:ascii="Arial-BoldMT" w:eastAsiaTheme="minorHAnsi" w:hAnsi="Arial-BoldMT" w:cs="Arial-BoldMT"/>
      <w:b/>
      <w:bCs/>
      <w:caps/>
      <w:color w:val="FFFFFF" w:themeColor="background1"/>
      <w:sz w:val="44"/>
      <w:szCs w:val="44"/>
      <w:lang w:eastAsia="en-US"/>
    </w:rPr>
  </w:style>
  <w:style w:type="paragraph" w:styleId="TOC1">
    <w:name w:val="toc 1"/>
    <w:basedOn w:val="Normal"/>
    <w:next w:val="Normal"/>
    <w:autoRedefine/>
    <w:uiPriority w:val="39"/>
    <w:unhideWhenUsed/>
    <w:rsid w:val="006D2133"/>
    <w:pPr>
      <w:tabs>
        <w:tab w:val="right" w:leader="dot" w:pos="9010"/>
      </w:tabs>
      <w:spacing w:before="60" w:after="0" w:line="240" w:lineRule="auto"/>
      <w:ind w:left="567" w:hanging="567"/>
    </w:pPr>
    <w:rPr>
      <w:b/>
      <w:noProof/>
    </w:rPr>
  </w:style>
  <w:style w:type="character" w:styleId="Hyperlink">
    <w:name w:val="Hyperlink"/>
    <w:basedOn w:val="DefaultParagraphFont"/>
    <w:uiPriority w:val="99"/>
    <w:unhideWhenUsed/>
    <w:rsid w:val="006D2133"/>
    <w:rPr>
      <w:rFonts w:ascii="Arial" w:hAnsi="Arial"/>
      <w:color w:val="0000FF" w:themeColor="hyperlink"/>
      <w:u w:val="single"/>
    </w:rPr>
  </w:style>
  <w:style w:type="character" w:customStyle="1" w:styleId="Heading2Char">
    <w:name w:val="Heading 2 Char"/>
    <w:basedOn w:val="DefaultParagraphFont"/>
    <w:link w:val="Heading2"/>
    <w:uiPriority w:val="9"/>
    <w:rsid w:val="00BB6F8A"/>
    <w:rPr>
      <w:rFonts w:ascii="Arial" w:eastAsiaTheme="minorHAnsi" w:hAnsi="Arial" w:cs="Arial"/>
      <w:bCs/>
      <w:color w:val="000000" w:themeColor="text1"/>
      <w:sz w:val="28"/>
      <w:szCs w:val="32"/>
      <w:u w:color="FFFFFF" w:themeColor="background1"/>
      <w:lang w:val="en-US" w:eastAsia="en-US"/>
    </w:rPr>
  </w:style>
  <w:style w:type="character" w:customStyle="1" w:styleId="Heading3Char">
    <w:name w:val="Heading 3 Char"/>
    <w:basedOn w:val="DefaultParagraphFont"/>
    <w:link w:val="Heading3"/>
    <w:rsid w:val="006D2133"/>
    <w:rPr>
      <w:rFonts w:ascii="Arial" w:eastAsiaTheme="minorHAnsi" w:hAnsi="Arial" w:cs="ArialMT"/>
      <w:color w:val="064EA8"/>
      <w:sz w:val="24"/>
      <w:szCs w:val="24"/>
      <w:lang w:val="en-US" w:eastAsia="en-US"/>
    </w:rPr>
  </w:style>
  <w:style w:type="character" w:customStyle="1" w:styleId="Heading4Char">
    <w:name w:val="Heading 4 Char"/>
    <w:basedOn w:val="DefaultParagraphFont"/>
    <w:link w:val="Heading4"/>
    <w:uiPriority w:val="9"/>
    <w:rsid w:val="00BB6F8A"/>
    <w:rPr>
      <w:rFonts w:ascii="Arial" w:eastAsiaTheme="minorHAnsi" w:hAnsi="Arial" w:cs="Arial"/>
      <w:b/>
      <w:bCs/>
      <w:color w:val="000000" w:themeColor="text1"/>
      <w:sz w:val="24"/>
      <w:szCs w:val="24"/>
      <w:u w:color="FFFFFF" w:themeColor="background1"/>
      <w:lang w:val="en-US" w:eastAsia="en-US"/>
    </w:rPr>
  </w:style>
  <w:style w:type="character" w:customStyle="1" w:styleId="Heading5Char">
    <w:name w:val="Heading 5 Char"/>
    <w:basedOn w:val="DefaultParagraphFont"/>
    <w:link w:val="Heading5"/>
    <w:uiPriority w:val="9"/>
    <w:semiHidden/>
    <w:rsid w:val="006D2133"/>
    <w:rPr>
      <w:rFonts w:ascii="Arial" w:eastAsiaTheme="majorEastAsia" w:hAnsi="Arial" w:cstheme="majorBidi"/>
      <w:color w:val="004EA8"/>
      <w:sz w:val="18"/>
      <w:szCs w:val="18"/>
      <w:lang w:val="en-US" w:eastAsia="en-US"/>
    </w:rPr>
  </w:style>
  <w:style w:type="character" w:customStyle="1" w:styleId="Heading6Char">
    <w:name w:val="Heading 6 Char"/>
    <w:basedOn w:val="DefaultParagraphFont"/>
    <w:link w:val="Heading6"/>
    <w:uiPriority w:val="9"/>
    <w:semiHidden/>
    <w:rsid w:val="006D2133"/>
    <w:rPr>
      <w:rFonts w:ascii="Arial" w:eastAsiaTheme="majorEastAsia" w:hAnsi="Arial" w:cstheme="majorBidi"/>
      <w:color w:val="243F60" w:themeColor="accent1" w:themeShade="7F"/>
      <w:sz w:val="18"/>
      <w:szCs w:val="18"/>
      <w:lang w:val="en-US" w:eastAsia="en-US"/>
    </w:rPr>
  </w:style>
  <w:style w:type="character" w:customStyle="1" w:styleId="Heading7Char">
    <w:name w:val="Heading 7 Char"/>
    <w:basedOn w:val="DefaultParagraphFont"/>
    <w:link w:val="Heading7"/>
    <w:uiPriority w:val="9"/>
    <w:semiHidden/>
    <w:rsid w:val="006D2133"/>
    <w:rPr>
      <w:rFonts w:ascii="Arial" w:eastAsiaTheme="majorEastAsia" w:hAnsi="Arial" w:cstheme="majorBidi"/>
      <w:i/>
      <w:iCs/>
      <w:color w:val="243F60" w:themeColor="accent1" w:themeShade="7F"/>
      <w:sz w:val="18"/>
      <w:szCs w:val="18"/>
      <w:lang w:val="en-US" w:eastAsia="en-US"/>
    </w:rPr>
  </w:style>
  <w:style w:type="character" w:customStyle="1" w:styleId="Heading8Char">
    <w:name w:val="Heading 8 Char"/>
    <w:basedOn w:val="DefaultParagraphFont"/>
    <w:link w:val="Heading8"/>
    <w:uiPriority w:val="9"/>
    <w:semiHidden/>
    <w:rsid w:val="006D2133"/>
    <w:rPr>
      <w:rFonts w:ascii="Arial" w:eastAsiaTheme="majorEastAsia" w:hAnsi="Arial"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D2133"/>
    <w:rPr>
      <w:rFonts w:ascii="Arial" w:eastAsiaTheme="majorEastAsia" w:hAnsi="Arial" w:cstheme="majorBidi"/>
      <w:i/>
      <w:iCs/>
      <w:color w:val="272727" w:themeColor="text1" w:themeTint="D8"/>
      <w:sz w:val="21"/>
      <w:szCs w:val="21"/>
      <w:lang w:val="en-US"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CoverHeading2"/>
    <w:next w:val="Normal"/>
    <w:link w:val="SubtitleChar"/>
    <w:uiPriority w:val="11"/>
    <w:qFormat/>
    <w:rsid w:val="006D2133"/>
    <w:rPr>
      <w:rFonts w:ascii="ArialMT" w:hAnsi="ArialMT"/>
      <w:lang w:val="en-AU"/>
    </w:rPr>
  </w:style>
  <w:style w:type="character" w:customStyle="1" w:styleId="SubtitleChar">
    <w:name w:val="Subtitle Char"/>
    <w:basedOn w:val="DefaultParagraphFont"/>
    <w:link w:val="Subtitle"/>
    <w:uiPriority w:val="11"/>
    <w:rsid w:val="006D2133"/>
    <w:rPr>
      <w:rFonts w:ascii="ArialMT" w:eastAsiaTheme="minorHAnsi" w:hAnsi="ArialMT" w:cs="ArialMT"/>
      <w:caps/>
      <w:color w:val="FFFFFF" w:themeColor="background1"/>
      <w:sz w:val="32"/>
      <w:szCs w:val="32"/>
      <w:lang w:eastAsia="en-US"/>
    </w:rPr>
  </w:style>
  <w:style w:type="character" w:styleId="Strong">
    <w:name w:val="Strong"/>
    <w:basedOn w:val="DefaultParagraphFont"/>
    <w:uiPriority w:val="22"/>
    <w:qFormat/>
    <w:rsid w:val="006D2133"/>
    <w:rPr>
      <w:rFonts w:ascii="Arial" w:hAnsi="Arial"/>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line="240" w:lineRule="auto"/>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lang w:val="en-AU"/>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lang w:val="en-AU"/>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6D2133"/>
    <w:rPr>
      <w:rFonts w:ascii="Arial" w:hAnsi="Arial"/>
      <w:i/>
      <w:iCs/>
      <w:color w:val="004EA8"/>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6D2133"/>
    <w:pPr>
      <w:tabs>
        <w:tab w:val="right" w:leader="dot" w:pos="9010"/>
      </w:tabs>
      <w:spacing w:after="0" w:line="240" w:lineRule="auto"/>
      <w:ind w:left="1134" w:hanging="567"/>
    </w:pPr>
  </w:style>
  <w:style w:type="paragraph" w:styleId="TOC3">
    <w:name w:val="toc 3"/>
    <w:basedOn w:val="Normal"/>
    <w:next w:val="Normal"/>
    <w:autoRedefine/>
    <w:uiPriority w:val="39"/>
    <w:unhideWhenUsed/>
    <w:rsid w:val="006D2133"/>
    <w:pPr>
      <w:tabs>
        <w:tab w:val="right" w:leader="dot" w:pos="9010"/>
      </w:tabs>
      <w:spacing w:after="0" w:line="240" w:lineRule="auto"/>
      <w:ind w:left="1701" w:hanging="567"/>
    </w:pPr>
  </w:style>
  <w:style w:type="paragraph" w:customStyle="1" w:styleId="DisclaimerText4">
    <w:name w:val="Disclaimer Text 4"/>
    <w:basedOn w:val="Normal"/>
    <w:rsid w:val="006A0BAC"/>
    <w:pPr>
      <w:framePr w:hSpace="181" w:wrap="around" w:vAnchor="page" w:hAnchor="margin" w:y="11341"/>
      <w:spacing w:after="0" w:line="240" w:lineRule="auto"/>
      <w:suppressOverlap/>
    </w:pPr>
    <w:rPr>
      <w:rFonts w:eastAsia="Times New Roman" w:cs="Times New Roman"/>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widowControl/>
      <w:suppressAutoHyphens w:val="0"/>
      <w:autoSpaceDE/>
      <w:autoSpaceDN/>
      <w:adjustRightInd/>
      <w:spacing w:before="60" w:after="120" w:line="480" w:lineRule="auto"/>
      <w:textAlignment w:val="auto"/>
    </w:pPr>
    <w:rPr>
      <w:rFonts w:eastAsia="Cambria" w:cs="Times New Roman"/>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line="240" w:lineRule="auto"/>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widowControl/>
      <w:spacing w:before="240" w:after="120" w:line="240" w:lineRule="auto"/>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widowControl/>
      <w:spacing w:after="120" w:line="240" w:lineRule="auto"/>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rFonts w:cs="Times New Roman"/>
      <w:sz w:val="24"/>
      <w:szCs w:val="24"/>
    </w:rPr>
  </w:style>
  <w:style w:type="character" w:styleId="PageNumber">
    <w:name w:val="page number"/>
    <w:basedOn w:val="DefaultParagraphFont"/>
    <w:uiPriority w:val="99"/>
    <w:semiHidden/>
    <w:unhideWhenUsed/>
    <w:rsid w:val="006D2133"/>
  </w:style>
  <w:style w:type="character" w:styleId="PlaceholderText">
    <w:name w:val="Placeholder Text"/>
    <w:basedOn w:val="DefaultParagraphFont"/>
    <w:uiPriority w:val="99"/>
    <w:semiHidden/>
    <w:rsid w:val="006D2133"/>
    <w:rPr>
      <w:rFonts w:ascii="Arial" w:hAnsi="Arial"/>
      <w:color w:val="808080"/>
    </w:rPr>
  </w:style>
  <w:style w:type="paragraph" w:styleId="PlainText">
    <w:name w:val="Plain Text"/>
    <w:basedOn w:val="Normal"/>
    <w:link w:val="PlainTextChar"/>
    <w:uiPriority w:val="99"/>
    <w:semiHidden/>
    <w:unhideWhenUsed/>
    <w:rsid w:val="006D2133"/>
    <w:pPr>
      <w:spacing w:after="0" w:line="240" w:lineRule="auto"/>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pPr>
      <w:spacing w:line="240" w:lineRule="auto"/>
    </w:pPr>
    <w:rPr>
      <w:sz w:val="20"/>
      <w:szCs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widowControl/>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val="en-AU"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3"/>
    <w:pPr>
      <w:widowControl w:val="0"/>
      <w:suppressAutoHyphens/>
      <w:autoSpaceDE w:val="0"/>
      <w:autoSpaceDN w:val="0"/>
      <w:adjustRightInd w:val="0"/>
      <w:spacing w:before="0" w:after="113" w:line="220" w:lineRule="atLeast"/>
      <w:textAlignment w:val="center"/>
    </w:pPr>
    <w:rPr>
      <w:rFonts w:ascii="Arial" w:eastAsiaTheme="minorHAnsi" w:hAnsi="Arial" w:cs="ArialMT"/>
      <w:color w:val="595959" w:themeColor="text1" w:themeTint="A6"/>
      <w:sz w:val="18"/>
      <w:szCs w:val="18"/>
      <w:lang w:val="en-US" w:eastAsia="en-US"/>
    </w:rPr>
  </w:style>
  <w:style w:type="paragraph" w:styleId="Heading1">
    <w:name w:val="heading 1"/>
    <w:basedOn w:val="Normal"/>
    <w:next w:val="Normal"/>
    <w:link w:val="Heading1Char"/>
    <w:uiPriority w:val="9"/>
    <w:qFormat/>
    <w:rsid w:val="006D2133"/>
    <w:pPr>
      <w:keepNext/>
      <w:keepLines/>
      <w:widowControl/>
      <w:numPr>
        <w:numId w:val="16"/>
      </w:numPr>
      <w:tabs>
        <w:tab w:val="left" w:pos="851"/>
      </w:tabs>
      <w:suppressAutoHyphens w:val="0"/>
      <w:autoSpaceDE/>
      <w:autoSpaceDN/>
      <w:adjustRightInd/>
      <w:spacing w:before="480" w:after="120" w:line="240" w:lineRule="auto"/>
      <w:textAlignment w:val="auto"/>
      <w:outlineLvl w:val="0"/>
    </w:pPr>
    <w:rPr>
      <w:rFonts w:cs="Arial-BoldMT"/>
      <w:b/>
      <w:bCs/>
      <w:color w:val="064EA8"/>
      <w:sz w:val="32"/>
      <w:szCs w:val="44"/>
    </w:rPr>
  </w:style>
  <w:style w:type="paragraph" w:styleId="Heading2">
    <w:name w:val="heading 2"/>
    <w:basedOn w:val="Normal"/>
    <w:next w:val="Normal"/>
    <w:link w:val="Heading2Char"/>
    <w:uiPriority w:val="9"/>
    <w:unhideWhenUsed/>
    <w:qFormat/>
    <w:rsid w:val="00BB6F8A"/>
    <w:pPr>
      <w:keepNext/>
      <w:keepLines/>
      <w:widowControl/>
      <w:numPr>
        <w:ilvl w:val="1"/>
        <w:numId w:val="16"/>
      </w:numPr>
      <w:spacing w:before="240" w:after="120" w:line="240" w:lineRule="auto"/>
      <w:ind w:left="578" w:hanging="578"/>
      <w:outlineLvl w:val="1"/>
    </w:pPr>
    <w:rPr>
      <w:rFonts w:cs="Arial"/>
      <w:bCs/>
      <w:color w:val="000000" w:themeColor="text1"/>
      <w:sz w:val="28"/>
      <w:szCs w:val="32"/>
      <w:u w:color="FFFFFF" w:themeColor="background1"/>
    </w:rPr>
  </w:style>
  <w:style w:type="paragraph" w:styleId="Heading3">
    <w:name w:val="heading 3"/>
    <w:basedOn w:val="Normal"/>
    <w:next w:val="Normal"/>
    <w:link w:val="Heading3Char"/>
    <w:unhideWhenUsed/>
    <w:qFormat/>
    <w:rsid w:val="006D2133"/>
    <w:pPr>
      <w:keepNext/>
      <w:widowControl/>
      <w:numPr>
        <w:ilvl w:val="2"/>
        <w:numId w:val="16"/>
      </w:numPr>
      <w:spacing w:before="240" w:after="120" w:line="240" w:lineRule="auto"/>
      <w:outlineLvl w:val="2"/>
    </w:pPr>
    <w:rPr>
      <w:color w:val="064EA8"/>
      <w:sz w:val="24"/>
      <w:szCs w:val="24"/>
    </w:rPr>
  </w:style>
  <w:style w:type="paragraph" w:styleId="Heading4">
    <w:name w:val="heading 4"/>
    <w:basedOn w:val="Normal"/>
    <w:next w:val="Normal"/>
    <w:link w:val="Heading4Char"/>
    <w:uiPriority w:val="9"/>
    <w:unhideWhenUsed/>
    <w:qFormat/>
    <w:rsid w:val="00BB6F8A"/>
    <w:pPr>
      <w:numPr>
        <w:ilvl w:val="3"/>
        <w:numId w:val="16"/>
      </w:numPr>
      <w:spacing w:before="120" w:after="240"/>
      <w:ind w:left="862" w:hanging="862"/>
      <w:outlineLvl w:val="3"/>
    </w:pPr>
    <w:rPr>
      <w:rFonts w:cs="Arial"/>
      <w:b/>
      <w:bCs/>
      <w:color w:val="000000" w:themeColor="text1"/>
      <w:sz w:val="24"/>
      <w:szCs w:val="24"/>
      <w:u w:color="FFFFFF" w:themeColor="background1"/>
    </w:rPr>
  </w:style>
  <w:style w:type="paragraph" w:styleId="Heading5">
    <w:name w:val="heading 5"/>
    <w:basedOn w:val="Normal"/>
    <w:next w:val="Normal"/>
    <w:link w:val="Heading5Char"/>
    <w:uiPriority w:val="9"/>
    <w:semiHidden/>
    <w:unhideWhenUsed/>
    <w:qFormat/>
    <w:rsid w:val="006D2133"/>
    <w:pPr>
      <w:keepNext/>
      <w:keepLines/>
      <w:numPr>
        <w:ilvl w:val="4"/>
        <w:numId w:val="16"/>
      </w:numPr>
      <w:spacing w:before="40" w:after="0"/>
      <w:outlineLvl w:val="4"/>
    </w:pPr>
    <w:rPr>
      <w:rFonts w:eastAsiaTheme="majorEastAsia" w:cstheme="majorBidi"/>
      <w:color w:val="004EA8"/>
    </w:rPr>
  </w:style>
  <w:style w:type="paragraph" w:styleId="Heading6">
    <w:name w:val="heading 6"/>
    <w:basedOn w:val="Normal"/>
    <w:next w:val="Normal"/>
    <w:link w:val="Heading6Char"/>
    <w:uiPriority w:val="9"/>
    <w:semiHidden/>
    <w:unhideWhenUsed/>
    <w:qFormat/>
    <w:rsid w:val="006D2133"/>
    <w:pPr>
      <w:keepNext/>
      <w:keepLines/>
      <w:numPr>
        <w:ilvl w:val="5"/>
        <w:numId w:val="16"/>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6D2133"/>
    <w:pPr>
      <w:keepNext/>
      <w:keepLines/>
      <w:numPr>
        <w:ilvl w:val="6"/>
        <w:numId w:val="16"/>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6D2133"/>
    <w:pPr>
      <w:keepNext/>
      <w:keepLines/>
      <w:numPr>
        <w:ilvl w:val="7"/>
        <w:numId w:val="16"/>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13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3"/>
    <w:pPr>
      <w:tabs>
        <w:tab w:val="center" w:pos="4513"/>
        <w:tab w:val="right" w:pos="9026"/>
      </w:tabs>
    </w:pPr>
  </w:style>
  <w:style w:type="character" w:customStyle="1" w:styleId="HeaderChar">
    <w:name w:val="Header Char"/>
    <w:basedOn w:val="DefaultParagraphFont"/>
    <w:link w:val="Header"/>
    <w:uiPriority w:val="99"/>
    <w:rsid w:val="006D2133"/>
    <w:rPr>
      <w:rFonts w:ascii="Arial" w:eastAsiaTheme="minorHAnsi" w:hAnsi="Arial" w:cs="ArialMT"/>
      <w:color w:val="595959" w:themeColor="text1" w:themeTint="A6"/>
      <w:sz w:val="18"/>
      <w:szCs w:val="18"/>
      <w:lang w:val="en-US" w:eastAsia="en-US"/>
    </w:rPr>
  </w:style>
  <w:style w:type="paragraph" w:styleId="Footer">
    <w:name w:val="footer"/>
    <w:basedOn w:val="Normal"/>
    <w:link w:val="FooterChar"/>
    <w:uiPriority w:val="99"/>
    <w:unhideWhenUsed/>
    <w:rsid w:val="006D2133"/>
    <w:pPr>
      <w:tabs>
        <w:tab w:val="center" w:pos="4513"/>
        <w:tab w:val="right" w:pos="9026"/>
      </w:tabs>
    </w:pPr>
  </w:style>
  <w:style w:type="character" w:customStyle="1" w:styleId="FooterChar">
    <w:name w:val="Footer Char"/>
    <w:basedOn w:val="DefaultParagraphFont"/>
    <w:link w:val="Footer"/>
    <w:uiPriority w:val="99"/>
    <w:rsid w:val="006D2133"/>
    <w:rPr>
      <w:rFonts w:ascii="Arial" w:eastAsiaTheme="minorHAnsi" w:hAnsi="Arial" w:cs="ArialMT"/>
      <w:color w:val="595959" w:themeColor="text1" w:themeTint="A6"/>
      <w:sz w:val="18"/>
      <w:szCs w:val="18"/>
      <w:lang w:val="en-US" w:eastAsia="en-US"/>
    </w:rPr>
  </w:style>
  <w:style w:type="paragraph" w:styleId="BalloonText">
    <w:name w:val="Balloon Text"/>
    <w:basedOn w:val="Normal"/>
    <w:link w:val="BalloonTextChar"/>
    <w:uiPriority w:val="99"/>
    <w:semiHidden/>
    <w:unhideWhenUsed/>
    <w:rsid w:val="006D2133"/>
    <w:pPr>
      <w:spacing w:after="0" w:line="240" w:lineRule="auto"/>
    </w:pPr>
    <w:rPr>
      <w:rFonts w:cs="Times New Roman"/>
    </w:rPr>
  </w:style>
  <w:style w:type="character" w:customStyle="1" w:styleId="BalloonTextChar">
    <w:name w:val="Balloon Text Char"/>
    <w:basedOn w:val="DefaultParagraphFont"/>
    <w:link w:val="BalloonText"/>
    <w:uiPriority w:val="99"/>
    <w:semiHidden/>
    <w:rsid w:val="006D2133"/>
    <w:rPr>
      <w:rFonts w:ascii="Arial" w:eastAsiaTheme="minorHAnsi" w:hAnsi="Arial" w:cs="Times New Roman"/>
      <w:color w:val="595959" w:themeColor="text1" w:themeTint="A6"/>
      <w:sz w:val="18"/>
      <w:szCs w:val="18"/>
      <w:lang w:val="en-US"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Tahoma" w:hAnsi="Tahoma" w:cs="Arial"/>
      <w:color w:val="000000" w:themeColor="text1"/>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rPr>
      <w:color w:val="C0504D" w:themeColor="accent2"/>
    </w:r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6D2133"/>
    <w:pPr>
      <w:spacing w:before="0"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widowControl/>
      <w:suppressAutoHyphens w:val="0"/>
      <w:autoSpaceDE/>
      <w:autoSpaceDN/>
      <w:adjustRightInd/>
      <w:spacing w:before="60" w:after="120" w:line="240" w:lineRule="exact"/>
      <w:textAlignment w:val="auto"/>
    </w:pPr>
    <w:rPr>
      <w:rFonts w:eastAsia="Cambria" w:cs="Times New Roman"/>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6D2133"/>
    <w:rPr>
      <w:rFonts w:ascii="Arial" w:eastAsiaTheme="minorHAnsi" w:hAnsi="Arial" w:cs="Arial-BoldMT"/>
      <w:b/>
      <w:bCs/>
      <w:color w:val="064EA8"/>
      <w:sz w:val="32"/>
      <w:szCs w:val="44"/>
      <w:lang w:val="en-US" w:eastAsia="en-US"/>
    </w:rPr>
  </w:style>
  <w:style w:type="paragraph" w:styleId="TOCHeading">
    <w:name w:val="TOC Heading"/>
    <w:basedOn w:val="Heading1"/>
    <w:next w:val="Normal"/>
    <w:uiPriority w:val="39"/>
    <w:semiHidden/>
    <w:unhideWhenUsed/>
    <w:qFormat/>
    <w:rsid w:val="006D2133"/>
    <w:pPr>
      <w:numPr>
        <w:numId w:val="0"/>
      </w:numPr>
      <w:spacing w:before="240" w:after="0" w:line="220" w:lineRule="atLeast"/>
      <w:outlineLvl w:val="9"/>
    </w:pPr>
    <w:rPr>
      <w:rFonts w:eastAsiaTheme="majorEastAsia" w:cstheme="majorBidi"/>
      <w:b w:val="0"/>
      <w:bCs w:val="0"/>
      <w:caps/>
      <w:szCs w:val="32"/>
    </w:rPr>
  </w:style>
  <w:style w:type="paragraph" w:styleId="Title">
    <w:name w:val="Title"/>
    <w:basedOn w:val="CoverHeading1"/>
    <w:next w:val="Normal"/>
    <w:link w:val="TitleChar"/>
    <w:uiPriority w:val="10"/>
    <w:qFormat/>
    <w:rsid w:val="006D2133"/>
    <w:rPr>
      <w:lang w:val="en-AU"/>
    </w:rPr>
  </w:style>
  <w:style w:type="character" w:customStyle="1" w:styleId="TitleChar">
    <w:name w:val="Title Char"/>
    <w:basedOn w:val="DefaultParagraphFont"/>
    <w:link w:val="Title"/>
    <w:uiPriority w:val="10"/>
    <w:rsid w:val="006D2133"/>
    <w:rPr>
      <w:rFonts w:ascii="Arial-BoldMT" w:eastAsiaTheme="minorHAnsi" w:hAnsi="Arial-BoldMT" w:cs="Arial-BoldMT"/>
      <w:b/>
      <w:bCs/>
      <w:caps/>
      <w:color w:val="FFFFFF" w:themeColor="background1"/>
      <w:sz w:val="44"/>
      <w:szCs w:val="44"/>
      <w:lang w:eastAsia="en-US"/>
    </w:rPr>
  </w:style>
  <w:style w:type="paragraph" w:styleId="TOC1">
    <w:name w:val="toc 1"/>
    <w:basedOn w:val="Normal"/>
    <w:next w:val="Normal"/>
    <w:autoRedefine/>
    <w:uiPriority w:val="39"/>
    <w:unhideWhenUsed/>
    <w:rsid w:val="006D2133"/>
    <w:pPr>
      <w:tabs>
        <w:tab w:val="right" w:leader="dot" w:pos="9010"/>
      </w:tabs>
      <w:spacing w:before="60" w:after="0" w:line="240" w:lineRule="auto"/>
      <w:ind w:left="567" w:hanging="567"/>
    </w:pPr>
    <w:rPr>
      <w:b/>
      <w:noProof/>
    </w:rPr>
  </w:style>
  <w:style w:type="character" w:styleId="Hyperlink">
    <w:name w:val="Hyperlink"/>
    <w:basedOn w:val="DefaultParagraphFont"/>
    <w:uiPriority w:val="99"/>
    <w:unhideWhenUsed/>
    <w:rsid w:val="006D2133"/>
    <w:rPr>
      <w:rFonts w:ascii="Arial" w:hAnsi="Arial"/>
      <w:color w:val="0000FF" w:themeColor="hyperlink"/>
      <w:u w:val="single"/>
    </w:rPr>
  </w:style>
  <w:style w:type="character" w:customStyle="1" w:styleId="Heading2Char">
    <w:name w:val="Heading 2 Char"/>
    <w:basedOn w:val="DefaultParagraphFont"/>
    <w:link w:val="Heading2"/>
    <w:uiPriority w:val="9"/>
    <w:rsid w:val="00BB6F8A"/>
    <w:rPr>
      <w:rFonts w:ascii="Arial" w:eastAsiaTheme="minorHAnsi" w:hAnsi="Arial" w:cs="Arial"/>
      <w:bCs/>
      <w:color w:val="000000" w:themeColor="text1"/>
      <w:sz w:val="28"/>
      <w:szCs w:val="32"/>
      <w:u w:color="FFFFFF" w:themeColor="background1"/>
      <w:lang w:val="en-US" w:eastAsia="en-US"/>
    </w:rPr>
  </w:style>
  <w:style w:type="character" w:customStyle="1" w:styleId="Heading3Char">
    <w:name w:val="Heading 3 Char"/>
    <w:basedOn w:val="DefaultParagraphFont"/>
    <w:link w:val="Heading3"/>
    <w:rsid w:val="006D2133"/>
    <w:rPr>
      <w:rFonts w:ascii="Arial" w:eastAsiaTheme="minorHAnsi" w:hAnsi="Arial" w:cs="ArialMT"/>
      <w:color w:val="064EA8"/>
      <w:sz w:val="24"/>
      <w:szCs w:val="24"/>
      <w:lang w:val="en-US" w:eastAsia="en-US"/>
    </w:rPr>
  </w:style>
  <w:style w:type="character" w:customStyle="1" w:styleId="Heading4Char">
    <w:name w:val="Heading 4 Char"/>
    <w:basedOn w:val="DefaultParagraphFont"/>
    <w:link w:val="Heading4"/>
    <w:uiPriority w:val="9"/>
    <w:rsid w:val="00BB6F8A"/>
    <w:rPr>
      <w:rFonts w:ascii="Arial" w:eastAsiaTheme="minorHAnsi" w:hAnsi="Arial" w:cs="Arial"/>
      <w:b/>
      <w:bCs/>
      <w:color w:val="000000" w:themeColor="text1"/>
      <w:sz w:val="24"/>
      <w:szCs w:val="24"/>
      <w:u w:color="FFFFFF" w:themeColor="background1"/>
      <w:lang w:val="en-US" w:eastAsia="en-US"/>
    </w:rPr>
  </w:style>
  <w:style w:type="character" w:customStyle="1" w:styleId="Heading5Char">
    <w:name w:val="Heading 5 Char"/>
    <w:basedOn w:val="DefaultParagraphFont"/>
    <w:link w:val="Heading5"/>
    <w:uiPriority w:val="9"/>
    <w:semiHidden/>
    <w:rsid w:val="006D2133"/>
    <w:rPr>
      <w:rFonts w:ascii="Arial" w:eastAsiaTheme="majorEastAsia" w:hAnsi="Arial" w:cstheme="majorBidi"/>
      <w:color w:val="004EA8"/>
      <w:sz w:val="18"/>
      <w:szCs w:val="18"/>
      <w:lang w:val="en-US" w:eastAsia="en-US"/>
    </w:rPr>
  </w:style>
  <w:style w:type="character" w:customStyle="1" w:styleId="Heading6Char">
    <w:name w:val="Heading 6 Char"/>
    <w:basedOn w:val="DefaultParagraphFont"/>
    <w:link w:val="Heading6"/>
    <w:uiPriority w:val="9"/>
    <w:semiHidden/>
    <w:rsid w:val="006D2133"/>
    <w:rPr>
      <w:rFonts w:ascii="Arial" w:eastAsiaTheme="majorEastAsia" w:hAnsi="Arial" w:cstheme="majorBidi"/>
      <w:color w:val="243F60" w:themeColor="accent1" w:themeShade="7F"/>
      <w:sz w:val="18"/>
      <w:szCs w:val="18"/>
      <w:lang w:val="en-US" w:eastAsia="en-US"/>
    </w:rPr>
  </w:style>
  <w:style w:type="character" w:customStyle="1" w:styleId="Heading7Char">
    <w:name w:val="Heading 7 Char"/>
    <w:basedOn w:val="DefaultParagraphFont"/>
    <w:link w:val="Heading7"/>
    <w:uiPriority w:val="9"/>
    <w:semiHidden/>
    <w:rsid w:val="006D2133"/>
    <w:rPr>
      <w:rFonts w:ascii="Arial" w:eastAsiaTheme="majorEastAsia" w:hAnsi="Arial" w:cstheme="majorBidi"/>
      <w:i/>
      <w:iCs/>
      <w:color w:val="243F60" w:themeColor="accent1" w:themeShade="7F"/>
      <w:sz w:val="18"/>
      <w:szCs w:val="18"/>
      <w:lang w:val="en-US" w:eastAsia="en-US"/>
    </w:rPr>
  </w:style>
  <w:style w:type="character" w:customStyle="1" w:styleId="Heading8Char">
    <w:name w:val="Heading 8 Char"/>
    <w:basedOn w:val="DefaultParagraphFont"/>
    <w:link w:val="Heading8"/>
    <w:uiPriority w:val="9"/>
    <w:semiHidden/>
    <w:rsid w:val="006D2133"/>
    <w:rPr>
      <w:rFonts w:ascii="Arial" w:eastAsiaTheme="majorEastAsia" w:hAnsi="Arial"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D2133"/>
    <w:rPr>
      <w:rFonts w:ascii="Arial" w:eastAsiaTheme="majorEastAsia" w:hAnsi="Arial" w:cstheme="majorBidi"/>
      <w:i/>
      <w:iCs/>
      <w:color w:val="272727" w:themeColor="text1" w:themeTint="D8"/>
      <w:sz w:val="21"/>
      <w:szCs w:val="21"/>
      <w:lang w:val="en-US"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CoverHeading2"/>
    <w:next w:val="Normal"/>
    <w:link w:val="SubtitleChar"/>
    <w:uiPriority w:val="11"/>
    <w:qFormat/>
    <w:rsid w:val="006D2133"/>
    <w:rPr>
      <w:rFonts w:ascii="ArialMT" w:hAnsi="ArialMT"/>
      <w:lang w:val="en-AU"/>
    </w:rPr>
  </w:style>
  <w:style w:type="character" w:customStyle="1" w:styleId="SubtitleChar">
    <w:name w:val="Subtitle Char"/>
    <w:basedOn w:val="DefaultParagraphFont"/>
    <w:link w:val="Subtitle"/>
    <w:uiPriority w:val="11"/>
    <w:rsid w:val="006D2133"/>
    <w:rPr>
      <w:rFonts w:ascii="ArialMT" w:eastAsiaTheme="minorHAnsi" w:hAnsi="ArialMT" w:cs="ArialMT"/>
      <w:caps/>
      <w:color w:val="FFFFFF" w:themeColor="background1"/>
      <w:sz w:val="32"/>
      <w:szCs w:val="32"/>
      <w:lang w:eastAsia="en-US"/>
    </w:rPr>
  </w:style>
  <w:style w:type="character" w:styleId="Strong">
    <w:name w:val="Strong"/>
    <w:basedOn w:val="DefaultParagraphFont"/>
    <w:uiPriority w:val="22"/>
    <w:qFormat/>
    <w:rsid w:val="006D2133"/>
    <w:rPr>
      <w:rFonts w:ascii="Arial" w:hAnsi="Arial"/>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line="240" w:lineRule="auto"/>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lang w:val="en-AU"/>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lang w:val="en-AU"/>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6D2133"/>
    <w:rPr>
      <w:rFonts w:ascii="Arial" w:hAnsi="Arial"/>
      <w:i/>
      <w:iCs/>
      <w:color w:val="004EA8"/>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6D2133"/>
    <w:pPr>
      <w:tabs>
        <w:tab w:val="right" w:leader="dot" w:pos="9010"/>
      </w:tabs>
      <w:spacing w:after="0" w:line="240" w:lineRule="auto"/>
      <w:ind w:left="1134" w:hanging="567"/>
    </w:pPr>
  </w:style>
  <w:style w:type="paragraph" w:styleId="TOC3">
    <w:name w:val="toc 3"/>
    <w:basedOn w:val="Normal"/>
    <w:next w:val="Normal"/>
    <w:autoRedefine/>
    <w:uiPriority w:val="39"/>
    <w:unhideWhenUsed/>
    <w:rsid w:val="006D2133"/>
    <w:pPr>
      <w:tabs>
        <w:tab w:val="right" w:leader="dot" w:pos="9010"/>
      </w:tabs>
      <w:spacing w:after="0" w:line="240" w:lineRule="auto"/>
      <w:ind w:left="1701" w:hanging="567"/>
    </w:pPr>
  </w:style>
  <w:style w:type="paragraph" w:customStyle="1" w:styleId="DisclaimerText4">
    <w:name w:val="Disclaimer Text 4"/>
    <w:basedOn w:val="Normal"/>
    <w:rsid w:val="006A0BAC"/>
    <w:pPr>
      <w:framePr w:hSpace="181" w:wrap="around" w:vAnchor="page" w:hAnchor="margin" w:y="11341"/>
      <w:spacing w:after="0" w:line="240" w:lineRule="auto"/>
      <w:suppressOverlap/>
    </w:pPr>
    <w:rPr>
      <w:rFonts w:eastAsia="Times New Roman" w:cs="Times New Roman"/>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widowControl/>
      <w:suppressAutoHyphens w:val="0"/>
      <w:autoSpaceDE/>
      <w:autoSpaceDN/>
      <w:adjustRightInd/>
      <w:spacing w:before="60" w:after="120" w:line="480" w:lineRule="auto"/>
      <w:textAlignment w:val="auto"/>
    </w:pPr>
    <w:rPr>
      <w:rFonts w:eastAsia="Cambria" w:cs="Times New Roman"/>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line="240" w:lineRule="auto"/>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widowControl/>
      <w:spacing w:before="240" w:after="120" w:line="240" w:lineRule="auto"/>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widowControl/>
      <w:spacing w:after="120" w:line="240" w:lineRule="auto"/>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rFonts w:cs="Times New Roman"/>
      <w:sz w:val="24"/>
      <w:szCs w:val="24"/>
    </w:rPr>
  </w:style>
  <w:style w:type="character" w:styleId="PageNumber">
    <w:name w:val="page number"/>
    <w:basedOn w:val="DefaultParagraphFont"/>
    <w:uiPriority w:val="99"/>
    <w:semiHidden/>
    <w:unhideWhenUsed/>
    <w:rsid w:val="006D2133"/>
  </w:style>
  <w:style w:type="character" w:styleId="PlaceholderText">
    <w:name w:val="Placeholder Text"/>
    <w:basedOn w:val="DefaultParagraphFont"/>
    <w:uiPriority w:val="99"/>
    <w:semiHidden/>
    <w:rsid w:val="006D2133"/>
    <w:rPr>
      <w:rFonts w:ascii="Arial" w:hAnsi="Arial"/>
      <w:color w:val="808080"/>
    </w:rPr>
  </w:style>
  <w:style w:type="paragraph" w:styleId="PlainText">
    <w:name w:val="Plain Text"/>
    <w:basedOn w:val="Normal"/>
    <w:link w:val="PlainTextChar"/>
    <w:uiPriority w:val="99"/>
    <w:semiHidden/>
    <w:unhideWhenUsed/>
    <w:rsid w:val="006D2133"/>
    <w:pPr>
      <w:spacing w:after="0" w:line="240" w:lineRule="auto"/>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pPr>
      <w:spacing w:line="240" w:lineRule="auto"/>
    </w:pPr>
    <w:rPr>
      <w:sz w:val="20"/>
      <w:szCs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widowControl/>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val="en-AU"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yandresources.vic.gov.au/earth-resources-regulation" TargetMode="External"/><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hyperlink" Target="http://www.earthresources.vic.gov.au/earth-resources-regulation" TargetMode="External"/><Relationship Id="rId19" Type="http://schemas.openxmlformats.org/officeDocument/2006/relationships/chart" Target="charts/chart8.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5%20year%20Charts%20Draft%201.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Data%20Sourc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Data%20Sourc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5%20year%20Charts%20Draft%201.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5%20year%20Charts%20Draft%201.0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internal.vic.gov.au\DSDBI\HomeDirs1\DavenpoG\TRIM\Offline\Offline%20Records%20(IP)\Documentation%20-%20PROJECTS%20-%20PLANNING(4)\Branch%20Reports.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5-16%20Statistical%20Report\Stats%20Report%20FY15-16%20%20Charts%20Draft%201.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Stats!$C$399</c:f>
              <c:strCache>
                <c:ptCount val="1"/>
                <c:pt idx="0">
                  <c:v>Offshore (Victoria) Gippsland</c:v>
                </c:pt>
              </c:strCache>
            </c:strRef>
          </c:tx>
          <c:invertIfNegative val="0"/>
          <c:cat>
            <c:strRef>
              <c:f>Stats!$B$412:$B$416</c:f>
              <c:strCache>
                <c:ptCount val="5"/>
                <c:pt idx="0">
                  <c:v>2011-12</c:v>
                </c:pt>
                <c:pt idx="1">
                  <c:v>2012-13</c:v>
                </c:pt>
                <c:pt idx="2">
                  <c:v>2013-14</c:v>
                </c:pt>
                <c:pt idx="3">
                  <c:v>2014-15</c:v>
                </c:pt>
                <c:pt idx="4">
                  <c:v>2015-16</c:v>
                </c:pt>
              </c:strCache>
            </c:strRef>
          </c:cat>
          <c:val>
            <c:numRef>
              <c:f>Stats!$C$412:$C$416</c:f>
              <c:numCache>
                <c:formatCode>General</c:formatCode>
                <c:ptCount val="5"/>
                <c:pt idx="0">
                  <c:v>0</c:v>
                </c:pt>
                <c:pt idx="1">
                  <c:v>0</c:v>
                </c:pt>
                <c:pt idx="2">
                  <c:v>0</c:v>
                </c:pt>
                <c:pt idx="3">
                  <c:v>0</c:v>
                </c:pt>
                <c:pt idx="4">
                  <c:v>0</c:v>
                </c:pt>
              </c:numCache>
            </c:numRef>
          </c:val>
        </c:ser>
        <c:ser>
          <c:idx val="1"/>
          <c:order val="1"/>
          <c:tx>
            <c:strRef>
              <c:f>Stats!$D$399</c:f>
              <c:strCache>
                <c:ptCount val="1"/>
                <c:pt idx="0">
                  <c:v>Offshore (Victoria) Otway</c:v>
                </c:pt>
              </c:strCache>
            </c:strRef>
          </c:tx>
          <c:invertIfNegative val="0"/>
          <c:cat>
            <c:strRef>
              <c:f>Stats!$B$412:$B$416</c:f>
              <c:strCache>
                <c:ptCount val="5"/>
                <c:pt idx="0">
                  <c:v>2011-12</c:v>
                </c:pt>
                <c:pt idx="1">
                  <c:v>2012-13</c:v>
                </c:pt>
                <c:pt idx="2">
                  <c:v>2013-14</c:v>
                </c:pt>
                <c:pt idx="3">
                  <c:v>2014-15</c:v>
                </c:pt>
                <c:pt idx="4">
                  <c:v>2015-16</c:v>
                </c:pt>
              </c:strCache>
            </c:strRef>
          </c:cat>
          <c:val>
            <c:numRef>
              <c:f>Stats!$D$412:$D$416</c:f>
              <c:numCache>
                <c:formatCode>General</c:formatCode>
                <c:ptCount val="5"/>
                <c:pt idx="0">
                  <c:v>0</c:v>
                </c:pt>
                <c:pt idx="1">
                  <c:v>0</c:v>
                </c:pt>
                <c:pt idx="2">
                  <c:v>0</c:v>
                </c:pt>
                <c:pt idx="3">
                  <c:v>0</c:v>
                </c:pt>
                <c:pt idx="4">
                  <c:v>1</c:v>
                </c:pt>
              </c:numCache>
            </c:numRef>
          </c:val>
        </c:ser>
        <c:ser>
          <c:idx val="2"/>
          <c:order val="2"/>
          <c:tx>
            <c:strRef>
              <c:f>Stats!$E$399</c:f>
              <c:strCache>
                <c:ptCount val="1"/>
                <c:pt idx="0">
                  <c:v>Onshore Gippsland</c:v>
                </c:pt>
              </c:strCache>
            </c:strRef>
          </c:tx>
          <c:invertIfNegative val="0"/>
          <c:cat>
            <c:strRef>
              <c:f>Stats!$B$412:$B$416</c:f>
              <c:strCache>
                <c:ptCount val="5"/>
                <c:pt idx="0">
                  <c:v>2011-12</c:v>
                </c:pt>
                <c:pt idx="1">
                  <c:v>2012-13</c:v>
                </c:pt>
                <c:pt idx="2">
                  <c:v>2013-14</c:v>
                </c:pt>
                <c:pt idx="3">
                  <c:v>2014-15</c:v>
                </c:pt>
                <c:pt idx="4">
                  <c:v>2015-16</c:v>
                </c:pt>
              </c:strCache>
            </c:strRef>
          </c:cat>
          <c:val>
            <c:numRef>
              <c:f>Stats!$E$412:$E$416</c:f>
              <c:numCache>
                <c:formatCode>General</c:formatCode>
                <c:ptCount val="5"/>
                <c:pt idx="0">
                  <c:v>1</c:v>
                </c:pt>
                <c:pt idx="1">
                  <c:v>2</c:v>
                </c:pt>
                <c:pt idx="2">
                  <c:v>0</c:v>
                </c:pt>
                <c:pt idx="3">
                  <c:v>0</c:v>
                </c:pt>
                <c:pt idx="4">
                  <c:v>0</c:v>
                </c:pt>
              </c:numCache>
            </c:numRef>
          </c:val>
        </c:ser>
        <c:ser>
          <c:idx val="3"/>
          <c:order val="3"/>
          <c:tx>
            <c:strRef>
              <c:f>Stats!$F$399</c:f>
              <c:strCache>
                <c:ptCount val="1"/>
                <c:pt idx="0">
                  <c:v>Onshore Otway</c:v>
                </c:pt>
              </c:strCache>
            </c:strRef>
          </c:tx>
          <c:invertIfNegative val="0"/>
          <c:cat>
            <c:strRef>
              <c:f>Stats!$B$412:$B$416</c:f>
              <c:strCache>
                <c:ptCount val="5"/>
                <c:pt idx="0">
                  <c:v>2011-12</c:v>
                </c:pt>
                <c:pt idx="1">
                  <c:v>2012-13</c:v>
                </c:pt>
                <c:pt idx="2">
                  <c:v>2013-14</c:v>
                </c:pt>
                <c:pt idx="3">
                  <c:v>2014-15</c:v>
                </c:pt>
                <c:pt idx="4">
                  <c:v>2015-16</c:v>
                </c:pt>
              </c:strCache>
            </c:strRef>
          </c:cat>
          <c:val>
            <c:numRef>
              <c:f>Stats!$F$412:$F$416</c:f>
              <c:numCache>
                <c:formatCode>General</c:formatCode>
                <c:ptCount val="5"/>
                <c:pt idx="0">
                  <c:v>1</c:v>
                </c:pt>
                <c:pt idx="1">
                  <c:v>0</c:v>
                </c:pt>
                <c:pt idx="2">
                  <c:v>0</c:v>
                </c:pt>
                <c:pt idx="3">
                  <c:v>0</c:v>
                </c:pt>
                <c:pt idx="4">
                  <c:v>0</c:v>
                </c:pt>
              </c:numCache>
            </c:numRef>
          </c:val>
        </c:ser>
        <c:ser>
          <c:idx val="4"/>
          <c:order val="4"/>
          <c:tx>
            <c:strRef>
              <c:f>Stats!$G$399</c:f>
              <c:strCache>
                <c:ptCount val="1"/>
                <c:pt idx="0">
                  <c:v>Onshore Murray</c:v>
                </c:pt>
              </c:strCache>
            </c:strRef>
          </c:tx>
          <c:invertIfNegative val="0"/>
          <c:cat>
            <c:strRef>
              <c:f>Stats!$B$412:$B$416</c:f>
              <c:strCache>
                <c:ptCount val="5"/>
                <c:pt idx="0">
                  <c:v>2011-12</c:v>
                </c:pt>
                <c:pt idx="1">
                  <c:v>2012-13</c:v>
                </c:pt>
                <c:pt idx="2">
                  <c:v>2013-14</c:v>
                </c:pt>
                <c:pt idx="3">
                  <c:v>2014-15</c:v>
                </c:pt>
                <c:pt idx="4">
                  <c:v>2015-16</c:v>
                </c:pt>
              </c:strCache>
            </c:strRef>
          </c:cat>
          <c:val>
            <c:numRef>
              <c:f>Stats!$G$412:$G$416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overlap val="100"/>
        <c:axId val="34360320"/>
        <c:axId val="34370304"/>
      </c:barChart>
      <c:catAx>
        <c:axId val="34360320"/>
        <c:scaling>
          <c:orientation val="minMax"/>
        </c:scaling>
        <c:delete val="0"/>
        <c:axPos val="b"/>
        <c:majorTickMark val="out"/>
        <c:minorTickMark val="none"/>
        <c:tickLblPos val="nextTo"/>
        <c:crossAx val="34370304"/>
        <c:crosses val="autoZero"/>
        <c:auto val="1"/>
        <c:lblAlgn val="ctr"/>
        <c:lblOffset val="100"/>
        <c:noMultiLvlLbl val="0"/>
      </c:catAx>
      <c:valAx>
        <c:axId val="34370304"/>
        <c:scaling>
          <c:orientation val="minMax"/>
          <c:max val="2.5"/>
          <c:min val="0"/>
        </c:scaling>
        <c:delete val="0"/>
        <c:axPos val="l"/>
        <c:majorGridlines/>
        <c:title>
          <c:tx>
            <c:rich>
              <a:bodyPr rot="-5400000" vert="horz"/>
              <a:lstStyle/>
              <a:p>
                <a:pPr>
                  <a:defRPr sz="1400" b="0">
                    <a:latin typeface="Arial" panose="020B0604020202020204" pitchFamily="34" charset="0"/>
                    <a:cs typeface="Arial" panose="020B0604020202020204" pitchFamily="34" charset="0"/>
                  </a:defRPr>
                </a:pPr>
                <a:r>
                  <a:rPr lang="en-US" sz="1400" b="0">
                    <a:latin typeface="Arial" panose="020B0604020202020204" pitchFamily="34" charset="0"/>
                    <a:cs typeface="Arial" panose="020B0604020202020204" pitchFamily="34" charset="0"/>
                  </a:rPr>
                  <a:t>Total Wells</a:t>
                </a:r>
              </a:p>
            </c:rich>
          </c:tx>
          <c:overlay val="0"/>
        </c:title>
        <c:numFmt formatCode="General" sourceLinked="1"/>
        <c:majorTickMark val="out"/>
        <c:minorTickMark val="none"/>
        <c:tickLblPos val="nextTo"/>
        <c:crossAx val="34360320"/>
        <c:crosses val="autoZero"/>
        <c:crossBetween val="between"/>
        <c:majorUnit val="1"/>
        <c:minorUnit val="1"/>
      </c:valAx>
    </c:plotArea>
    <c:legend>
      <c:legendPos val="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Stats!$B$959</c:f>
              <c:strCache>
                <c:ptCount val="1"/>
                <c:pt idx="0">
                  <c:v>Number of Quarries (x10)</c:v>
                </c:pt>
              </c:strCache>
            </c:strRef>
          </c:tx>
          <c:invertIfNegative val="0"/>
          <c:cat>
            <c:strRef>
              <c:f>Stats!$H$958:$L$958</c:f>
              <c:strCache>
                <c:ptCount val="5"/>
                <c:pt idx="0">
                  <c:v>2011-12</c:v>
                </c:pt>
                <c:pt idx="1">
                  <c:v>2012-13</c:v>
                </c:pt>
                <c:pt idx="2">
                  <c:v>2013-14</c:v>
                </c:pt>
                <c:pt idx="3">
                  <c:v>2014-15</c:v>
                </c:pt>
                <c:pt idx="4">
                  <c:v>2015-16</c:v>
                </c:pt>
              </c:strCache>
            </c:strRef>
          </c:cat>
          <c:val>
            <c:numRef>
              <c:f>Stats!$H$959:$L$959</c:f>
              <c:numCache>
                <c:formatCode>_-* #,##0.0_-;\-* #,##0.0_-;_-* "-"??_-;_-@_-</c:formatCode>
                <c:ptCount val="5"/>
                <c:pt idx="0">
                  <c:v>88.4</c:v>
                </c:pt>
                <c:pt idx="1">
                  <c:v>88.2</c:v>
                </c:pt>
                <c:pt idx="2">
                  <c:v>88.1</c:v>
                </c:pt>
                <c:pt idx="3">
                  <c:v>88.7</c:v>
                </c:pt>
                <c:pt idx="4">
                  <c:v>88.8</c:v>
                </c:pt>
              </c:numCache>
            </c:numRef>
          </c:val>
        </c:ser>
        <c:ser>
          <c:idx val="1"/>
          <c:order val="1"/>
          <c:tx>
            <c:strRef>
              <c:f>Stats!$B$960</c:f>
              <c:strCache>
                <c:ptCount val="1"/>
                <c:pt idx="0">
                  <c:v>Sales (million tonnes)</c:v>
                </c:pt>
              </c:strCache>
            </c:strRef>
          </c:tx>
          <c:invertIfNegative val="0"/>
          <c:cat>
            <c:strRef>
              <c:f>Stats!$H$958:$L$958</c:f>
              <c:strCache>
                <c:ptCount val="5"/>
                <c:pt idx="0">
                  <c:v>2011-12</c:v>
                </c:pt>
                <c:pt idx="1">
                  <c:v>2012-13</c:v>
                </c:pt>
                <c:pt idx="2">
                  <c:v>2013-14</c:v>
                </c:pt>
                <c:pt idx="3">
                  <c:v>2014-15</c:v>
                </c:pt>
                <c:pt idx="4">
                  <c:v>2015-16</c:v>
                </c:pt>
              </c:strCache>
            </c:strRef>
          </c:cat>
          <c:val>
            <c:numRef>
              <c:f>Stats!$H$960:$L$960</c:f>
              <c:numCache>
                <c:formatCode>General</c:formatCode>
                <c:ptCount val="5"/>
                <c:pt idx="0">
                  <c:v>58.1</c:v>
                </c:pt>
                <c:pt idx="1">
                  <c:v>47.4</c:v>
                </c:pt>
                <c:pt idx="2">
                  <c:v>39.6</c:v>
                </c:pt>
                <c:pt idx="3" formatCode="0.0">
                  <c:v>50.291409376000004</c:v>
                </c:pt>
                <c:pt idx="4">
                  <c:v>47.3</c:v>
                </c:pt>
              </c:numCache>
            </c:numRef>
          </c:val>
        </c:ser>
        <c:dLbls>
          <c:showLegendKey val="0"/>
          <c:showVal val="0"/>
          <c:showCatName val="0"/>
          <c:showSerName val="0"/>
          <c:showPercent val="0"/>
          <c:showBubbleSize val="0"/>
        </c:dLbls>
        <c:gapWidth val="150"/>
        <c:axId val="153267200"/>
        <c:axId val="153268992"/>
      </c:barChart>
      <c:catAx>
        <c:axId val="153267200"/>
        <c:scaling>
          <c:orientation val="minMax"/>
        </c:scaling>
        <c:delete val="0"/>
        <c:axPos val="b"/>
        <c:majorTickMark val="out"/>
        <c:minorTickMark val="none"/>
        <c:tickLblPos val="nextTo"/>
        <c:crossAx val="153268992"/>
        <c:crosses val="autoZero"/>
        <c:auto val="1"/>
        <c:lblAlgn val="ctr"/>
        <c:lblOffset val="100"/>
        <c:noMultiLvlLbl val="0"/>
      </c:catAx>
      <c:valAx>
        <c:axId val="153268992"/>
        <c:scaling>
          <c:orientation val="minMax"/>
        </c:scaling>
        <c:delete val="0"/>
        <c:axPos val="l"/>
        <c:majorGridlines/>
        <c:numFmt formatCode="#,##0" sourceLinked="0"/>
        <c:majorTickMark val="out"/>
        <c:minorTickMark val="none"/>
        <c:tickLblPos val="nextTo"/>
        <c:crossAx val="153267200"/>
        <c:crosses val="autoZero"/>
        <c:crossBetween val="between"/>
      </c:valAx>
    </c:plotArea>
    <c:legend>
      <c:legendPos val="b"/>
      <c:layout>
        <c:manualLayout>
          <c:xMode val="edge"/>
          <c:yMode val="edge"/>
          <c:x val="0.15049200295275592"/>
          <c:y val="0.92746110425955797"/>
          <c:w val="0.73671247539370077"/>
          <c:h val="5.3499743745049622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1"/>
            <c:bubble3D val="0"/>
            <c:explosion val="0"/>
          </c:dPt>
          <c:dLbls>
            <c:dLbl>
              <c:idx val="0"/>
              <c:layout>
                <c:manualLayout>
                  <c:x val="3.9200799821158004E-2"/>
                  <c:y val="-2.1882107231774257E-2"/>
                </c:manualLayout>
              </c:layout>
              <c:showLegendKey val="0"/>
              <c:showVal val="1"/>
              <c:showCatName val="1"/>
              <c:showSerName val="0"/>
              <c:showPercent val="0"/>
              <c:showBubbleSize val="0"/>
            </c:dLbl>
            <c:dLbl>
              <c:idx val="1"/>
              <c:layout>
                <c:manualLayout>
                  <c:x val="5.5965374202041777E-2"/>
                  <c:y val="2.1960421783447922E-2"/>
                </c:manualLayout>
              </c:layout>
              <c:showLegendKey val="0"/>
              <c:showVal val="1"/>
              <c:showCatName val="1"/>
              <c:showSerName val="0"/>
              <c:showPercent val="0"/>
              <c:showBubbleSize val="0"/>
            </c:dLbl>
            <c:dLbl>
              <c:idx val="2"/>
              <c:layout>
                <c:manualLayout>
                  <c:x val="4.3207481556918892E-2"/>
                  <c:y val="3.1845505819430901E-2"/>
                </c:manualLayout>
              </c:layout>
              <c:showLegendKey val="0"/>
              <c:showVal val="1"/>
              <c:showCatName val="1"/>
              <c:showSerName val="0"/>
              <c:showPercent val="0"/>
              <c:showBubbleSize val="0"/>
            </c:dLbl>
            <c:dLbl>
              <c:idx val="3"/>
              <c:layout>
                <c:manualLayout>
                  <c:x val="-0.1041567103008023"/>
                  <c:y val="-2.9772298312896002E-4"/>
                </c:manualLayout>
              </c:layout>
              <c:showLegendKey val="0"/>
              <c:showVal val="1"/>
              <c:showCatName val="1"/>
              <c:showSerName val="0"/>
              <c:showPercent val="0"/>
              <c:showBubbleSize val="0"/>
            </c:dLbl>
            <c:txPr>
              <a:bodyPr/>
              <a:lstStyle/>
              <a:p>
                <a:pPr>
                  <a:defRPr sz="1200"/>
                </a:pPr>
                <a:endParaRPr lang="en-US"/>
              </a:p>
            </c:txPr>
            <c:showLegendKey val="0"/>
            <c:showVal val="1"/>
            <c:showCatName val="1"/>
            <c:showSerName val="0"/>
            <c:showPercent val="0"/>
            <c:showBubbleSize val="0"/>
            <c:showLeaderLines val="1"/>
          </c:dLbls>
          <c:cat>
            <c:strRef>
              <c:f>Stats!$B$979:$B$982</c:f>
              <c:strCache>
                <c:ptCount val="4"/>
                <c:pt idx="0">
                  <c:v>Fees and charges</c:v>
                </c:pt>
                <c:pt idx="1">
                  <c:v>Rent</c:v>
                </c:pt>
                <c:pt idx="2">
                  <c:v>Royalty</c:v>
                </c:pt>
                <c:pt idx="3">
                  <c:v>Mine Stability Levy</c:v>
                </c:pt>
              </c:strCache>
            </c:strRef>
          </c:cat>
          <c:val>
            <c:numRef>
              <c:f>Stats!$D$979:$D$982</c:f>
              <c:numCache>
                <c:formatCode>0.0%</c:formatCode>
                <c:ptCount val="4"/>
                <c:pt idx="0">
                  <c:v>1.3972055888223551E-2</c:v>
                </c:pt>
                <c:pt idx="1">
                  <c:v>3.9920159680638723E-2</c:v>
                </c:pt>
                <c:pt idx="2">
                  <c:v>0.95409181636726537</c:v>
                </c:pt>
                <c:pt idx="3">
                  <c:v>2.7944111776447102E-2</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7"/>
          <c:dLbls>
            <c:dLbl>
              <c:idx val="0"/>
              <c:layout>
                <c:manualLayout>
                  <c:x val="6.6964276277545851E-2"/>
                  <c:y val="-4.9012068570014236E-2"/>
                </c:manualLayout>
              </c:layout>
              <c:showLegendKey val="0"/>
              <c:showVal val="0"/>
              <c:showCatName val="1"/>
              <c:showSerName val="0"/>
              <c:showPercent val="1"/>
              <c:showBubbleSize val="0"/>
            </c:dLbl>
            <c:dLbl>
              <c:idx val="1"/>
              <c:layout>
                <c:manualLayout>
                  <c:x val="-4.2188958762704995E-2"/>
                  <c:y val="3.2469384006517735E-2"/>
                </c:manualLayout>
              </c:layout>
              <c:showLegendKey val="0"/>
              <c:showVal val="0"/>
              <c:showCatName val="1"/>
              <c:showSerName val="0"/>
              <c:showPercent val="1"/>
              <c:showBubbleSize val="0"/>
            </c:dLbl>
            <c:dLbl>
              <c:idx val="2"/>
              <c:layout>
                <c:manualLayout>
                  <c:x val="5.6309781747080276E-2"/>
                  <c:y val="4.3362843944768713E-2"/>
                </c:manualLayout>
              </c:layout>
              <c:showLegendKey val="0"/>
              <c:showVal val="0"/>
              <c:showCatName val="1"/>
              <c:showSerName val="0"/>
              <c:showPercent val="1"/>
              <c:showBubbleSize val="0"/>
            </c:dLbl>
            <c:txPr>
              <a:bodyPr/>
              <a:lstStyle/>
              <a:p>
                <a:pPr>
                  <a:defRPr>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0"/>
          </c:dLbls>
          <c:cat>
            <c:strRef>
              <c:f>Stats!$B$1006:$B$1008</c:f>
              <c:strCache>
                <c:ptCount val="3"/>
                <c:pt idx="0">
                  <c:v>Mining</c:v>
                </c:pt>
                <c:pt idx="1">
                  <c:v>Extractive</c:v>
                </c:pt>
                <c:pt idx="2">
                  <c:v>Petroleum (Onshore)</c:v>
                </c:pt>
              </c:strCache>
            </c:strRef>
          </c:cat>
          <c:val>
            <c:numRef>
              <c:f>Stats!$C$1006:$C$1008</c:f>
              <c:numCache>
                <c:formatCode>General</c:formatCode>
                <c:ptCount val="3"/>
                <c:pt idx="0">
                  <c:v>42.3</c:v>
                </c:pt>
                <c:pt idx="1">
                  <c:v>5.4</c:v>
                </c:pt>
                <c:pt idx="2">
                  <c:v>0.1</c:v>
                </c:pt>
              </c:numCache>
            </c:numRef>
          </c:val>
        </c:ser>
        <c:dLbls>
          <c:showLegendKey val="0"/>
          <c:showVal val="1"/>
          <c:showCatName val="0"/>
          <c:showSerName val="0"/>
          <c:showPercent val="0"/>
          <c:showBubbleSize val="0"/>
          <c:showLeaderLines val="0"/>
        </c:dLbls>
        <c:firstSliceAng val="0"/>
      </c:pieChart>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62196257725852E-2"/>
          <c:y val="6.9767191601049869E-2"/>
          <c:w val="0.75178334458724194"/>
          <c:h val="0.75504761032777878"/>
        </c:manualLayout>
      </c:layout>
      <c:barChart>
        <c:barDir val="col"/>
        <c:grouping val="clustered"/>
        <c:varyColors val="0"/>
        <c:ser>
          <c:idx val="0"/>
          <c:order val="0"/>
          <c:tx>
            <c:strRef>
              <c:f>Stats!$C$1038</c:f>
              <c:strCache>
                <c:ptCount val="1"/>
                <c:pt idx="0">
                  <c:v>Exploration Licence</c:v>
                </c:pt>
              </c:strCache>
            </c:strRef>
          </c:tx>
          <c:invertIfNegative val="0"/>
          <c:cat>
            <c:strRef>
              <c:f>Stats!$B$1044:$B$1048</c:f>
              <c:strCache>
                <c:ptCount val="5"/>
                <c:pt idx="0">
                  <c:v>2011-12</c:v>
                </c:pt>
                <c:pt idx="1">
                  <c:v>2012-13</c:v>
                </c:pt>
                <c:pt idx="2">
                  <c:v>2013-14</c:v>
                </c:pt>
                <c:pt idx="3">
                  <c:v>2014-15</c:v>
                </c:pt>
                <c:pt idx="4">
                  <c:v>2015-16</c:v>
                </c:pt>
              </c:strCache>
            </c:strRef>
          </c:cat>
          <c:val>
            <c:numRef>
              <c:f>Stats!$C$1044:$C$1048</c:f>
              <c:numCache>
                <c:formatCode>General</c:formatCode>
                <c:ptCount val="5"/>
                <c:pt idx="0">
                  <c:v>2.5</c:v>
                </c:pt>
                <c:pt idx="1">
                  <c:v>2.4</c:v>
                </c:pt>
                <c:pt idx="2">
                  <c:v>2.1</c:v>
                </c:pt>
                <c:pt idx="3" formatCode="0.0">
                  <c:v>1.9</c:v>
                </c:pt>
                <c:pt idx="4" formatCode="0.0">
                  <c:v>2.02</c:v>
                </c:pt>
              </c:numCache>
            </c:numRef>
          </c:val>
        </c:ser>
        <c:ser>
          <c:idx val="1"/>
          <c:order val="1"/>
          <c:tx>
            <c:strRef>
              <c:f>Stats!$D$1038</c:f>
              <c:strCache>
                <c:ptCount val="1"/>
                <c:pt idx="0">
                  <c:v>Mining Licence </c:v>
                </c:pt>
              </c:strCache>
            </c:strRef>
          </c:tx>
          <c:invertIfNegative val="0"/>
          <c:cat>
            <c:strRef>
              <c:f>Stats!$B$1044:$B$1048</c:f>
              <c:strCache>
                <c:ptCount val="5"/>
                <c:pt idx="0">
                  <c:v>2011-12</c:v>
                </c:pt>
                <c:pt idx="1">
                  <c:v>2012-13</c:v>
                </c:pt>
                <c:pt idx="2">
                  <c:v>2013-14</c:v>
                </c:pt>
                <c:pt idx="3">
                  <c:v>2014-15</c:v>
                </c:pt>
                <c:pt idx="4">
                  <c:v>2015-16</c:v>
                </c:pt>
              </c:strCache>
            </c:strRef>
          </c:cat>
          <c:val>
            <c:numRef>
              <c:f>Stats!$D$1044:$D$1048</c:f>
              <c:numCache>
                <c:formatCode>General</c:formatCode>
                <c:ptCount val="5"/>
                <c:pt idx="0">
                  <c:v>156.9</c:v>
                </c:pt>
                <c:pt idx="1">
                  <c:v>158.30000000000001</c:v>
                </c:pt>
                <c:pt idx="2">
                  <c:v>183.4</c:v>
                </c:pt>
                <c:pt idx="3" formatCode="0.0">
                  <c:v>153</c:v>
                </c:pt>
                <c:pt idx="4" formatCode="0.0">
                  <c:v>239.6</c:v>
                </c:pt>
              </c:numCache>
            </c:numRef>
          </c:val>
        </c:ser>
        <c:ser>
          <c:idx val="2"/>
          <c:order val="2"/>
          <c:tx>
            <c:strRef>
              <c:f>Stats!$E$1038</c:f>
              <c:strCache>
                <c:ptCount val="1"/>
                <c:pt idx="0">
                  <c:v>Prospecting Licence </c:v>
                </c:pt>
              </c:strCache>
            </c:strRef>
          </c:tx>
          <c:invertIfNegative val="0"/>
          <c:cat>
            <c:strRef>
              <c:f>Stats!$B$1044:$B$1048</c:f>
              <c:strCache>
                <c:ptCount val="5"/>
                <c:pt idx="0">
                  <c:v>2011-12</c:v>
                </c:pt>
                <c:pt idx="1">
                  <c:v>2012-13</c:v>
                </c:pt>
                <c:pt idx="2">
                  <c:v>2013-14</c:v>
                </c:pt>
                <c:pt idx="3">
                  <c:v>2014-15</c:v>
                </c:pt>
                <c:pt idx="4">
                  <c:v>2015-16</c:v>
                </c:pt>
              </c:strCache>
            </c:strRef>
          </c:cat>
          <c:val>
            <c:numRef>
              <c:f>Stats!$E$1044:$E$1048</c:f>
              <c:numCache>
                <c:formatCode>General</c:formatCode>
                <c:ptCount val="5"/>
                <c:pt idx="0">
                  <c:v>0</c:v>
                </c:pt>
                <c:pt idx="1">
                  <c:v>2.5000000000000001E-2</c:v>
                </c:pt>
                <c:pt idx="2">
                  <c:v>9.0999999999999998E-2</c:v>
                </c:pt>
                <c:pt idx="3" formatCode="0.0">
                  <c:v>0.13800000000000001</c:v>
                </c:pt>
                <c:pt idx="4" formatCode="0.0">
                  <c:v>0.2</c:v>
                </c:pt>
              </c:numCache>
            </c:numRef>
          </c:val>
        </c:ser>
        <c:ser>
          <c:idx val="3"/>
          <c:order val="3"/>
          <c:tx>
            <c:strRef>
              <c:f>Stats!$F$1038</c:f>
              <c:strCache>
                <c:ptCount val="1"/>
                <c:pt idx="0">
                  <c:v>Retention Licence </c:v>
                </c:pt>
              </c:strCache>
            </c:strRef>
          </c:tx>
          <c:invertIfNegative val="0"/>
          <c:cat>
            <c:strRef>
              <c:f>Stats!$B$1044:$B$1048</c:f>
              <c:strCache>
                <c:ptCount val="5"/>
                <c:pt idx="0">
                  <c:v>2011-12</c:v>
                </c:pt>
                <c:pt idx="1">
                  <c:v>2012-13</c:v>
                </c:pt>
                <c:pt idx="2">
                  <c:v>2013-14</c:v>
                </c:pt>
                <c:pt idx="3">
                  <c:v>2014-15</c:v>
                </c:pt>
                <c:pt idx="4">
                  <c:v>2015-16</c:v>
                </c:pt>
              </c:strCache>
            </c:strRef>
          </c:cat>
          <c:val>
            <c:numRef>
              <c:f>Stats!$F$1044:$F$1048</c:f>
              <c:numCache>
                <c:formatCode>General</c:formatCode>
                <c:ptCount val="5"/>
                <c:pt idx="0">
                  <c:v>0</c:v>
                </c:pt>
                <c:pt idx="1">
                  <c:v>0</c:v>
                </c:pt>
                <c:pt idx="2">
                  <c:v>0.01</c:v>
                </c:pt>
                <c:pt idx="3" formatCode="0.0">
                  <c:v>0.05</c:v>
                </c:pt>
                <c:pt idx="4" formatCode="0.0">
                  <c:v>7.0000000000000007E-2</c:v>
                </c:pt>
              </c:numCache>
            </c:numRef>
          </c:val>
        </c:ser>
        <c:ser>
          <c:idx val="4"/>
          <c:order val="4"/>
          <c:tx>
            <c:strRef>
              <c:f>Stats!$G$1038</c:f>
              <c:strCache>
                <c:ptCount val="1"/>
                <c:pt idx="0">
                  <c:v>Extractive Industry Work Authority</c:v>
                </c:pt>
              </c:strCache>
            </c:strRef>
          </c:tx>
          <c:invertIfNegative val="0"/>
          <c:cat>
            <c:strRef>
              <c:f>Stats!$B$1044:$B$1048</c:f>
              <c:strCache>
                <c:ptCount val="5"/>
                <c:pt idx="0">
                  <c:v>2011-12</c:v>
                </c:pt>
                <c:pt idx="1">
                  <c:v>2012-13</c:v>
                </c:pt>
                <c:pt idx="2">
                  <c:v>2013-14</c:v>
                </c:pt>
                <c:pt idx="3">
                  <c:v>2014-15</c:v>
                </c:pt>
                <c:pt idx="4">
                  <c:v>2015-16</c:v>
                </c:pt>
              </c:strCache>
            </c:strRef>
          </c:cat>
          <c:val>
            <c:numRef>
              <c:f>Stats!$G$1044:$G$1048</c:f>
              <c:numCache>
                <c:formatCode>General</c:formatCode>
                <c:ptCount val="5"/>
                <c:pt idx="0">
                  <c:v>80.900000000000006</c:v>
                </c:pt>
                <c:pt idx="1">
                  <c:v>81</c:v>
                </c:pt>
                <c:pt idx="2">
                  <c:v>90.9</c:v>
                </c:pt>
                <c:pt idx="3" formatCode="0.0">
                  <c:v>85.8</c:v>
                </c:pt>
                <c:pt idx="4" formatCode="0.0">
                  <c:v>88.6</c:v>
                </c:pt>
              </c:numCache>
            </c:numRef>
          </c:val>
        </c:ser>
        <c:dLbls>
          <c:showLegendKey val="0"/>
          <c:showVal val="0"/>
          <c:showCatName val="0"/>
          <c:showSerName val="0"/>
          <c:showPercent val="0"/>
          <c:showBubbleSize val="0"/>
        </c:dLbls>
        <c:gapWidth val="150"/>
        <c:axId val="154828800"/>
        <c:axId val="154830336"/>
      </c:barChart>
      <c:catAx>
        <c:axId val="154828800"/>
        <c:scaling>
          <c:orientation val="minMax"/>
        </c:scaling>
        <c:delete val="0"/>
        <c:axPos val="b"/>
        <c:majorTickMark val="out"/>
        <c:minorTickMark val="none"/>
        <c:tickLblPos val="nextTo"/>
        <c:crossAx val="154830336"/>
        <c:crosses val="autoZero"/>
        <c:auto val="1"/>
        <c:lblAlgn val="ctr"/>
        <c:lblOffset val="100"/>
        <c:noMultiLvlLbl val="0"/>
      </c:catAx>
      <c:valAx>
        <c:axId val="154830336"/>
        <c:scaling>
          <c:orientation val="minMax"/>
        </c:scaling>
        <c:delete val="0"/>
        <c:axPos val="l"/>
        <c:majorGridlines>
          <c:spPr>
            <a:ln>
              <a:noFill/>
            </a:ln>
          </c:spPr>
        </c:majorGridlines>
        <c:numFmt formatCode="General" sourceLinked="1"/>
        <c:majorTickMark val="out"/>
        <c:minorTickMark val="none"/>
        <c:tickLblPos val="nextTo"/>
        <c:crossAx val="154828800"/>
        <c:crosses val="autoZero"/>
        <c:crossBetween val="between"/>
      </c:valAx>
    </c:plotArea>
    <c:legend>
      <c:legendPos val="t"/>
      <c:overlay val="1"/>
      <c:txPr>
        <a:bodyPr/>
        <a:lstStyle/>
        <a:p>
          <a:pPr>
            <a:defRPr sz="10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Stats!$C$1118</c:f>
              <c:strCache>
                <c:ptCount val="1"/>
                <c:pt idx="0">
                  <c:v>Total 2014-15</c:v>
                </c:pt>
              </c:strCache>
            </c:strRef>
          </c:tx>
          <c:invertIfNegative val="0"/>
          <c:cat>
            <c:strRef>
              <c:f>Stats!$B$1119:$B$1124</c:f>
              <c:strCache>
                <c:ptCount val="6"/>
                <c:pt idx="0">
                  <c:v>Audit</c:v>
                </c:pt>
                <c:pt idx="1">
                  <c:v>ERC</c:v>
                </c:pt>
                <c:pt idx="2">
                  <c:v>Inspection</c:v>
                </c:pt>
                <c:pt idx="3">
                  <c:v>Meeting</c:v>
                </c:pt>
                <c:pt idx="4">
                  <c:v>Site Closure</c:v>
                </c:pt>
                <c:pt idx="5">
                  <c:v>Site Visit</c:v>
                </c:pt>
              </c:strCache>
            </c:strRef>
          </c:cat>
          <c:val>
            <c:numRef>
              <c:f>Stats!$C$1119:$C$1124</c:f>
              <c:numCache>
                <c:formatCode>General</c:formatCode>
                <c:ptCount val="6"/>
                <c:pt idx="0">
                  <c:v>151</c:v>
                </c:pt>
                <c:pt idx="1">
                  <c:v>35</c:v>
                </c:pt>
                <c:pt idx="2">
                  <c:v>374</c:v>
                </c:pt>
                <c:pt idx="3">
                  <c:v>49</c:v>
                </c:pt>
                <c:pt idx="4">
                  <c:v>28</c:v>
                </c:pt>
                <c:pt idx="5">
                  <c:v>48</c:v>
                </c:pt>
              </c:numCache>
            </c:numRef>
          </c:val>
        </c:ser>
        <c:ser>
          <c:idx val="1"/>
          <c:order val="1"/>
          <c:tx>
            <c:strRef>
              <c:f>Stats!$D$1118</c:f>
              <c:strCache>
                <c:ptCount val="1"/>
                <c:pt idx="0">
                  <c:v>Total 2015-16</c:v>
                </c:pt>
              </c:strCache>
            </c:strRef>
          </c:tx>
          <c:invertIfNegative val="0"/>
          <c:cat>
            <c:strRef>
              <c:f>Stats!$B$1119:$B$1124</c:f>
              <c:strCache>
                <c:ptCount val="6"/>
                <c:pt idx="0">
                  <c:v>Audit</c:v>
                </c:pt>
                <c:pt idx="1">
                  <c:v>ERC</c:v>
                </c:pt>
                <c:pt idx="2">
                  <c:v>Inspection</c:v>
                </c:pt>
                <c:pt idx="3">
                  <c:v>Meeting</c:v>
                </c:pt>
                <c:pt idx="4">
                  <c:v>Site Closure</c:v>
                </c:pt>
                <c:pt idx="5">
                  <c:v>Site Visit</c:v>
                </c:pt>
              </c:strCache>
            </c:strRef>
          </c:cat>
          <c:val>
            <c:numRef>
              <c:f>Stats!$D$1119:$D$1124</c:f>
              <c:numCache>
                <c:formatCode>General</c:formatCode>
                <c:ptCount val="6"/>
                <c:pt idx="0">
                  <c:v>175</c:v>
                </c:pt>
                <c:pt idx="1">
                  <c:v>74</c:v>
                </c:pt>
                <c:pt idx="2">
                  <c:v>344</c:v>
                </c:pt>
                <c:pt idx="3">
                  <c:v>173</c:v>
                </c:pt>
                <c:pt idx="4">
                  <c:v>33</c:v>
                </c:pt>
                <c:pt idx="5">
                  <c:v>76</c:v>
                </c:pt>
              </c:numCache>
            </c:numRef>
          </c:val>
        </c:ser>
        <c:dLbls>
          <c:showLegendKey val="0"/>
          <c:showVal val="0"/>
          <c:showCatName val="0"/>
          <c:showSerName val="0"/>
          <c:showPercent val="0"/>
          <c:showBubbleSize val="0"/>
        </c:dLbls>
        <c:gapWidth val="150"/>
        <c:axId val="154859392"/>
        <c:axId val="154860928"/>
      </c:barChart>
      <c:catAx>
        <c:axId val="154859392"/>
        <c:scaling>
          <c:orientation val="minMax"/>
        </c:scaling>
        <c:delete val="0"/>
        <c:axPos val="b"/>
        <c:majorTickMark val="out"/>
        <c:minorTickMark val="none"/>
        <c:tickLblPos val="nextTo"/>
        <c:crossAx val="154860928"/>
        <c:crosses val="autoZero"/>
        <c:auto val="1"/>
        <c:lblAlgn val="ctr"/>
        <c:lblOffset val="100"/>
        <c:noMultiLvlLbl val="0"/>
      </c:catAx>
      <c:valAx>
        <c:axId val="154860928"/>
        <c:scaling>
          <c:orientation val="minMax"/>
        </c:scaling>
        <c:delete val="0"/>
        <c:axPos val="l"/>
        <c:majorGridlines/>
        <c:numFmt formatCode="General" sourceLinked="1"/>
        <c:majorTickMark val="out"/>
        <c:minorTickMark val="none"/>
        <c:tickLblPos val="nextTo"/>
        <c:crossAx val="154859392"/>
        <c:crosses val="autoZero"/>
        <c:crossBetween val="between"/>
      </c:valAx>
    </c:plotArea>
    <c:legend>
      <c:legendPos val="t"/>
      <c:layout>
        <c:manualLayout>
          <c:xMode val="edge"/>
          <c:yMode val="edge"/>
          <c:x val="0.24519121351441808"/>
          <c:y val="2.1428571428571429E-2"/>
          <c:w val="0.52304039176311012"/>
          <c:h val="6.45818335208099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Stats!$B$519</c:f>
              <c:strCache>
                <c:ptCount val="1"/>
                <c:pt idx="0">
                  <c:v>Exploration Licences</c:v>
                </c:pt>
              </c:strCache>
            </c:strRef>
          </c:tx>
          <c:invertIfNegative val="0"/>
          <c:cat>
            <c:numRef>
              <c:f>Stats!$H$518:$L$518</c:f>
              <c:numCache>
                <c:formatCode>General</c:formatCode>
                <c:ptCount val="5"/>
                <c:pt idx="0">
                  <c:v>2012</c:v>
                </c:pt>
                <c:pt idx="1">
                  <c:v>2013</c:v>
                </c:pt>
                <c:pt idx="2">
                  <c:v>2014</c:v>
                </c:pt>
                <c:pt idx="3">
                  <c:v>2015</c:v>
                </c:pt>
                <c:pt idx="4">
                  <c:v>2016</c:v>
                </c:pt>
              </c:numCache>
            </c:numRef>
          </c:cat>
          <c:val>
            <c:numRef>
              <c:f>Stats!$H$519:$L$519</c:f>
              <c:numCache>
                <c:formatCode>General</c:formatCode>
                <c:ptCount val="5"/>
                <c:pt idx="0">
                  <c:v>326</c:v>
                </c:pt>
                <c:pt idx="1">
                  <c:v>311</c:v>
                </c:pt>
                <c:pt idx="2">
                  <c:v>271</c:v>
                </c:pt>
                <c:pt idx="3">
                  <c:v>247</c:v>
                </c:pt>
                <c:pt idx="4">
                  <c:v>211</c:v>
                </c:pt>
              </c:numCache>
            </c:numRef>
          </c:val>
        </c:ser>
        <c:ser>
          <c:idx val="1"/>
          <c:order val="1"/>
          <c:tx>
            <c:strRef>
              <c:f>Stats!$B$520</c:f>
              <c:strCache>
                <c:ptCount val="1"/>
                <c:pt idx="0">
                  <c:v>Mining Licences</c:v>
                </c:pt>
              </c:strCache>
            </c:strRef>
          </c:tx>
          <c:invertIfNegative val="0"/>
          <c:cat>
            <c:numRef>
              <c:f>Stats!$H$518:$L$518</c:f>
              <c:numCache>
                <c:formatCode>General</c:formatCode>
                <c:ptCount val="5"/>
                <c:pt idx="0">
                  <c:v>2012</c:v>
                </c:pt>
                <c:pt idx="1">
                  <c:v>2013</c:v>
                </c:pt>
                <c:pt idx="2">
                  <c:v>2014</c:v>
                </c:pt>
                <c:pt idx="3">
                  <c:v>2015</c:v>
                </c:pt>
                <c:pt idx="4">
                  <c:v>2016</c:v>
                </c:pt>
              </c:numCache>
            </c:numRef>
          </c:cat>
          <c:val>
            <c:numRef>
              <c:f>Stats!$H$520:$L$520</c:f>
              <c:numCache>
                <c:formatCode>General</c:formatCode>
                <c:ptCount val="5"/>
                <c:pt idx="0">
                  <c:v>208</c:v>
                </c:pt>
                <c:pt idx="1">
                  <c:v>212</c:v>
                </c:pt>
                <c:pt idx="2">
                  <c:v>191</c:v>
                </c:pt>
                <c:pt idx="3">
                  <c:v>171</c:v>
                </c:pt>
                <c:pt idx="4">
                  <c:v>170</c:v>
                </c:pt>
              </c:numCache>
            </c:numRef>
          </c:val>
        </c:ser>
        <c:ser>
          <c:idx val="2"/>
          <c:order val="2"/>
          <c:tx>
            <c:strRef>
              <c:f>Stats!$B$521</c:f>
              <c:strCache>
                <c:ptCount val="1"/>
                <c:pt idx="0">
                  <c:v>Prospecting Licences</c:v>
                </c:pt>
              </c:strCache>
            </c:strRef>
          </c:tx>
          <c:invertIfNegative val="0"/>
          <c:cat>
            <c:numRef>
              <c:f>Stats!$H$518:$L$518</c:f>
              <c:numCache>
                <c:formatCode>General</c:formatCode>
                <c:ptCount val="5"/>
                <c:pt idx="0">
                  <c:v>2012</c:v>
                </c:pt>
                <c:pt idx="1">
                  <c:v>2013</c:v>
                </c:pt>
                <c:pt idx="2">
                  <c:v>2014</c:v>
                </c:pt>
                <c:pt idx="3">
                  <c:v>2015</c:v>
                </c:pt>
                <c:pt idx="4">
                  <c:v>2016</c:v>
                </c:pt>
              </c:numCache>
            </c:numRef>
          </c:cat>
          <c:val>
            <c:numRef>
              <c:f>Stats!$H$521:$L$521</c:f>
              <c:numCache>
                <c:formatCode>General</c:formatCode>
                <c:ptCount val="5"/>
                <c:pt idx="0">
                  <c:v>1</c:v>
                </c:pt>
                <c:pt idx="1">
                  <c:v>13</c:v>
                </c:pt>
                <c:pt idx="2">
                  <c:v>31</c:v>
                </c:pt>
                <c:pt idx="3">
                  <c:v>41</c:v>
                </c:pt>
                <c:pt idx="4">
                  <c:v>47</c:v>
                </c:pt>
              </c:numCache>
            </c:numRef>
          </c:val>
        </c:ser>
        <c:ser>
          <c:idx val="3"/>
          <c:order val="3"/>
          <c:tx>
            <c:strRef>
              <c:f>Stats!$B$522</c:f>
              <c:strCache>
                <c:ptCount val="1"/>
                <c:pt idx="0">
                  <c:v>Retention Licences</c:v>
                </c:pt>
              </c:strCache>
            </c:strRef>
          </c:tx>
          <c:invertIfNegative val="0"/>
          <c:cat>
            <c:numRef>
              <c:f>Stats!$H$518:$L$518</c:f>
              <c:numCache>
                <c:formatCode>General</c:formatCode>
                <c:ptCount val="5"/>
                <c:pt idx="0">
                  <c:v>2012</c:v>
                </c:pt>
                <c:pt idx="1">
                  <c:v>2013</c:v>
                </c:pt>
                <c:pt idx="2">
                  <c:v>2014</c:v>
                </c:pt>
                <c:pt idx="3">
                  <c:v>2015</c:v>
                </c:pt>
                <c:pt idx="4">
                  <c:v>2016</c:v>
                </c:pt>
              </c:numCache>
            </c:numRef>
          </c:cat>
          <c:val>
            <c:numRef>
              <c:f>Stats!$H$522:$L$522</c:f>
              <c:numCache>
                <c:formatCode>General</c:formatCode>
                <c:ptCount val="5"/>
                <c:pt idx="0">
                  <c:v>0</c:v>
                </c:pt>
                <c:pt idx="1">
                  <c:v>1</c:v>
                </c:pt>
                <c:pt idx="2">
                  <c:v>1</c:v>
                </c:pt>
                <c:pt idx="3">
                  <c:v>8</c:v>
                </c:pt>
                <c:pt idx="4">
                  <c:v>11</c:v>
                </c:pt>
              </c:numCache>
            </c:numRef>
          </c:val>
        </c:ser>
        <c:dLbls>
          <c:showLegendKey val="0"/>
          <c:showVal val="0"/>
          <c:showCatName val="0"/>
          <c:showSerName val="0"/>
          <c:showPercent val="0"/>
          <c:showBubbleSize val="0"/>
        </c:dLbls>
        <c:gapWidth val="150"/>
        <c:axId val="34403840"/>
        <c:axId val="34405376"/>
      </c:barChart>
      <c:catAx>
        <c:axId val="34403840"/>
        <c:scaling>
          <c:orientation val="minMax"/>
        </c:scaling>
        <c:delete val="0"/>
        <c:axPos val="b"/>
        <c:numFmt formatCode="General" sourceLinked="1"/>
        <c:majorTickMark val="out"/>
        <c:minorTickMark val="none"/>
        <c:tickLblPos val="nextTo"/>
        <c:crossAx val="34405376"/>
        <c:crosses val="autoZero"/>
        <c:auto val="1"/>
        <c:lblAlgn val="ctr"/>
        <c:lblOffset val="100"/>
        <c:noMultiLvlLbl val="0"/>
      </c:catAx>
      <c:valAx>
        <c:axId val="34405376"/>
        <c:scaling>
          <c:orientation val="minMax"/>
        </c:scaling>
        <c:delete val="0"/>
        <c:axPos val="l"/>
        <c:majorGridlines/>
        <c:title>
          <c:tx>
            <c:rich>
              <a:bodyPr rot="-5400000" vert="horz"/>
              <a:lstStyle/>
              <a:p>
                <a:pPr>
                  <a:defRPr sz="1600"/>
                </a:pPr>
                <a:r>
                  <a:rPr lang="en-US" sz="1600"/>
                  <a:t>Number of Licences</a:t>
                </a:r>
              </a:p>
            </c:rich>
          </c:tx>
          <c:layout>
            <c:manualLayout>
              <c:xMode val="edge"/>
              <c:yMode val="edge"/>
              <c:x val="7.9365079365079361E-3"/>
              <c:y val="0.41389547813853877"/>
            </c:manualLayout>
          </c:layout>
          <c:overlay val="0"/>
        </c:title>
        <c:numFmt formatCode="General" sourceLinked="1"/>
        <c:majorTickMark val="out"/>
        <c:minorTickMark val="none"/>
        <c:tickLblPos val="nextTo"/>
        <c:crossAx val="3440384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849783311969724E-2"/>
          <c:y val="8.6242206213840655E-2"/>
          <c:w val="0.92309273840769901"/>
          <c:h val="0.82442647606376329"/>
        </c:manualLayout>
      </c:layout>
      <c:barChart>
        <c:barDir val="col"/>
        <c:grouping val="clustered"/>
        <c:varyColors val="0"/>
        <c:ser>
          <c:idx val="0"/>
          <c:order val="0"/>
          <c:tx>
            <c:strRef>
              <c:f>Stats!$B$591</c:f>
              <c:strCache>
                <c:ptCount val="1"/>
                <c:pt idx="0">
                  <c:v>Exploration Licences Granted</c:v>
                </c:pt>
              </c:strCache>
            </c:strRef>
          </c:tx>
          <c:invertIfNegative val="0"/>
          <c:cat>
            <c:strRef>
              <c:f>Stats!$H$590:$L$590</c:f>
              <c:strCache>
                <c:ptCount val="5"/>
                <c:pt idx="0">
                  <c:v>2011-12</c:v>
                </c:pt>
                <c:pt idx="1">
                  <c:v>2012-13</c:v>
                </c:pt>
                <c:pt idx="2">
                  <c:v>2013-14</c:v>
                </c:pt>
                <c:pt idx="3">
                  <c:v>2014-15</c:v>
                </c:pt>
                <c:pt idx="4">
                  <c:v>2015-16</c:v>
                </c:pt>
              </c:strCache>
            </c:strRef>
          </c:cat>
          <c:val>
            <c:numRef>
              <c:f>Stats!$H$591:$L$591</c:f>
              <c:numCache>
                <c:formatCode>General</c:formatCode>
                <c:ptCount val="5"/>
                <c:pt idx="0">
                  <c:v>62</c:v>
                </c:pt>
                <c:pt idx="1">
                  <c:v>41</c:v>
                </c:pt>
                <c:pt idx="2">
                  <c:v>37</c:v>
                </c:pt>
                <c:pt idx="3">
                  <c:v>37</c:v>
                </c:pt>
                <c:pt idx="4">
                  <c:v>17</c:v>
                </c:pt>
              </c:numCache>
            </c:numRef>
          </c:val>
        </c:ser>
        <c:ser>
          <c:idx val="1"/>
          <c:order val="1"/>
          <c:tx>
            <c:strRef>
              <c:f>Stats!$B$592</c:f>
              <c:strCache>
                <c:ptCount val="1"/>
                <c:pt idx="0">
                  <c:v>Exploration Licences Renewed</c:v>
                </c:pt>
              </c:strCache>
            </c:strRef>
          </c:tx>
          <c:invertIfNegative val="0"/>
          <c:cat>
            <c:strRef>
              <c:f>Stats!$H$590:$L$590</c:f>
              <c:strCache>
                <c:ptCount val="5"/>
                <c:pt idx="0">
                  <c:v>2011-12</c:v>
                </c:pt>
                <c:pt idx="1">
                  <c:v>2012-13</c:v>
                </c:pt>
                <c:pt idx="2">
                  <c:v>2013-14</c:v>
                </c:pt>
                <c:pt idx="3">
                  <c:v>2014-15</c:v>
                </c:pt>
                <c:pt idx="4">
                  <c:v>2015-16</c:v>
                </c:pt>
              </c:strCache>
            </c:strRef>
          </c:cat>
          <c:val>
            <c:numRef>
              <c:f>Stats!$H$592:$L$592</c:f>
              <c:numCache>
                <c:formatCode>General</c:formatCode>
                <c:ptCount val="5"/>
                <c:pt idx="0">
                  <c:v>74</c:v>
                </c:pt>
                <c:pt idx="1">
                  <c:v>52</c:v>
                </c:pt>
                <c:pt idx="2">
                  <c:v>57</c:v>
                </c:pt>
                <c:pt idx="3">
                  <c:v>19</c:v>
                </c:pt>
                <c:pt idx="4">
                  <c:v>13</c:v>
                </c:pt>
              </c:numCache>
            </c:numRef>
          </c:val>
        </c:ser>
        <c:dLbls>
          <c:showLegendKey val="0"/>
          <c:showVal val="0"/>
          <c:showCatName val="0"/>
          <c:showSerName val="0"/>
          <c:showPercent val="0"/>
          <c:showBubbleSize val="0"/>
        </c:dLbls>
        <c:gapWidth val="150"/>
        <c:axId val="151473536"/>
        <c:axId val="151487616"/>
      </c:barChart>
      <c:catAx>
        <c:axId val="151473536"/>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1487616"/>
        <c:crosses val="autoZero"/>
        <c:auto val="1"/>
        <c:lblAlgn val="ctr"/>
        <c:lblOffset val="100"/>
        <c:noMultiLvlLbl val="0"/>
      </c:catAx>
      <c:valAx>
        <c:axId val="151487616"/>
        <c:scaling>
          <c:orientation val="minMax"/>
        </c:scaling>
        <c:delete val="0"/>
        <c:axPos val="l"/>
        <c:majorGridlines/>
        <c:title>
          <c:tx>
            <c:rich>
              <a:bodyPr rot="-5400000" vert="horz"/>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Number of Licences</a:t>
                </a:r>
              </a:p>
            </c:rich>
          </c:tx>
          <c:overlay val="0"/>
        </c:title>
        <c:numFmt formatCode="General" sourceLinked="1"/>
        <c:majorTickMark val="out"/>
        <c:minorTickMark val="none"/>
        <c:tickLblPos val="nextTo"/>
        <c:txPr>
          <a:bodyPr/>
          <a:lstStyle/>
          <a:p>
            <a:pPr>
              <a:defRPr sz="800"/>
            </a:pPr>
            <a:endParaRPr lang="en-US"/>
          </a:p>
        </c:txPr>
        <c:crossAx val="151473536"/>
        <c:crosses val="autoZero"/>
        <c:crossBetween val="between"/>
      </c:valAx>
    </c:plotArea>
    <c:legend>
      <c:legendPos val="t"/>
      <c:layout>
        <c:manualLayout>
          <c:xMode val="edge"/>
          <c:yMode val="edge"/>
          <c:x val="0.22213259181763118"/>
          <c:y val="9.4719659918792633E-3"/>
          <c:w val="0.68748069591388083"/>
          <c:h val="5.4796720304633811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Stats!$B$594</c:f>
              <c:strCache>
                <c:ptCount val="1"/>
                <c:pt idx="0">
                  <c:v>Mining Licences Granted</c:v>
                </c:pt>
              </c:strCache>
            </c:strRef>
          </c:tx>
          <c:invertIfNegative val="0"/>
          <c:cat>
            <c:strRef>
              <c:f>Stats!$H$590:$L$590</c:f>
              <c:strCache>
                <c:ptCount val="5"/>
                <c:pt idx="0">
                  <c:v>2011-12</c:v>
                </c:pt>
                <c:pt idx="1">
                  <c:v>2012-13</c:v>
                </c:pt>
                <c:pt idx="2">
                  <c:v>2013-14</c:v>
                </c:pt>
                <c:pt idx="3">
                  <c:v>2014-15</c:v>
                </c:pt>
                <c:pt idx="4">
                  <c:v>2015-16</c:v>
                </c:pt>
              </c:strCache>
            </c:strRef>
          </c:cat>
          <c:val>
            <c:numRef>
              <c:f>Stats!$H$594:$L$594</c:f>
              <c:numCache>
                <c:formatCode>General</c:formatCode>
                <c:ptCount val="5"/>
                <c:pt idx="0">
                  <c:v>12</c:v>
                </c:pt>
                <c:pt idx="1">
                  <c:v>11</c:v>
                </c:pt>
                <c:pt idx="2">
                  <c:v>9</c:v>
                </c:pt>
                <c:pt idx="3">
                  <c:v>3</c:v>
                </c:pt>
                <c:pt idx="4">
                  <c:v>2</c:v>
                </c:pt>
              </c:numCache>
            </c:numRef>
          </c:val>
        </c:ser>
        <c:ser>
          <c:idx val="1"/>
          <c:order val="1"/>
          <c:tx>
            <c:strRef>
              <c:f>Stats!$B$595</c:f>
              <c:strCache>
                <c:ptCount val="1"/>
                <c:pt idx="0">
                  <c:v>Mining Licences Renewed</c:v>
                </c:pt>
              </c:strCache>
            </c:strRef>
          </c:tx>
          <c:invertIfNegative val="0"/>
          <c:cat>
            <c:strRef>
              <c:f>Stats!$H$590:$L$590</c:f>
              <c:strCache>
                <c:ptCount val="5"/>
                <c:pt idx="0">
                  <c:v>2011-12</c:v>
                </c:pt>
                <c:pt idx="1">
                  <c:v>2012-13</c:v>
                </c:pt>
                <c:pt idx="2">
                  <c:v>2013-14</c:v>
                </c:pt>
                <c:pt idx="3">
                  <c:v>2014-15</c:v>
                </c:pt>
                <c:pt idx="4">
                  <c:v>2015-16</c:v>
                </c:pt>
              </c:strCache>
            </c:strRef>
          </c:cat>
          <c:val>
            <c:numRef>
              <c:f>Stats!$H$595:$L$595</c:f>
              <c:numCache>
                <c:formatCode>General</c:formatCode>
                <c:ptCount val="5"/>
                <c:pt idx="0">
                  <c:v>21</c:v>
                </c:pt>
                <c:pt idx="1">
                  <c:v>14</c:v>
                </c:pt>
                <c:pt idx="2">
                  <c:v>28</c:v>
                </c:pt>
                <c:pt idx="3">
                  <c:v>14</c:v>
                </c:pt>
                <c:pt idx="4">
                  <c:v>10</c:v>
                </c:pt>
              </c:numCache>
            </c:numRef>
          </c:val>
        </c:ser>
        <c:dLbls>
          <c:showLegendKey val="0"/>
          <c:showVal val="0"/>
          <c:showCatName val="0"/>
          <c:showSerName val="0"/>
          <c:showPercent val="0"/>
          <c:showBubbleSize val="0"/>
        </c:dLbls>
        <c:gapWidth val="150"/>
        <c:axId val="151508864"/>
        <c:axId val="151510400"/>
      </c:barChart>
      <c:catAx>
        <c:axId val="151508864"/>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1510400"/>
        <c:crosses val="autoZero"/>
        <c:auto val="1"/>
        <c:lblAlgn val="ctr"/>
        <c:lblOffset val="100"/>
        <c:noMultiLvlLbl val="0"/>
      </c:catAx>
      <c:valAx>
        <c:axId val="151510400"/>
        <c:scaling>
          <c:orientation val="minMax"/>
        </c:scaling>
        <c:delete val="0"/>
        <c:axPos val="l"/>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Licences</a:t>
                </a:r>
              </a:p>
            </c:rich>
          </c:tx>
          <c:overlay val="0"/>
        </c:title>
        <c:numFmt formatCode="General" sourceLinked="1"/>
        <c:majorTickMark val="out"/>
        <c:minorTickMark val="none"/>
        <c:tickLblPos val="nextTo"/>
        <c:crossAx val="151508864"/>
        <c:crosses val="autoZero"/>
        <c:crossBetween val="between"/>
      </c:valAx>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Stats!$B$597</c:f>
              <c:strCache>
                <c:ptCount val="1"/>
                <c:pt idx="0">
                  <c:v>Prospecting Licences Granted</c:v>
                </c:pt>
              </c:strCache>
            </c:strRef>
          </c:tx>
          <c:invertIfNegative val="0"/>
          <c:cat>
            <c:strRef>
              <c:f>Stats!$H$590:$L$590</c:f>
              <c:strCache>
                <c:ptCount val="5"/>
                <c:pt idx="0">
                  <c:v>2011-12</c:v>
                </c:pt>
                <c:pt idx="1">
                  <c:v>2012-13</c:v>
                </c:pt>
                <c:pt idx="2">
                  <c:v>2013-14</c:v>
                </c:pt>
                <c:pt idx="3">
                  <c:v>2014-15</c:v>
                </c:pt>
                <c:pt idx="4">
                  <c:v>2015-16</c:v>
                </c:pt>
              </c:strCache>
            </c:strRef>
          </c:cat>
          <c:val>
            <c:numRef>
              <c:f>Stats!$H$597:$L$597</c:f>
              <c:numCache>
                <c:formatCode>General</c:formatCode>
                <c:ptCount val="5"/>
                <c:pt idx="0">
                  <c:v>1</c:v>
                </c:pt>
                <c:pt idx="1">
                  <c:v>12</c:v>
                </c:pt>
                <c:pt idx="2">
                  <c:v>18</c:v>
                </c:pt>
                <c:pt idx="3">
                  <c:v>13</c:v>
                </c:pt>
                <c:pt idx="4">
                  <c:v>12</c:v>
                </c:pt>
              </c:numCache>
            </c:numRef>
          </c:val>
        </c:ser>
        <c:ser>
          <c:idx val="1"/>
          <c:order val="1"/>
          <c:tx>
            <c:strRef>
              <c:f>Stats!$B$598</c:f>
              <c:strCache>
                <c:ptCount val="1"/>
                <c:pt idx="0">
                  <c:v>Retention Licences Granted</c:v>
                </c:pt>
              </c:strCache>
            </c:strRef>
          </c:tx>
          <c:invertIfNegative val="0"/>
          <c:cat>
            <c:strRef>
              <c:f>Stats!$H$590:$L$590</c:f>
              <c:strCache>
                <c:ptCount val="5"/>
                <c:pt idx="0">
                  <c:v>2011-12</c:v>
                </c:pt>
                <c:pt idx="1">
                  <c:v>2012-13</c:v>
                </c:pt>
                <c:pt idx="2">
                  <c:v>2013-14</c:v>
                </c:pt>
                <c:pt idx="3">
                  <c:v>2014-15</c:v>
                </c:pt>
                <c:pt idx="4">
                  <c:v>2015-16</c:v>
                </c:pt>
              </c:strCache>
            </c:strRef>
          </c:cat>
          <c:val>
            <c:numRef>
              <c:f>Stats!$H$598:$L$598</c:f>
              <c:numCache>
                <c:formatCode>General</c:formatCode>
                <c:ptCount val="5"/>
                <c:pt idx="0">
                  <c:v>0</c:v>
                </c:pt>
                <c:pt idx="1">
                  <c:v>0</c:v>
                </c:pt>
                <c:pt idx="2">
                  <c:v>1</c:v>
                </c:pt>
                <c:pt idx="3">
                  <c:v>7</c:v>
                </c:pt>
                <c:pt idx="4">
                  <c:v>3</c:v>
                </c:pt>
              </c:numCache>
            </c:numRef>
          </c:val>
        </c:ser>
        <c:dLbls>
          <c:showLegendKey val="0"/>
          <c:showVal val="0"/>
          <c:showCatName val="0"/>
          <c:showSerName val="0"/>
          <c:showPercent val="0"/>
          <c:showBubbleSize val="0"/>
        </c:dLbls>
        <c:gapWidth val="150"/>
        <c:axId val="148787968"/>
        <c:axId val="148789504"/>
      </c:barChart>
      <c:catAx>
        <c:axId val="148787968"/>
        <c:scaling>
          <c:orientation val="minMax"/>
        </c:scaling>
        <c:delete val="0"/>
        <c:axPos val="b"/>
        <c:majorTickMark val="out"/>
        <c:minorTickMark val="none"/>
        <c:tickLblPos val="nextTo"/>
        <c:crossAx val="148789504"/>
        <c:crosses val="autoZero"/>
        <c:auto val="1"/>
        <c:lblAlgn val="ctr"/>
        <c:lblOffset val="100"/>
        <c:noMultiLvlLbl val="0"/>
      </c:catAx>
      <c:valAx>
        <c:axId val="148789504"/>
        <c:scaling>
          <c:orientation val="minMax"/>
        </c:scaling>
        <c:delete val="0"/>
        <c:axPos val="l"/>
        <c:majorGridlines/>
        <c:title>
          <c:tx>
            <c:rich>
              <a:bodyPr rot="-5400000" vert="horz"/>
              <a:lstStyle/>
              <a:p>
                <a:pPr>
                  <a:defRPr/>
                </a:pPr>
                <a:r>
                  <a:rPr lang="en-US" sz="1100"/>
                  <a:t>Number of Licences</a:t>
                </a:r>
              </a:p>
            </c:rich>
          </c:tx>
          <c:overlay val="0"/>
        </c:title>
        <c:numFmt formatCode="General" sourceLinked="1"/>
        <c:majorTickMark val="out"/>
        <c:minorTickMark val="none"/>
        <c:tickLblPos val="nextTo"/>
        <c:crossAx val="148787968"/>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Stats!$B$634</c:f>
              <c:strCache>
                <c:ptCount val="1"/>
                <c:pt idx="0">
                  <c:v>Total Area (km2)</c:v>
                </c:pt>
              </c:strCache>
            </c:strRef>
          </c:tx>
          <c:invertIfNegative val="0"/>
          <c:cat>
            <c:numRef>
              <c:f>Stats!$H$633:$L$633</c:f>
              <c:numCache>
                <c:formatCode>General</c:formatCode>
                <c:ptCount val="5"/>
                <c:pt idx="0">
                  <c:v>2012</c:v>
                </c:pt>
                <c:pt idx="1">
                  <c:v>2013</c:v>
                </c:pt>
                <c:pt idx="2">
                  <c:v>2014</c:v>
                </c:pt>
                <c:pt idx="3">
                  <c:v>2015</c:v>
                </c:pt>
                <c:pt idx="4">
                  <c:v>2016</c:v>
                </c:pt>
              </c:numCache>
            </c:numRef>
          </c:cat>
          <c:val>
            <c:numRef>
              <c:f>Stats!$H$634:$L$634</c:f>
              <c:numCache>
                <c:formatCode>#,##0</c:formatCode>
                <c:ptCount val="5"/>
                <c:pt idx="0">
                  <c:v>83900</c:v>
                </c:pt>
                <c:pt idx="1">
                  <c:v>77366</c:v>
                </c:pt>
                <c:pt idx="2">
                  <c:v>67833</c:v>
                </c:pt>
                <c:pt idx="3">
                  <c:v>54698</c:v>
                </c:pt>
                <c:pt idx="4" formatCode="General">
                  <c:v>48569</c:v>
                </c:pt>
              </c:numCache>
            </c:numRef>
          </c:val>
        </c:ser>
        <c:dLbls>
          <c:showLegendKey val="0"/>
          <c:showVal val="0"/>
          <c:showCatName val="0"/>
          <c:showSerName val="0"/>
          <c:showPercent val="0"/>
          <c:showBubbleSize val="0"/>
        </c:dLbls>
        <c:gapWidth val="150"/>
        <c:axId val="148809984"/>
        <c:axId val="148819968"/>
      </c:barChart>
      <c:catAx>
        <c:axId val="148809984"/>
        <c:scaling>
          <c:orientation val="minMax"/>
        </c:scaling>
        <c:delete val="0"/>
        <c:axPos val="b"/>
        <c:numFmt formatCode="General" sourceLinked="1"/>
        <c:majorTickMark val="out"/>
        <c:minorTickMark val="none"/>
        <c:tickLblPos val="nextTo"/>
        <c:crossAx val="148819968"/>
        <c:crosses val="autoZero"/>
        <c:auto val="1"/>
        <c:lblAlgn val="ctr"/>
        <c:lblOffset val="100"/>
        <c:noMultiLvlLbl val="0"/>
      </c:catAx>
      <c:valAx>
        <c:axId val="148819968"/>
        <c:scaling>
          <c:orientation val="minMax"/>
        </c:scaling>
        <c:delete val="0"/>
        <c:axPos val="l"/>
        <c:majorGridlines/>
        <c:numFmt formatCode="#,##0" sourceLinked="1"/>
        <c:majorTickMark val="out"/>
        <c:minorTickMark val="none"/>
        <c:tickLblPos val="nextTo"/>
        <c:crossAx val="148809984"/>
        <c:crosses val="autoZero"/>
        <c:crossBetween val="between"/>
      </c:valAx>
    </c:plotArea>
    <c:legend>
      <c:legendPos val="t"/>
      <c:layout>
        <c:manualLayout>
          <c:xMode val="edge"/>
          <c:yMode val="edge"/>
          <c:x val="0.40971595668529831"/>
          <c:y val="2.0033383714751957E-2"/>
          <c:w val="0.18056793432735802"/>
          <c:h val="7.3732579566316681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Stats!$B$672</c:f>
              <c:strCache>
                <c:ptCount val="1"/>
                <c:pt idx="0">
                  <c:v>Mineral Exploration (ABS)</c:v>
                </c:pt>
              </c:strCache>
            </c:strRef>
          </c:tx>
          <c:invertIfNegative val="0"/>
          <c:cat>
            <c:strRef>
              <c:f>Stats!$G$671:$K$671</c:f>
              <c:strCache>
                <c:ptCount val="5"/>
                <c:pt idx="0">
                  <c:v>2011-12</c:v>
                </c:pt>
                <c:pt idx="1">
                  <c:v>2012-13</c:v>
                </c:pt>
                <c:pt idx="2">
                  <c:v>2013-14</c:v>
                </c:pt>
                <c:pt idx="3">
                  <c:v>2014-15</c:v>
                </c:pt>
                <c:pt idx="4">
                  <c:v>2015-16</c:v>
                </c:pt>
              </c:strCache>
            </c:strRef>
          </c:cat>
          <c:val>
            <c:numRef>
              <c:f>Stats!$G$672:$K$672</c:f>
              <c:numCache>
                <c:formatCode>General</c:formatCode>
                <c:ptCount val="5"/>
                <c:pt idx="0">
                  <c:v>58.5</c:v>
                </c:pt>
                <c:pt idx="1">
                  <c:v>38.6</c:v>
                </c:pt>
                <c:pt idx="2">
                  <c:v>32.6</c:v>
                </c:pt>
                <c:pt idx="3">
                  <c:v>22.9</c:v>
                </c:pt>
              </c:numCache>
            </c:numRef>
          </c:val>
        </c:ser>
        <c:ser>
          <c:idx val="1"/>
          <c:order val="1"/>
          <c:tx>
            <c:strRef>
              <c:f>Stats!$B$673</c:f>
              <c:strCache>
                <c:ptCount val="1"/>
                <c:pt idx="0">
                  <c:v>MRSDA Exploration</c:v>
                </c:pt>
              </c:strCache>
            </c:strRef>
          </c:tx>
          <c:invertIfNegative val="0"/>
          <c:cat>
            <c:strRef>
              <c:f>Stats!$G$671:$K$671</c:f>
              <c:strCache>
                <c:ptCount val="5"/>
                <c:pt idx="0">
                  <c:v>2011-12</c:v>
                </c:pt>
                <c:pt idx="1">
                  <c:v>2012-13</c:v>
                </c:pt>
                <c:pt idx="2">
                  <c:v>2013-14</c:v>
                </c:pt>
                <c:pt idx="3">
                  <c:v>2014-15</c:v>
                </c:pt>
                <c:pt idx="4">
                  <c:v>2015-16</c:v>
                </c:pt>
              </c:strCache>
            </c:strRef>
          </c:cat>
          <c:val>
            <c:numRef>
              <c:f>Stats!$G$673:$K$673</c:f>
              <c:numCache>
                <c:formatCode>General</c:formatCode>
                <c:ptCount val="5"/>
                <c:pt idx="0">
                  <c:v>37.799999999999997</c:v>
                </c:pt>
                <c:pt idx="1">
                  <c:v>39.700000000000003</c:v>
                </c:pt>
                <c:pt idx="2">
                  <c:v>30.5</c:v>
                </c:pt>
                <c:pt idx="3">
                  <c:v>32.299999999999997</c:v>
                </c:pt>
                <c:pt idx="4">
                  <c:v>18.16</c:v>
                </c:pt>
              </c:numCache>
            </c:numRef>
          </c:val>
        </c:ser>
        <c:ser>
          <c:idx val="2"/>
          <c:order val="2"/>
          <c:tx>
            <c:strRef>
              <c:f>Stats!$B$674</c:f>
              <c:strCache>
                <c:ptCount val="1"/>
                <c:pt idx="0">
                  <c:v>MRSDA Mining</c:v>
                </c:pt>
              </c:strCache>
            </c:strRef>
          </c:tx>
          <c:invertIfNegative val="0"/>
          <c:cat>
            <c:strRef>
              <c:f>Stats!$G$671:$K$671</c:f>
              <c:strCache>
                <c:ptCount val="5"/>
                <c:pt idx="0">
                  <c:v>2011-12</c:v>
                </c:pt>
                <c:pt idx="1">
                  <c:v>2012-13</c:v>
                </c:pt>
                <c:pt idx="2">
                  <c:v>2013-14</c:v>
                </c:pt>
                <c:pt idx="3">
                  <c:v>2014-15</c:v>
                </c:pt>
                <c:pt idx="4">
                  <c:v>2015-16</c:v>
                </c:pt>
              </c:strCache>
            </c:strRef>
          </c:cat>
          <c:val>
            <c:numRef>
              <c:f>Stats!$G$674:$K$674</c:f>
              <c:numCache>
                <c:formatCode>General</c:formatCode>
                <c:ptCount val="5"/>
                <c:pt idx="0">
                  <c:v>813.8</c:v>
                </c:pt>
                <c:pt idx="1">
                  <c:v>701.2</c:v>
                </c:pt>
                <c:pt idx="2">
                  <c:v>650.29999999999995</c:v>
                </c:pt>
                <c:pt idx="3">
                  <c:v>622.29999999999995</c:v>
                </c:pt>
                <c:pt idx="4">
                  <c:v>704.18</c:v>
                </c:pt>
              </c:numCache>
            </c:numRef>
          </c:val>
        </c:ser>
        <c:dLbls>
          <c:showLegendKey val="0"/>
          <c:showVal val="0"/>
          <c:showCatName val="0"/>
          <c:showSerName val="0"/>
          <c:showPercent val="0"/>
          <c:showBubbleSize val="0"/>
        </c:dLbls>
        <c:gapWidth val="150"/>
        <c:axId val="152585344"/>
        <c:axId val="152586880"/>
      </c:barChart>
      <c:catAx>
        <c:axId val="152585344"/>
        <c:scaling>
          <c:orientation val="minMax"/>
        </c:scaling>
        <c:delete val="0"/>
        <c:axPos val="b"/>
        <c:majorTickMark val="out"/>
        <c:minorTickMark val="none"/>
        <c:tickLblPos val="nextTo"/>
        <c:crossAx val="152586880"/>
        <c:crosses val="autoZero"/>
        <c:auto val="1"/>
        <c:lblAlgn val="ctr"/>
        <c:lblOffset val="100"/>
        <c:noMultiLvlLbl val="0"/>
      </c:catAx>
      <c:valAx>
        <c:axId val="152586880"/>
        <c:scaling>
          <c:orientation val="minMax"/>
        </c:scaling>
        <c:delete val="0"/>
        <c:axPos val="l"/>
        <c:majorGridlines/>
        <c:title>
          <c:tx>
            <c:rich>
              <a:bodyPr rot="-5400000" vert="horz"/>
              <a:lstStyle/>
              <a:p>
                <a:pPr>
                  <a:defRPr sz="1600"/>
                </a:pPr>
                <a:r>
                  <a:rPr lang="en-US" sz="1600"/>
                  <a:t>$A million</a:t>
                </a:r>
              </a:p>
            </c:rich>
          </c:tx>
          <c:overlay val="0"/>
        </c:title>
        <c:numFmt formatCode="General" sourceLinked="1"/>
        <c:majorTickMark val="out"/>
        <c:minorTickMark val="none"/>
        <c:tickLblPos val="nextTo"/>
        <c:crossAx val="152585344"/>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'Report 2 - Stats'!$C$706</c:f>
              <c:strCache>
                <c:ptCount val="1"/>
                <c:pt idx="0">
                  <c:v>Exploration ($A million)</c:v>
                </c:pt>
              </c:strCache>
            </c:strRef>
          </c:tx>
          <c:invertIfNegative val="0"/>
          <c:cat>
            <c:strRef>
              <c:f>'Report 2 - Stats'!$B$707:$B$710</c:f>
              <c:strCache>
                <c:ptCount val="4"/>
                <c:pt idx="0">
                  <c:v>Brown Coal </c:v>
                </c:pt>
                <c:pt idx="1">
                  <c:v>Gold </c:v>
                </c:pt>
                <c:pt idx="2">
                  <c:v>Heavy Mineral Sands</c:v>
                </c:pt>
                <c:pt idx="3">
                  <c:v>Other</c:v>
                </c:pt>
              </c:strCache>
            </c:strRef>
          </c:cat>
          <c:val>
            <c:numRef>
              <c:f>'Report 2 - Stats'!$C$707:$C$710</c:f>
              <c:numCache>
                <c:formatCode>0.0</c:formatCode>
                <c:ptCount val="4"/>
                <c:pt idx="0">
                  <c:v>0.4</c:v>
                </c:pt>
                <c:pt idx="1">
                  <c:v>7.5</c:v>
                </c:pt>
                <c:pt idx="2">
                  <c:v>3.1</c:v>
                </c:pt>
                <c:pt idx="3">
                  <c:v>21.3</c:v>
                </c:pt>
              </c:numCache>
            </c:numRef>
          </c:val>
        </c:ser>
        <c:ser>
          <c:idx val="1"/>
          <c:order val="1"/>
          <c:tx>
            <c:strRef>
              <c:f>'Report 2 - Stats'!$E$706</c:f>
              <c:strCache>
                <c:ptCount val="1"/>
                <c:pt idx="0">
                  <c:v>Mining ($A million)</c:v>
                </c:pt>
              </c:strCache>
            </c:strRef>
          </c:tx>
          <c:invertIfNegative val="0"/>
          <c:cat>
            <c:strRef>
              <c:f>'Report 2 - Stats'!$B$707:$B$710</c:f>
              <c:strCache>
                <c:ptCount val="4"/>
                <c:pt idx="0">
                  <c:v>Brown Coal </c:v>
                </c:pt>
                <c:pt idx="1">
                  <c:v>Gold </c:v>
                </c:pt>
                <c:pt idx="2">
                  <c:v>Heavy Mineral Sands</c:v>
                </c:pt>
                <c:pt idx="3">
                  <c:v>Other</c:v>
                </c:pt>
              </c:strCache>
            </c:strRef>
          </c:cat>
          <c:val>
            <c:numRef>
              <c:f>'Report 2 - Stats'!$E$707:$E$710</c:f>
              <c:numCache>
                <c:formatCode>General</c:formatCode>
                <c:ptCount val="4"/>
                <c:pt idx="0">
                  <c:v>302.39999999999998</c:v>
                </c:pt>
                <c:pt idx="1">
                  <c:v>191.5</c:v>
                </c:pt>
                <c:pt idx="2">
                  <c:v>75.400000000000006</c:v>
                </c:pt>
                <c:pt idx="3">
                  <c:v>53</c:v>
                </c:pt>
              </c:numCache>
            </c:numRef>
          </c:val>
        </c:ser>
        <c:dLbls>
          <c:showLegendKey val="0"/>
          <c:showVal val="0"/>
          <c:showCatName val="0"/>
          <c:showSerName val="0"/>
          <c:showPercent val="0"/>
          <c:showBubbleSize val="0"/>
        </c:dLbls>
        <c:gapWidth val="150"/>
        <c:axId val="153227264"/>
        <c:axId val="153228800"/>
      </c:barChart>
      <c:catAx>
        <c:axId val="153227264"/>
        <c:scaling>
          <c:orientation val="minMax"/>
        </c:scaling>
        <c:delete val="0"/>
        <c:axPos val="b"/>
        <c:majorTickMark val="out"/>
        <c:minorTickMark val="none"/>
        <c:tickLblPos val="nextTo"/>
        <c:crossAx val="153228800"/>
        <c:crosses val="autoZero"/>
        <c:auto val="1"/>
        <c:lblAlgn val="ctr"/>
        <c:lblOffset val="100"/>
        <c:noMultiLvlLbl val="0"/>
      </c:catAx>
      <c:valAx>
        <c:axId val="153228800"/>
        <c:scaling>
          <c:orientation val="minMax"/>
        </c:scaling>
        <c:delete val="0"/>
        <c:axPos val="l"/>
        <c:majorGridlines/>
        <c:title>
          <c:tx>
            <c:rich>
              <a:bodyPr rot="-5400000" vert="horz"/>
              <a:lstStyle/>
              <a:p>
                <a:pPr>
                  <a:defRPr sz="1400"/>
                </a:pPr>
                <a:r>
                  <a:rPr lang="en-US" sz="1400"/>
                  <a:t>$Am</a:t>
                </a:r>
              </a:p>
            </c:rich>
          </c:tx>
          <c:overlay val="0"/>
        </c:title>
        <c:numFmt formatCode="0.0" sourceLinked="1"/>
        <c:majorTickMark val="out"/>
        <c:minorTickMark val="none"/>
        <c:tickLblPos val="nextTo"/>
        <c:crossAx val="153227264"/>
        <c:crosses val="autoZero"/>
        <c:crossBetween val="between"/>
      </c:valAx>
    </c:plotArea>
    <c:legend>
      <c:legendPos val="t"/>
      <c:layout>
        <c:manualLayout>
          <c:xMode val="edge"/>
          <c:yMode val="edge"/>
          <c:x val="0.21356618884177939"/>
          <c:y val="2.6315789473684209E-2"/>
          <c:w val="0.60919240864122759"/>
          <c:h val="7.9311023622047241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Stats!$D$743</c:f>
              <c:strCache>
                <c:ptCount val="1"/>
                <c:pt idx="0">
                  <c:v>Gold</c:v>
                </c:pt>
              </c:strCache>
            </c:strRef>
          </c:tx>
          <c:invertIfNegative val="0"/>
          <c:cat>
            <c:strRef>
              <c:f>Stats!$B$762:$B$766</c:f>
              <c:strCache>
                <c:ptCount val="5"/>
                <c:pt idx="0">
                  <c:v>2011-12</c:v>
                </c:pt>
                <c:pt idx="1">
                  <c:v>2012-13</c:v>
                </c:pt>
                <c:pt idx="2">
                  <c:v>2013-14</c:v>
                </c:pt>
                <c:pt idx="3">
                  <c:v>2014-15</c:v>
                </c:pt>
                <c:pt idx="4">
                  <c:v>2015-16</c:v>
                </c:pt>
              </c:strCache>
            </c:strRef>
          </c:cat>
          <c:val>
            <c:numRef>
              <c:f>Stats!$D$762:$D$766</c:f>
              <c:numCache>
                <c:formatCode>#,##0</c:formatCode>
                <c:ptCount val="5"/>
                <c:pt idx="0">
                  <c:v>211201</c:v>
                </c:pt>
                <c:pt idx="1">
                  <c:v>225776</c:v>
                </c:pt>
                <c:pt idx="2">
                  <c:v>225168</c:v>
                </c:pt>
                <c:pt idx="3">
                  <c:v>198387.1279357</c:v>
                </c:pt>
                <c:pt idx="4">
                  <c:v>256653.17327974277</c:v>
                </c:pt>
              </c:numCache>
            </c:numRef>
          </c:val>
        </c:ser>
        <c:dLbls>
          <c:showLegendKey val="0"/>
          <c:showVal val="0"/>
          <c:showCatName val="0"/>
          <c:showSerName val="0"/>
          <c:showPercent val="0"/>
          <c:showBubbleSize val="0"/>
        </c:dLbls>
        <c:gapWidth val="150"/>
        <c:axId val="153240704"/>
        <c:axId val="153242240"/>
      </c:barChart>
      <c:catAx>
        <c:axId val="153240704"/>
        <c:scaling>
          <c:orientation val="minMax"/>
        </c:scaling>
        <c:delete val="0"/>
        <c:axPos val="b"/>
        <c:majorTickMark val="out"/>
        <c:minorTickMark val="none"/>
        <c:tickLblPos val="nextTo"/>
        <c:crossAx val="153242240"/>
        <c:crosses val="autoZero"/>
        <c:auto val="1"/>
        <c:lblAlgn val="ctr"/>
        <c:lblOffset val="100"/>
        <c:noMultiLvlLbl val="0"/>
      </c:catAx>
      <c:valAx>
        <c:axId val="153242240"/>
        <c:scaling>
          <c:orientation val="minMax"/>
        </c:scaling>
        <c:delete val="0"/>
        <c:axPos val="l"/>
        <c:majorGridlines/>
        <c:title>
          <c:tx>
            <c:rich>
              <a:bodyPr rot="-5400000" vert="horz"/>
              <a:lstStyle/>
              <a:p>
                <a:pPr>
                  <a:defRPr/>
                </a:pPr>
                <a:r>
                  <a:rPr lang="en-US"/>
                  <a:t>Gold (oz)</a:t>
                </a:r>
              </a:p>
            </c:rich>
          </c:tx>
          <c:overlay val="0"/>
        </c:title>
        <c:numFmt formatCode="#,##0" sourceLinked="1"/>
        <c:majorTickMark val="out"/>
        <c:minorTickMark val="none"/>
        <c:tickLblPos val="nextTo"/>
        <c:crossAx val="153240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F660C-28CC-49F7-9EE9-DEF20107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3697</Words>
  <Characters>22346</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2017-05-31T23:25:00Z</dcterms:created>
  <dcterms:modified xsi:type="dcterms:W3CDTF">2017-05-31T23:25:00Z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13c05536-a2fc-4be3-971b-dcab92697668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Arwinder Gill</vt:lpwstr>
  </property>
</Properties>
</file>