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0D713F" w14:textId="77777777" w:rsidR="00326AD3" w:rsidRPr="00D158E4" w:rsidRDefault="00DA4F79" w:rsidP="00D86E49">
      <w:pPr>
        <w:pStyle w:val="DateHeading"/>
      </w:pPr>
      <w:bookmarkStart w:id="0" w:name="_Toc123026227"/>
      <w:r>
        <w:rPr>
          <w:noProof/>
          <w:lang w:eastAsia="en-AU"/>
        </w:rPr>
        <mc:AlternateContent>
          <mc:Choice Requires="wps">
            <w:drawing>
              <wp:anchor distT="0" distB="0" distL="114300" distR="114300" simplePos="0" relativeHeight="251656704" behindDoc="0" locked="1" layoutInCell="1" allowOverlap="1" wp14:anchorId="1729141B" wp14:editId="0CC28A03">
                <wp:simplePos x="0" y="0"/>
                <wp:positionH relativeFrom="page">
                  <wp:posOffset>2520315</wp:posOffset>
                </wp:positionH>
                <wp:positionV relativeFrom="page">
                  <wp:posOffset>4320540</wp:posOffset>
                </wp:positionV>
                <wp:extent cx="3086100" cy="1118870"/>
                <wp:effectExtent l="0" t="0" r="0" b="5080"/>
                <wp:wrapNone/>
                <wp:docPr id="13"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60"/>
                            </w:tblGrid>
                            <w:tr w:rsidR="00E25539" w14:paraId="61B9F23F" w14:textId="77777777">
                              <w:tc>
                                <w:tcPr>
                                  <w:tcW w:w="4860" w:type="dxa"/>
                                </w:tcPr>
                                <w:p w14:paraId="4C7FE67C" w14:textId="77777777" w:rsidR="00E25539" w:rsidRPr="004A53A6" w:rsidRDefault="00E25539" w:rsidP="00573F73">
                                  <w:pPr>
                                    <w:spacing w:after="0" w:line="240" w:lineRule="auto"/>
                                    <w:rPr>
                                      <w:b/>
                                      <w:sz w:val="18"/>
                                      <w:szCs w:val="18"/>
                                    </w:rPr>
                                  </w:pPr>
                                  <w:r>
                                    <w:rPr>
                                      <w:b/>
                                      <w:sz w:val="18"/>
                                      <w:szCs w:val="18"/>
                                    </w:rPr>
                                    <w:t>Submitted to</w:t>
                                  </w:r>
                                  <w:r w:rsidRPr="004A53A6">
                                    <w:rPr>
                                      <w:b/>
                                      <w:sz w:val="18"/>
                                      <w:szCs w:val="18"/>
                                    </w:rPr>
                                    <w:t>:</w:t>
                                  </w:r>
                                </w:p>
                              </w:tc>
                            </w:tr>
                            <w:tr w:rsidR="00E25539" w14:paraId="6D0A0DF2" w14:textId="77777777" w:rsidTr="00CD05F9">
                              <w:trPr>
                                <w:trHeight w:hRule="exact" w:val="1493"/>
                              </w:trPr>
                              <w:tc>
                                <w:tcPr>
                                  <w:tcW w:w="4860" w:type="dxa"/>
                                </w:tcPr>
                                <w:p w14:paraId="171AF044" w14:textId="77777777" w:rsidR="00E25539" w:rsidRDefault="00E25539" w:rsidP="003B7ACD">
                                  <w:pPr>
                                    <w:spacing w:after="0" w:line="240" w:lineRule="auto"/>
                                    <w:jc w:val="left"/>
                                    <w:rPr>
                                      <w:sz w:val="18"/>
                                      <w:szCs w:val="18"/>
                                    </w:rPr>
                                  </w:pPr>
                                  <w:bookmarkStart w:id="1" w:name="Submitted"/>
                                  <w:r>
                                    <w:rPr>
                                      <w:sz w:val="18"/>
                                      <w:szCs w:val="18"/>
                                    </w:rPr>
                                    <w:t>Tony Robinson</w:t>
                                  </w:r>
                                </w:p>
                                <w:p w14:paraId="7033F323" w14:textId="77777777" w:rsidR="00E25539" w:rsidRDefault="00E25539" w:rsidP="003B7ACD">
                                  <w:pPr>
                                    <w:spacing w:after="0" w:line="240" w:lineRule="auto"/>
                                    <w:jc w:val="left"/>
                                    <w:rPr>
                                      <w:sz w:val="18"/>
                                      <w:szCs w:val="18"/>
                                    </w:rPr>
                                  </w:pPr>
                                  <w:r>
                                    <w:rPr>
                                      <w:sz w:val="18"/>
                                      <w:szCs w:val="18"/>
                                    </w:rPr>
                                    <w:t xml:space="preserve">Chair State Government Reference Group </w:t>
                                  </w:r>
                                </w:p>
                                <w:p w14:paraId="6612DBAB" w14:textId="77777777" w:rsidR="00E25539" w:rsidRDefault="00E25539" w:rsidP="003B7ACD">
                                  <w:pPr>
                                    <w:spacing w:after="0" w:line="240" w:lineRule="auto"/>
                                    <w:jc w:val="left"/>
                                    <w:rPr>
                                      <w:sz w:val="18"/>
                                      <w:szCs w:val="18"/>
                                    </w:rPr>
                                  </w:pPr>
                                  <w:r>
                                    <w:rPr>
                                      <w:sz w:val="18"/>
                                      <w:szCs w:val="18"/>
                                    </w:rPr>
                                    <w:t xml:space="preserve">Department of Economic Development, Jobs, Transport and Resources </w:t>
                                  </w:r>
                                </w:p>
                                <w:p w14:paraId="264218A6" w14:textId="77777777" w:rsidR="00E25539" w:rsidRDefault="00E25539" w:rsidP="003B7ACD">
                                  <w:pPr>
                                    <w:spacing w:after="0" w:line="240" w:lineRule="auto"/>
                                    <w:jc w:val="left"/>
                                    <w:rPr>
                                      <w:sz w:val="18"/>
                                      <w:szCs w:val="18"/>
                                    </w:rPr>
                                  </w:pPr>
                                  <w:r>
                                    <w:rPr>
                                      <w:sz w:val="18"/>
                                      <w:szCs w:val="18"/>
                                    </w:rPr>
                                    <w:t xml:space="preserve">Division of Earth Resources </w:t>
                                  </w:r>
                                </w:p>
                                <w:p w14:paraId="4D8A17ED" w14:textId="77777777" w:rsidR="00E25539" w:rsidRDefault="00E25539" w:rsidP="003B7ACD">
                                  <w:pPr>
                                    <w:spacing w:after="0" w:line="240" w:lineRule="auto"/>
                                    <w:jc w:val="left"/>
                                    <w:rPr>
                                      <w:sz w:val="18"/>
                                      <w:szCs w:val="18"/>
                                    </w:rPr>
                                  </w:pPr>
                                  <w:r>
                                    <w:rPr>
                                      <w:sz w:val="18"/>
                                      <w:szCs w:val="18"/>
                                    </w:rPr>
                                    <w:t xml:space="preserve">Melbourne VIC 3000 </w:t>
                                  </w:r>
                                </w:p>
                                <w:bookmarkEnd w:id="1"/>
                                <w:p w14:paraId="54E1947B" w14:textId="50B86867" w:rsidR="00E25539" w:rsidRDefault="00E25539" w:rsidP="003B7ACD">
                                  <w:pPr>
                                    <w:spacing w:after="0" w:line="240" w:lineRule="auto"/>
                                    <w:jc w:val="left"/>
                                    <w:rPr>
                                      <w:sz w:val="18"/>
                                      <w:szCs w:val="18"/>
                                    </w:rPr>
                                  </w:pPr>
                                  <w:r>
                                    <w:rPr>
                                      <w:sz w:val="18"/>
                                      <w:szCs w:val="18"/>
                                    </w:rPr>
                                    <w:t xml:space="preserve"> </w:t>
                                  </w:r>
                                </w:p>
                              </w:tc>
                            </w:tr>
                          </w:tbl>
                          <w:p w14:paraId="35C5DFE5" w14:textId="77777777" w:rsidR="00E25539" w:rsidRPr="004A53A6" w:rsidRDefault="00E25539" w:rsidP="004A53A6">
                            <w:pP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9" o:spid="_x0000_s1026" type="#_x0000_t202" style="position:absolute;margin-left:198.45pt;margin-top:340.2pt;width:243pt;height:88.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" filled="f" stroked="f">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60"/>
                      </w:tblGrid>
                      <w:tr w:rsidR="00E25539" w14:paraId="61B9F23F" w14:textId="77777777">
                        <w:tc>
                          <w:tcPr>
                            <w:tcW w:w="4860" w:type="dxa"/>
                          </w:tcPr>
                          <w:p w14:paraId="4C7FE67C" w14:textId="77777777" w:rsidR="00E25539" w:rsidRPr="004A53A6" w:rsidRDefault="00E25539" w:rsidP="00573F73">
                            <w:pPr>
                              <w:spacing w:after="0" w:line="240" w:lineRule="auto"/>
                              <w:rPr>
                                <w:b/>
                                <w:sz w:val="18"/>
                                <w:szCs w:val="18"/>
                              </w:rPr>
                            </w:pPr>
                            <w:r>
                              <w:rPr>
                                <w:b/>
                                <w:sz w:val="18"/>
                                <w:szCs w:val="18"/>
                              </w:rPr>
                              <w:t>Submitted to</w:t>
                            </w:r>
                            <w:r w:rsidRPr="004A53A6">
                              <w:rPr>
                                <w:b/>
                                <w:sz w:val="18"/>
                                <w:szCs w:val="18"/>
                              </w:rPr>
                              <w:t>:</w:t>
                            </w:r>
                          </w:p>
                        </w:tc>
                      </w:tr>
                      <w:tr w:rsidR="00E25539" w14:paraId="6D0A0DF2" w14:textId="77777777" w:rsidTr="00CD05F9">
                        <w:trPr>
                          <w:trHeight w:hRule="exact" w:val="1493"/>
                        </w:trPr>
                        <w:tc>
                          <w:tcPr>
                            <w:tcW w:w="4860" w:type="dxa"/>
                          </w:tcPr>
                          <w:p w14:paraId="171AF044" w14:textId="77777777" w:rsidR="00E25539" w:rsidRDefault="00E25539" w:rsidP="003B7ACD">
                            <w:pPr>
                              <w:spacing w:after="0" w:line="240" w:lineRule="auto"/>
                              <w:jc w:val="left"/>
                              <w:rPr>
                                <w:sz w:val="18"/>
                                <w:szCs w:val="18"/>
                              </w:rPr>
                            </w:pPr>
                            <w:bookmarkStart w:id="2" w:name="Submitted"/>
                            <w:r>
                              <w:rPr>
                                <w:sz w:val="18"/>
                                <w:szCs w:val="18"/>
                              </w:rPr>
                              <w:t>Tony Robinson</w:t>
                            </w:r>
                          </w:p>
                          <w:p w14:paraId="7033F323" w14:textId="77777777" w:rsidR="00E25539" w:rsidRDefault="00E25539" w:rsidP="003B7ACD">
                            <w:pPr>
                              <w:spacing w:after="0" w:line="240" w:lineRule="auto"/>
                              <w:jc w:val="left"/>
                              <w:rPr>
                                <w:sz w:val="18"/>
                                <w:szCs w:val="18"/>
                              </w:rPr>
                            </w:pPr>
                            <w:r>
                              <w:rPr>
                                <w:sz w:val="18"/>
                                <w:szCs w:val="18"/>
                              </w:rPr>
                              <w:t xml:space="preserve">Chair State Government Reference Group </w:t>
                            </w:r>
                          </w:p>
                          <w:p w14:paraId="6612DBAB" w14:textId="77777777" w:rsidR="00E25539" w:rsidRDefault="00E25539" w:rsidP="003B7ACD">
                            <w:pPr>
                              <w:spacing w:after="0" w:line="240" w:lineRule="auto"/>
                              <w:jc w:val="left"/>
                              <w:rPr>
                                <w:sz w:val="18"/>
                                <w:szCs w:val="18"/>
                              </w:rPr>
                            </w:pPr>
                            <w:r>
                              <w:rPr>
                                <w:sz w:val="18"/>
                                <w:szCs w:val="18"/>
                              </w:rPr>
                              <w:t xml:space="preserve">Department of Economic Development, Jobs, Transport and Resources </w:t>
                            </w:r>
                          </w:p>
                          <w:p w14:paraId="264218A6" w14:textId="77777777" w:rsidR="00E25539" w:rsidRDefault="00E25539" w:rsidP="003B7ACD">
                            <w:pPr>
                              <w:spacing w:after="0" w:line="240" w:lineRule="auto"/>
                              <w:jc w:val="left"/>
                              <w:rPr>
                                <w:sz w:val="18"/>
                                <w:szCs w:val="18"/>
                              </w:rPr>
                            </w:pPr>
                            <w:r>
                              <w:rPr>
                                <w:sz w:val="18"/>
                                <w:szCs w:val="18"/>
                              </w:rPr>
                              <w:t xml:space="preserve">Division of Earth Resources </w:t>
                            </w:r>
                          </w:p>
                          <w:p w14:paraId="4D8A17ED" w14:textId="77777777" w:rsidR="00E25539" w:rsidRDefault="00E25539" w:rsidP="003B7ACD">
                            <w:pPr>
                              <w:spacing w:after="0" w:line="240" w:lineRule="auto"/>
                              <w:jc w:val="left"/>
                              <w:rPr>
                                <w:sz w:val="18"/>
                                <w:szCs w:val="18"/>
                              </w:rPr>
                            </w:pPr>
                            <w:r>
                              <w:rPr>
                                <w:sz w:val="18"/>
                                <w:szCs w:val="18"/>
                              </w:rPr>
                              <w:t xml:space="preserve">Melbourne VIC 3000 </w:t>
                            </w:r>
                          </w:p>
                          <w:bookmarkEnd w:id="2"/>
                          <w:p w14:paraId="54E1947B" w14:textId="50B86867" w:rsidR="00E25539" w:rsidRDefault="00E25539" w:rsidP="003B7ACD">
                            <w:pPr>
                              <w:spacing w:after="0" w:line="240" w:lineRule="auto"/>
                              <w:jc w:val="left"/>
                              <w:rPr>
                                <w:sz w:val="18"/>
                                <w:szCs w:val="18"/>
                              </w:rPr>
                            </w:pPr>
                            <w:r>
                              <w:rPr>
                                <w:sz w:val="18"/>
                                <w:szCs w:val="18"/>
                              </w:rPr>
                              <w:t xml:space="preserve"> </w:t>
                            </w:r>
                          </w:p>
                        </w:tc>
                      </w:tr>
                    </w:tbl>
                    <w:p w14:paraId="35C5DFE5" w14:textId="77777777" w:rsidR="00E25539" w:rsidRPr="004A53A6" w:rsidRDefault="00E25539" w:rsidP="004A53A6">
                      <w:pPr>
                        <w:rPr>
                          <w:sz w:val="18"/>
                          <w:szCs w:val="18"/>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5680" behindDoc="0" locked="1" layoutInCell="1" allowOverlap="1" wp14:anchorId="5D9141E9" wp14:editId="1E3548CB">
                <wp:simplePos x="0" y="0"/>
                <wp:positionH relativeFrom="page">
                  <wp:posOffset>2520315</wp:posOffset>
                </wp:positionH>
                <wp:positionV relativeFrom="page">
                  <wp:posOffset>8940165</wp:posOffset>
                </wp:positionV>
                <wp:extent cx="4497070" cy="1401445"/>
                <wp:effectExtent l="0" t="0" r="17780" b="8255"/>
                <wp:wrapNone/>
                <wp:docPr id="12"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70"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7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843"/>
                              <w:gridCol w:w="2268"/>
                              <w:gridCol w:w="2920"/>
                            </w:tblGrid>
                            <w:tr w:rsidR="00E25539" w:rsidRPr="006F14B7" w14:paraId="7236B3EE" w14:textId="77777777" w:rsidTr="005A79DC">
                              <w:trPr>
                                <w:trHeight w:val="284"/>
                              </w:trPr>
                              <w:tc>
                                <w:tcPr>
                                  <w:tcW w:w="1843" w:type="dxa"/>
                                  <w:tcMar>
                                    <w:right w:w="28" w:type="dxa"/>
                                  </w:tcMar>
                                </w:tcPr>
                                <w:p w14:paraId="2A46FDF1" w14:textId="77777777" w:rsidR="00E25539" w:rsidRPr="006F14B7" w:rsidRDefault="002871BC" w:rsidP="002E632B">
                                  <w:pPr>
                                    <w:pStyle w:val="FrontNumber"/>
                                  </w:pPr>
                                  <w:fldSimple w:instr=" DOCPROPERTY  DocType  \* MERGEFORMAT ">
                                    <w:r>
                                      <w:t>Report</w:t>
                                    </w:r>
                                  </w:fldSimple>
                                  <w:r w:rsidR="00E25539">
                                    <w:t xml:space="preserve"> Number.</w:t>
                                  </w:r>
                                </w:p>
                              </w:tc>
                              <w:tc>
                                <w:tcPr>
                                  <w:tcW w:w="2268" w:type="dxa"/>
                                </w:tcPr>
                                <w:p w14:paraId="0088D801" w14:textId="77777777" w:rsidR="00E25539" w:rsidRPr="006F14B7" w:rsidRDefault="00E25539" w:rsidP="003B7ACD">
                                  <w:pPr>
                                    <w:spacing w:after="0" w:line="240" w:lineRule="auto"/>
                                    <w:jc w:val="left"/>
                                    <w:rPr>
                                      <w:sz w:val="18"/>
                                      <w:szCs w:val="18"/>
                                    </w:rPr>
                                  </w:pPr>
                                  <w:r>
                                    <w:rPr>
                                      <w:sz w:val="18"/>
                                      <w:szCs w:val="18"/>
                                    </w:rPr>
                                    <w:t xml:space="preserve"> </w:t>
                                  </w:r>
                                  <w:r>
                                    <w:rPr>
                                      <w:sz w:val="18"/>
                                      <w:szCs w:val="18"/>
                                    </w:rPr>
                                    <w:fldChar w:fldCharType="begin"/>
                                  </w:r>
                                  <w:r>
                                    <w:rPr>
                                      <w:sz w:val="18"/>
                                      <w:szCs w:val="18"/>
                                    </w:rPr>
                                    <w:instrText xml:space="preserve"> DOCPROPERTY  Report  \* MERGEFORMAT </w:instrText>
                                  </w:r>
                                  <w:r>
                                    <w:rPr>
                                      <w:sz w:val="18"/>
                                      <w:szCs w:val="18"/>
                                    </w:rPr>
                                    <w:fldChar w:fldCharType="separate"/>
                                  </w:r>
                                  <w:r w:rsidR="002871BC">
                                    <w:rPr>
                                      <w:sz w:val="18"/>
                                      <w:szCs w:val="18"/>
                                    </w:rPr>
                                    <w:t>1413212-032-R-Rev0</w:t>
                                  </w:r>
                                  <w:r>
                                    <w:rPr>
                                      <w:sz w:val="18"/>
                                      <w:szCs w:val="18"/>
                                    </w:rPr>
                                    <w:fldChar w:fldCharType="end"/>
                                  </w:r>
                                </w:p>
                              </w:tc>
                              <w:tc>
                                <w:tcPr>
                                  <w:tcW w:w="2920" w:type="dxa"/>
                                  <w:vMerge w:val="restart"/>
                                  <w:vAlign w:val="bottom"/>
                                </w:tcPr>
                                <w:p w14:paraId="1CD3537D" w14:textId="77777777" w:rsidR="00E25539" w:rsidRDefault="00E25539" w:rsidP="00834BBA">
                                  <w:pPr>
                                    <w:spacing w:after="0" w:line="240" w:lineRule="auto"/>
                                    <w:jc w:val="right"/>
                                    <w:rPr>
                                      <w:sz w:val="18"/>
                                      <w:szCs w:val="18"/>
                                    </w:rPr>
                                  </w:pPr>
                                  <w:bookmarkStart w:id="3" w:name="FrontLogo"/>
                                  <w:bookmarkEnd w:id="3"/>
                                  <w:r>
                                    <w:rPr>
                                      <w:noProof/>
                                      <w:sz w:val="18"/>
                                      <w:szCs w:val="18"/>
                                      <w:lang w:eastAsia="en-AU"/>
                                    </w:rPr>
                                    <w:drawing>
                                      <wp:inline distT="0" distB="0" distL="0" distR="0" wp14:anchorId="732D81FC" wp14:editId="33E08F71">
                                        <wp:extent cx="1712595" cy="656590"/>
                                        <wp:effectExtent l="19050" t="0" r="1905" b="0"/>
                                        <wp:docPr id="6" name="Picture 6"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 Logo Small_RGB from Phil"/>
                                                <pic:cNvPicPr>
                                                  <a:picLocks noChangeAspect="1" noChangeArrowheads="1"/>
                                                </pic:cNvPicPr>
                                              </pic:nvPicPr>
                                              <pic:blipFill>
                                                <a:blip r:embed="rId12"/>
                                                <a:srcRect/>
                                                <a:stretch>
                                                  <a:fillRect/>
                                                </a:stretch>
                                              </pic:blipFill>
                                              <pic:spPr bwMode="auto">
                                                <a:xfrm>
                                                  <a:off x="0" y="0"/>
                                                  <a:ext cx="1712595" cy="656590"/>
                                                </a:xfrm>
                                                <a:prstGeom prst="rect">
                                                  <a:avLst/>
                                                </a:prstGeom>
                                                <a:noFill/>
                                                <a:ln w="9525">
                                                  <a:noFill/>
                                                  <a:miter lim="800000"/>
                                                  <a:headEnd/>
                                                  <a:tailEnd/>
                                                </a:ln>
                                              </pic:spPr>
                                            </pic:pic>
                                          </a:graphicData>
                                        </a:graphic>
                                      </wp:inline>
                                    </w:drawing>
                                  </w:r>
                                </w:p>
                              </w:tc>
                            </w:tr>
                            <w:tr w:rsidR="00E25539" w:rsidRPr="00AE05E9" w14:paraId="2E36F05E" w14:textId="77777777">
                              <w:trPr>
                                <w:trHeight w:val="271"/>
                              </w:trPr>
                              <w:tc>
                                <w:tcPr>
                                  <w:tcW w:w="4111" w:type="dxa"/>
                                  <w:gridSpan w:val="2"/>
                                </w:tcPr>
                                <w:p w14:paraId="37A1AEC8" w14:textId="678E9D20" w:rsidR="00E25539" w:rsidRPr="00AE05E9" w:rsidRDefault="00E25539" w:rsidP="003B7ACD">
                                  <w:pPr>
                                    <w:spacing w:after="0" w:line="240" w:lineRule="auto"/>
                                    <w:jc w:val="left"/>
                                    <w:rPr>
                                      <w:b/>
                                      <w:sz w:val="18"/>
                                      <w:szCs w:val="18"/>
                                    </w:rPr>
                                  </w:pPr>
                                  <w:r>
                                    <w:rPr>
                                      <w:b/>
                                      <w:sz w:val="18"/>
                                      <w:szCs w:val="18"/>
                                    </w:rPr>
                                    <w:t>Distribution:</w:t>
                                  </w:r>
                                </w:p>
                              </w:tc>
                              <w:tc>
                                <w:tcPr>
                                  <w:tcW w:w="2920" w:type="dxa"/>
                                  <w:vMerge/>
                                </w:tcPr>
                                <w:p w14:paraId="50BAED85" w14:textId="77777777" w:rsidR="00E25539" w:rsidRPr="00AE05E9" w:rsidRDefault="00E25539" w:rsidP="003B7ACD">
                                  <w:pPr>
                                    <w:spacing w:after="0" w:line="240" w:lineRule="auto"/>
                                    <w:rPr>
                                      <w:b/>
                                      <w:sz w:val="18"/>
                                      <w:szCs w:val="18"/>
                                    </w:rPr>
                                  </w:pPr>
                                </w:p>
                              </w:tc>
                            </w:tr>
                            <w:tr w:rsidR="00E25539" w:rsidRPr="006F14B7" w14:paraId="395BE482" w14:textId="77777777">
                              <w:trPr>
                                <w:trHeight w:hRule="exact" w:val="1576"/>
                              </w:trPr>
                              <w:tc>
                                <w:tcPr>
                                  <w:tcW w:w="4111" w:type="dxa"/>
                                  <w:gridSpan w:val="2"/>
                                </w:tcPr>
                                <w:p w14:paraId="2E4903F0" w14:textId="77777777" w:rsidR="00E25539" w:rsidRDefault="00E25539" w:rsidP="003B7ACD">
                                  <w:pPr>
                                    <w:spacing w:after="0"/>
                                    <w:jc w:val="left"/>
                                    <w:rPr>
                                      <w:sz w:val="18"/>
                                      <w:szCs w:val="18"/>
                                    </w:rPr>
                                  </w:pPr>
                                  <w:bookmarkStart w:id="4" w:name="Distribution"/>
                                  <w:r>
                                    <w:rPr>
                                      <w:sz w:val="18"/>
                                      <w:szCs w:val="18"/>
                                    </w:rPr>
                                    <w:t xml:space="preserve">Delivered to the Chair of the Victorian Government Reference Group. </w:t>
                                  </w:r>
                                </w:p>
                                <w:p w14:paraId="3343A9C8" w14:textId="77777777" w:rsidR="00E25539" w:rsidRDefault="00E25539" w:rsidP="003B7ACD">
                                  <w:pPr>
                                    <w:spacing w:after="0"/>
                                    <w:jc w:val="left"/>
                                    <w:rPr>
                                      <w:sz w:val="18"/>
                                      <w:szCs w:val="18"/>
                                    </w:rPr>
                                  </w:pPr>
                                  <w:r>
                                    <w:rPr>
                                      <w:sz w:val="18"/>
                                      <w:szCs w:val="18"/>
                                    </w:rPr>
                                    <w:t xml:space="preserve">1 copy - Department of Economic Development, Jobs, Transport and Resources </w:t>
                                  </w:r>
                                </w:p>
                                <w:p w14:paraId="1D0A13FB" w14:textId="77777777" w:rsidR="00E25539" w:rsidRDefault="00E25539" w:rsidP="003B7ACD">
                                  <w:pPr>
                                    <w:spacing w:after="0"/>
                                    <w:jc w:val="left"/>
                                    <w:rPr>
                                      <w:sz w:val="18"/>
                                      <w:szCs w:val="18"/>
                                    </w:rPr>
                                  </w:pPr>
                                  <w:r>
                                    <w:rPr>
                                      <w:sz w:val="18"/>
                                      <w:szCs w:val="18"/>
                                    </w:rPr>
                                    <w:t>1 copy - Department of Health &amp; Human Services</w:t>
                                  </w:r>
                                </w:p>
                                <w:p w14:paraId="2A440043" w14:textId="26AD32F1" w:rsidR="00E25539" w:rsidRPr="006F14B7" w:rsidRDefault="00E25539" w:rsidP="003B7ACD">
                                  <w:pPr>
                                    <w:spacing w:after="0"/>
                                    <w:jc w:val="left"/>
                                    <w:rPr>
                                      <w:sz w:val="18"/>
                                      <w:szCs w:val="18"/>
                                    </w:rPr>
                                  </w:pPr>
                                  <w:r>
                                    <w:rPr>
                                      <w:sz w:val="18"/>
                                      <w:szCs w:val="18"/>
                                    </w:rPr>
                                    <w:t xml:space="preserve">1 copy - Environment Protection Authority Victoria </w:t>
                                  </w:r>
                                  <w:bookmarkEnd w:id="4"/>
                                  <w:r>
                                    <w:rPr>
                                      <w:sz w:val="18"/>
                                      <w:szCs w:val="18"/>
                                    </w:rPr>
                                    <w:t xml:space="preserve"> </w:t>
                                  </w:r>
                                </w:p>
                              </w:tc>
                              <w:tc>
                                <w:tcPr>
                                  <w:tcW w:w="2920" w:type="dxa"/>
                                  <w:vMerge/>
                                </w:tcPr>
                                <w:p w14:paraId="0DCAD50C" w14:textId="77777777" w:rsidR="00E25539" w:rsidRDefault="00E25539" w:rsidP="003B7ACD">
                                  <w:pPr>
                                    <w:spacing w:after="0"/>
                                    <w:rPr>
                                      <w:sz w:val="18"/>
                                      <w:szCs w:val="18"/>
                                    </w:rPr>
                                  </w:pPr>
                                </w:p>
                              </w:tc>
                            </w:tr>
                          </w:tbl>
                          <w:p w14:paraId="155A1D14" w14:textId="77777777" w:rsidR="00E25539" w:rsidRPr="006F14B7" w:rsidRDefault="00E25539" w:rsidP="00EB4141">
                            <w:pPr>
                              <w:spacing w:line="260" w:lineRule="atLeast"/>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027" type="#_x0000_t202" style="position:absolute;margin-left:198.45pt;margin-top:703.95pt;width:354.1pt;height:110.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JbsA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" filled="f" stroked="f">
                <v:textbox inset="0,0,0,0">
                  <w:txbxContent>
                    <w:tbl>
                      <w:tblPr>
                        <w:tblStyle w:val="TableGrid"/>
                        <w:tblW w:w="7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843"/>
                        <w:gridCol w:w="2268"/>
                        <w:gridCol w:w="2920"/>
                      </w:tblGrid>
                      <w:tr w:rsidR="00E25539" w:rsidRPr="006F14B7" w14:paraId="7236B3EE" w14:textId="77777777" w:rsidTr="005A79DC">
                        <w:trPr>
                          <w:trHeight w:val="284"/>
                        </w:trPr>
                        <w:tc>
                          <w:tcPr>
                            <w:tcW w:w="1843" w:type="dxa"/>
                            <w:tcMar>
                              <w:right w:w="28" w:type="dxa"/>
                            </w:tcMar>
                          </w:tcPr>
                          <w:p w14:paraId="2A46FDF1" w14:textId="77777777" w:rsidR="00E25539" w:rsidRPr="006F14B7" w:rsidRDefault="002871BC" w:rsidP="002E632B">
                            <w:pPr>
                              <w:pStyle w:val="FrontNumber"/>
                            </w:pPr>
                            <w:fldSimple w:instr=" DOCPROPERTY  DocType  \* MERGEFORMAT ">
                              <w:r>
                                <w:t>Report</w:t>
                              </w:r>
                            </w:fldSimple>
                            <w:r w:rsidR="00E25539">
                              <w:t xml:space="preserve"> Number.</w:t>
                            </w:r>
                          </w:p>
                        </w:tc>
                        <w:tc>
                          <w:tcPr>
                            <w:tcW w:w="2268" w:type="dxa"/>
                          </w:tcPr>
                          <w:p w14:paraId="0088D801" w14:textId="77777777" w:rsidR="00E25539" w:rsidRPr="006F14B7" w:rsidRDefault="00E25539" w:rsidP="003B7ACD">
                            <w:pPr>
                              <w:spacing w:after="0" w:line="240" w:lineRule="auto"/>
                              <w:jc w:val="left"/>
                              <w:rPr>
                                <w:sz w:val="18"/>
                                <w:szCs w:val="18"/>
                              </w:rPr>
                            </w:pPr>
                            <w:r>
                              <w:rPr>
                                <w:sz w:val="18"/>
                                <w:szCs w:val="18"/>
                              </w:rPr>
                              <w:t xml:space="preserve"> </w:t>
                            </w:r>
                            <w:r>
                              <w:rPr>
                                <w:sz w:val="18"/>
                                <w:szCs w:val="18"/>
                              </w:rPr>
                              <w:fldChar w:fldCharType="begin"/>
                            </w:r>
                            <w:r>
                              <w:rPr>
                                <w:sz w:val="18"/>
                                <w:szCs w:val="18"/>
                              </w:rPr>
                              <w:instrText xml:space="preserve"> DOCPROPERTY  Report  \* MERGEFORMAT </w:instrText>
                            </w:r>
                            <w:r>
                              <w:rPr>
                                <w:sz w:val="18"/>
                                <w:szCs w:val="18"/>
                              </w:rPr>
                              <w:fldChar w:fldCharType="separate"/>
                            </w:r>
                            <w:r w:rsidR="002871BC">
                              <w:rPr>
                                <w:sz w:val="18"/>
                                <w:szCs w:val="18"/>
                              </w:rPr>
                              <w:t>1413212-032-R-Rev0</w:t>
                            </w:r>
                            <w:r>
                              <w:rPr>
                                <w:sz w:val="18"/>
                                <w:szCs w:val="18"/>
                              </w:rPr>
                              <w:fldChar w:fldCharType="end"/>
                            </w:r>
                          </w:p>
                        </w:tc>
                        <w:tc>
                          <w:tcPr>
                            <w:tcW w:w="2920" w:type="dxa"/>
                            <w:vMerge w:val="restart"/>
                            <w:vAlign w:val="bottom"/>
                          </w:tcPr>
                          <w:p w14:paraId="1CD3537D" w14:textId="77777777" w:rsidR="00E25539" w:rsidRDefault="00E25539" w:rsidP="00834BBA">
                            <w:pPr>
                              <w:spacing w:after="0" w:line="240" w:lineRule="auto"/>
                              <w:jc w:val="right"/>
                              <w:rPr>
                                <w:sz w:val="18"/>
                                <w:szCs w:val="18"/>
                              </w:rPr>
                            </w:pPr>
                            <w:bookmarkStart w:id="5" w:name="FrontLogo"/>
                            <w:bookmarkEnd w:id="5"/>
                            <w:r>
                              <w:rPr>
                                <w:noProof/>
                                <w:sz w:val="18"/>
                                <w:szCs w:val="18"/>
                                <w:lang w:eastAsia="en-AU"/>
                              </w:rPr>
                              <w:drawing>
                                <wp:inline distT="0" distB="0" distL="0" distR="0" wp14:anchorId="732D81FC" wp14:editId="33E08F71">
                                  <wp:extent cx="1712595" cy="656590"/>
                                  <wp:effectExtent l="19050" t="0" r="1905" b="0"/>
                                  <wp:docPr id="6" name="Picture 6"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 Logo Small_RGB from Phil"/>
                                          <pic:cNvPicPr>
                                            <a:picLocks noChangeAspect="1" noChangeArrowheads="1"/>
                                          </pic:cNvPicPr>
                                        </pic:nvPicPr>
                                        <pic:blipFill>
                                          <a:blip r:embed="rId12"/>
                                          <a:srcRect/>
                                          <a:stretch>
                                            <a:fillRect/>
                                          </a:stretch>
                                        </pic:blipFill>
                                        <pic:spPr bwMode="auto">
                                          <a:xfrm>
                                            <a:off x="0" y="0"/>
                                            <a:ext cx="1712595" cy="656590"/>
                                          </a:xfrm>
                                          <a:prstGeom prst="rect">
                                            <a:avLst/>
                                          </a:prstGeom>
                                          <a:noFill/>
                                          <a:ln w="9525">
                                            <a:noFill/>
                                            <a:miter lim="800000"/>
                                            <a:headEnd/>
                                            <a:tailEnd/>
                                          </a:ln>
                                        </pic:spPr>
                                      </pic:pic>
                                    </a:graphicData>
                                  </a:graphic>
                                </wp:inline>
                              </w:drawing>
                            </w:r>
                          </w:p>
                        </w:tc>
                      </w:tr>
                      <w:tr w:rsidR="00E25539" w:rsidRPr="00AE05E9" w14:paraId="2E36F05E" w14:textId="77777777">
                        <w:trPr>
                          <w:trHeight w:val="271"/>
                        </w:trPr>
                        <w:tc>
                          <w:tcPr>
                            <w:tcW w:w="4111" w:type="dxa"/>
                            <w:gridSpan w:val="2"/>
                          </w:tcPr>
                          <w:p w14:paraId="37A1AEC8" w14:textId="678E9D20" w:rsidR="00E25539" w:rsidRPr="00AE05E9" w:rsidRDefault="00E25539" w:rsidP="003B7ACD">
                            <w:pPr>
                              <w:spacing w:after="0" w:line="240" w:lineRule="auto"/>
                              <w:jc w:val="left"/>
                              <w:rPr>
                                <w:b/>
                                <w:sz w:val="18"/>
                                <w:szCs w:val="18"/>
                              </w:rPr>
                            </w:pPr>
                            <w:r>
                              <w:rPr>
                                <w:b/>
                                <w:sz w:val="18"/>
                                <w:szCs w:val="18"/>
                              </w:rPr>
                              <w:t>Distribution:</w:t>
                            </w:r>
                          </w:p>
                        </w:tc>
                        <w:tc>
                          <w:tcPr>
                            <w:tcW w:w="2920" w:type="dxa"/>
                            <w:vMerge/>
                          </w:tcPr>
                          <w:p w14:paraId="50BAED85" w14:textId="77777777" w:rsidR="00E25539" w:rsidRPr="00AE05E9" w:rsidRDefault="00E25539" w:rsidP="003B7ACD">
                            <w:pPr>
                              <w:spacing w:after="0" w:line="240" w:lineRule="auto"/>
                              <w:rPr>
                                <w:b/>
                                <w:sz w:val="18"/>
                                <w:szCs w:val="18"/>
                              </w:rPr>
                            </w:pPr>
                          </w:p>
                        </w:tc>
                      </w:tr>
                      <w:tr w:rsidR="00E25539" w:rsidRPr="006F14B7" w14:paraId="395BE482" w14:textId="77777777">
                        <w:trPr>
                          <w:trHeight w:hRule="exact" w:val="1576"/>
                        </w:trPr>
                        <w:tc>
                          <w:tcPr>
                            <w:tcW w:w="4111" w:type="dxa"/>
                            <w:gridSpan w:val="2"/>
                          </w:tcPr>
                          <w:p w14:paraId="2E4903F0" w14:textId="77777777" w:rsidR="00E25539" w:rsidRDefault="00E25539" w:rsidP="003B7ACD">
                            <w:pPr>
                              <w:spacing w:after="0"/>
                              <w:jc w:val="left"/>
                              <w:rPr>
                                <w:sz w:val="18"/>
                                <w:szCs w:val="18"/>
                              </w:rPr>
                            </w:pPr>
                            <w:bookmarkStart w:id="6" w:name="Distribution"/>
                            <w:r>
                              <w:rPr>
                                <w:sz w:val="18"/>
                                <w:szCs w:val="18"/>
                              </w:rPr>
                              <w:t xml:space="preserve">Delivered to the Chair of the Victorian Government Reference Group. </w:t>
                            </w:r>
                          </w:p>
                          <w:p w14:paraId="3343A9C8" w14:textId="77777777" w:rsidR="00E25539" w:rsidRDefault="00E25539" w:rsidP="003B7ACD">
                            <w:pPr>
                              <w:spacing w:after="0"/>
                              <w:jc w:val="left"/>
                              <w:rPr>
                                <w:sz w:val="18"/>
                                <w:szCs w:val="18"/>
                              </w:rPr>
                            </w:pPr>
                            <w:r>
                              <w:rPr>
                                <w:sz w:val="18"/>
                                <w:szCs w:val="18"/>
                              </w:rPr>
                              <w:t xml:space="preserve">1 copy - Department of Economic Development, Jobs, Transport and Resources </w:t>
                            </w:r>
                          </w:p>
                          <w:p w14:paraId="1D0A13FB" w14:textId="77777777" w:rsidR="00E25539" w:rsidRDefault="00E25539" w:rsidP="003B7ACD">
                            <w:pPr>
                              <w:spacing w:after="0"/>
                              <w:jc w:val="left"/>
                              <w:rPr>
                                <w:sz w:val="18"/>
                                <w:szCs w:val="18"/>
                              </w:rPr>
                            </w:pPr>
                            <w:r>
                              <w:rPr>
                                <w:sz w:val="18"/>
                                <w:szCs w:val="18"/>
                              </w:rPr>
                              <w:t>1 copy - Department of Health &amp; Human Services</w:t>
                            </w:r>
                          </w:p>
                          <w:p w14:paraId="2A440043" w14:textId="26AD32F1" w:rsidR="00E25539" w:rsidRPr="006F14B7" w:rsidRDefault="00E25539" w:rsidP="003B7ACD">
                            <w:pPr>
                              <w:spacing w:after="0"/>
                              <w:jc w:val="left"/>
                              <w:rPr>
                                <w:sz w:val="18"/>
                                <w:szCs w:val="18"/>
                              </w:rPr>
                            </w:pPr>
                            <w:r>
                              <w:rPr>
                                <w:sz w:val="18"/>
                                <w:szCs w:val="18"/>
                              </w:rPr>
                              <w:t xml:space="preserve">1 copy - Environment Protection Authority Victoria </w:t>
                            </w:r>
                            <w:bookmarkEnd w:id="6"/>
                            <w:r>
                              <w:rPr>
                                <w:sz w:val="18"/>
                                <w:szCs w:val="18"/>
                              </w:rPr>
                              <w:t xml:space="preserve"> </w:t>
                            </w:r>
                          </w:p>
                        </w:tc>
                        <w:tc>
                          <w:tcPr>
                            <w:tcW w:w="2920" w:type="dxa"/>
                            <w:vMerge/>
                          </w:tcPr>
                          <w:p w14:paraId="0DCAD50C" w14:textId="77777777" w:rsidR="00E25539" w:rsidRDefault="00E25539" w:rsidP="003B7ACD">
                            <w:pPr>
                              <w:spacing w:after="0"/>
                              <w:rPr>
                                <w:sz w:val="18"/>
                                <w:szCs w:val="18"/>
                              </w:rPr>
                            </w:pPr>
                          </w:p>
                        </w:tc>
                      </w:tr>
                    </w:tbl>
                    <w:p w14:paraId="155A1D14" w14:textId="77777777" w:rsidR="00E25539" w:rsidRPr="006F14B7" w:rsidRDefault="00E25539" w:rsidP="00EB4141">
                      <w:pPr>
                        <w:spacing w:line="260" w:lineRule="atLeast"/>
                        <w:rPr>
                          <w:sz w:val="18"/>
                          <w:szCs w:val="18"/>
                        </w:rPr>
                      </w:pPr>
                    </w:p>
                  </w:txbxContent>
                </v:textbox>
                <w10:wrap anchorx="page" anchory="page"/>
                <w10:anchorlock/>
              </v:shape>
            </w:pict>
          </mc:Fallback>
        </mc:AlternateContent>
      </w:r>
      <w:r w:rsidR="001B154B">
        <w:fldChar w:fldCharType="begin"/>
      </w:r>
      <w:r w:rsidR="00D17153">
        <w:instrText xml:space="preserve"> DOCPROPERTY  "Create Date"  \* MERGEFORMAT </w:instrText>
      </w:r>
      <w:r w:rsidR="001B154B">
        <w:fldChar w:fldCharType="separate"/>
      </w:r>
      <w:r w:rsidR="002871BC">
        <w:t>7 April 2016</w:t>
      </w:r>
      <w:r w:rsidR="001B154B">
        <w:fldChar w:fldCharType="end"/>
      </w:r>
    </w:p>
    <w:tbl>
      <w:tblPr>
        <w:tblStyle w:val="TableGrid"/>
        <w:tblpPr w:vertAnchor="page" w:horzAnchor="page" w:tblpX="1419" w:tblpY="10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183"/>
        <w:gridCol w:w="1085"/>
      </w:tblGrid>
      <w:tr w:rsidR="00BF2B24" w14:paraId="246D3A7C" w14:textId="77777777" w:rsidTr="00B90A11">
        <w:trPr>
          <w:cantSplit/>
          <w:trHeight w:val="13720"/>
        </w:trPr>
        <w:tc>
          <w:tcPr>
            <w:tcW w:w="2268" w:type="dxa"/>
            <w:gridSpan w:val="2"/>
            <w:tcMar>
              <w:left w:w="0" w:type="dxa"/>
              <w:right w:w="0" w:type="dxa"/>
            </w:tcMar>
            <w:textDirection w:val="btLr"/>
            <w:vAlign w:val="center"/>
          </w:tcPr>
          <w:p w14:paraId="12BE2A66" w14:textId="77777777" w:rsidR="00BF2B24" w:rsidRPr="002C40D4" w:rsidRDefault="002871BC" w:rsidP="00B90A11">
            <w:pPr>
              <w:pStyle w:val="Sidebartext"/>
            </w:pPr>
            <w:fldSimple w:instr=" DOCPROPERTY  DocType  \* MERGEFORMAT ">
              <w:r>
                <w:t>Report</w:t>
              </w:r>
            </w:fldSimple>
          </w:p>
        </w:tc>
      </w:tr>
      <w:tr w:rsidR="00BF2B24" w14:paraId="2362B790" w14:textId="77777777" w:rsidTr="00B90A11">
        <w:trPr>
          <w:cantSplit/>
          <w:trHeight w:hRule="exact" w:val="567"/>
        </w:trPr>
        <w:tc>
          <w:tcPr>
            <w:tcW w:w="2268" w:type="dxa"/>
            <w:gridSpan w:val="2"/>
            <w:tcMar>
              <w:left w:w="0" w:type="dxa"/>
              <w:right w:w="0" w:type="dxa"/>
            </w:tcMar>
          </w:tcPr>
          <w:p w14:paraId="0D698011" w14:textId="77777777" w:rsidR="00BF2B24" w:rsidRPr="00F73ABC" w:rsidRDefault="00BF2B24" w:rsidP="00B90A11">
            <w:pPr>
              <w:rPr>
                <w:color w:val="008080"/>
              </w:rPr>
            </w:pPr>
          </w:p>
        </w:tc>
      </w:tr>
      <w:tr w:rsidR="00BF2B24" w14:paraId="13489BF7" w14:textId="77777777" w:rsidTr="00B90A11">
        <w:trPr>
          <w:cantSplit/>
          <w:trHeight w:val="624"/>
        </w:trPr>
        <w:tc>
          <w:tcPr>
            <w:tcW w:w="1183" w:type="dxa"/>
            <w:tcMar>
              <w:left w:w="0" w:type="dxa"/>
              <w:right w:w="0" w:type="dxa"/>
            </w:tcMar>
          </w:tcPr>
          <w:p w14:paraId="1D28C94F" w14:textId="77777777" w:rsidR="00BF2B24" w:rsidRPr="00F73ABC" w:rsidRDefault="00BF2B24" w:rsidP="00B90A11">
            <w:pPr>
              <w:rPr>
                <w:color w:val="008080"/>
              </w:rPr>
            </w:pPr>
          </w:p>
        </w:tc>
        <w:tc>
          <w:tcPr>
            <w:tcW w:w="1085" w:type="dxa"/>
            <w:shd w:val="clear" w:color="auto" w:fill="auto"/>
            <w:vAlign w:val="center"/>
          </w:tcPr>
          <w:p w14:paraId="40BFA5CE" w14:textId="77777777" w:rsidR="00BF2B24" w:rsidRPr="00F73ABC" w:rsidRDefault="00BF2B24" w:rsidP="00B90A11">
            <w:pPr>
              <w:jc w:val="center"/>
              <w:rPr>
                <w:color w:val="008080"/>
              </w:rPr>
            </w:pPr>
            <w:bookmarkStart w:id="7" w:name="Recycle"/>
            <w:bookmarkEnd w:id="7"/>
          </w:p>
        </w:tc>
      </w:tr>
    </w:tbl>
    <w:p w14:paraId="63941B2F" w14:textId="77777777" w:rsidR="009E04D8" w:rsidRPr="009E04D8" w:rsidRDefault="00B90A11" w:rsidP="000C772B">
      <w:pPr>
        <w:pStyle w:val="TitleSpacerStyle"/>
      </w:pPr>
      <w:r w:rsidRPr="00B90A11">
        <w:rPr>
          <w:lang w:eastAsia="en-AU"/>
        </w:rPr>
        <w:drawing>
          <wp:anchor distT="0" distB="0" distL="114300" distR="114300" simplePos="0" relativeHeight="251662848" behindDoc="1" locked="0" layoutInCell="0" allowOverlap="1" wp14:anchorId="495AB886" wp14:editId="7D3653F5">
            <wp:simplePos x="0" y="0"/>
            <wp:positionH relativeFrom="page">
              <wp:posOffset>900430</wp:posOffset>
            </wp:positionH>
            <wp:positionV relativeFrom="paragraph">
              <wp:posOffset>114300</wp:posOffset>
            </wp:positionV>
            <wp:extent cx="1455420" cy="9612630"/>
            <wp:effectExtent l="19050" t="0" r="0" b="0"/>
            <wp:wrapNone/>
            <wp:docPr id="1" name="Picture 1" descr="Cover Vert+ Int RGB Recycle onl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 Vert+ Int RGB Recycle only.jpg"/>
                    <pic:cNvPicPr/>
                  </pic:nvPicPr>
                  <pic:blipFill>
                    <a:blip r:embed="rId13" cstate="print"/>
                    <a:stretch>
                      <a:fillRect/>
                    </a:stretch>
                  </pic:blipFill>
                  <pic:spPr>
                    <a:xfrm>
                      <a:off x="0" y="0"/>
                      <a:ext cx="1456749" cy="9611832"/>
                    </a:xfrm>
                    <a:prstGeom prst="rect">
                      <a:avLst/>
                    </a:prstGeom>
                  </pic:spPr>
                </pic:pic>
              </a:graphicData>
            </a:graphic>
          </wp:anchor>
        </w:drawing>
      </w:r>
    </w:p>
    <w:p w14:paraId="43E3CCB7" w14:textId="77777777" w:rsidR="009A23E5" w:rsidRDefault="001B154B" w:rsidP="00E62E50">
      <w:pPr>
        <w:pStyle w:val="Title1"/>
      </w:pPr>
      <w:r>
        <w:fldChar w:fldCharType="begin"/>
      </w:r>
      <w:r w:rsidR="00E62E50">
        <w:instrText xml:space="preserve"> DOCPROPERTY  "Cover Page Title 1"  \* MERGEFORMAT </w:instrText>
      </w:r>
      <w:r>
        <w:fldChar w:fldCharType="separate"/>
      </w:r>
      <w:r w:rsidR="002871BC">
        <w:t>COSTERFIELD, VICTORIA</w:t>
      </w:r>
      <w:r>
        <w:fldChar w:fldCharType="end"/>
      </w:r>
    </w:p>
    <w:p w14:paraId="15315EE0" w14:textId="77777777" w:rsidR="009A23E5" w:rsidRPr="00317D73" w:rsidRDefault="009A23E5" w:rsidP="00317D73">
      <w:pPr>
        <w:spacing w:after="0" w:line="240" w:lineRule="auto"/>
        <w:rPr>
          <w:noProof/>
          <w:szCs w:val="22"/>
          <w:lang w:eastAsia="en-GB"/>
        </w:rPr>
      </w:pPr>
      <w:bookmarkStart w:id="8" w:name="_GoBack"/>
      <w:bookmarkEnd w:id="8"/>
    </w:p>
    <w:p w14:paraId="22117B69" w14:textId="77777777" w:rsidR="00681CCC" w:rsidRDefault="001B154B" w:rsidP="00E62E50">
      <w:pPr>
        <w:pStyle w:val="Title2"/>
      </w:pPr>
      <w:r>
        <w:fldChar w:fldCharType="begin"/>
      </w:r>
      <w:r w:rsidR="00E62E50">
        <w:instrText xml:space="preserve"> DOCPROPERTY  "Cover Page Title 2"  \* MERGEFORMAT </w:instrText>
      </w:r>
      <w:r>
        <w:fldChar w:fldCharType="separate"/>
      </w:r>
      <w:r w:rsidR="002871BC">
        <w:t>HEALTH RISK ASSESSMENT</w:t>
      </w:r>
      <w:r>
        <w:fldChar w:fldCharType="end"/>
      </w:r>
    </w:p>
    <w:p w14:paraId="13B8424A" w14:textId="77777777" w:rsidR="00681CCC" w:rsidRDefault="00681CCC" w:rsidP="00256B76">
      <w:pPr>
        <w:spacing w:after="0" w:line="240" w:lineRule="auto"/>
      </w:pPr>
    </w:p>
    <w:p w14:paraId="49133DE0" w14:textId="5B9D6E84" w:rsidR="002468FC" w:rsidRDefault="002468FC" w:rsidP="00AE6068">
      <w:pPr>
        <w:tabs>
          <w:tab w:val="left" w:pos="993"/>
        </w:tabs>
        <w:sectPr w:rsidR="002468FC" w:rsidSect="00B914C3">
          <w:headerReference w:type="even" r:id="rId14"/>
          <w:headerReference w:type="default" r:id="rId15"/>
          <w:footerReference w:type="even" r:id="rId16"/>
          <w:footerReference w:type="default" r:id="rId17"/>
          <w:headerReference w:type="first" r:id="rId18"/>
          <w:footerReference w:type="first" r:id="rId19"/>
          <w:pgSz w:w="11906" w:h="16838" w:code="9"/>
          <w:pgMar w:top="425" w:right="851" w:bottom="284" w:left="3969" w:header="284" w:footer="284" w:gutter="0"/>
          <w:cols w:space="708"/>
          <w:titlePg/>
          <w:docGrid w:linePitch="360"/>
        </w:sectPr>
      </w:pPr>
    </w:p>
    <w:p w14:paraId="63A42D38" w14:textId="77777777" w:rsidR="000C1415" w:rsidRDefault="000C1415" w:rsidP="000C1415">
      <w:pPr>
        <w:pStyle w:val="TOCPageTitle"/>
        <w:jc w:val="center"/>
      </w:pPr>
      <w:r>
        <w:lastRenderedPageBreak/>
        <w:t>Key Points</w:t>
      </w:r>
    </w:p>
    <w:p w14:paraId="2C67BB26" w14:textId="65E80FD8" w:rsidR="000C1415" w:rsidRDefault="000C1415" w:rsidP="002468FC">
      <w:pPr>
        <w:pStyle w:val="Bullets"/>
      </w:pPr>
      <w:r>
        <w:t xml:space="preserve">This health risk assessment (HRA) confirms the </w:t>
      </w:r>
      <w:r w:rsidR="00346AA5">
        <w:t xml:space="preserve">key </w:t>
      </w:r>
      <w:r>
        <w:t>conclusion of the Rapid Health Assessment conducted in June 2014 that</w:t>
      </w:r>
      <w:r w:rsidR="00BA527A">
        <w:t xml:space="preserve"> </w:t>
      </w:r>
      <w:r w:rsidR="002B135B">
        <w:t xml:space="preserve">antimony </w:t>
      </w:r>
      <w:r w:rsidR="00346AA5">
        <w:t xml:space="preserve">is </w:t>
      </w:r>
      <w:r w:rsidR="002B135B">
        <w:t>not likely to cause adverse health effects</w:t>
      </w:r>
      <w:r w:rsidR="00EF1F31">
        <w:t xml:space="preserve"> in Costerfield</w:t>
      </w:r>
      <w:r w:rsidR="002B135B">
        <w:t xml:space="preserve">. </w:t>
      </w:r>
    </w:p>
    <w:p w14:paraId="09F0D6D9" w14:textId="6A413661" w:rsidR="002B135B" w:rsidRDefault="00346AA5" w:rsidP="002468FC">
      <w:pPr>
        <w:pStyle w:val="Bullets"/>
      </w:pPr>
      <w:r>
        <w:t>This report provides results of a tank water monitoring program conducted over six months of the year both in tanks that were cleaned and those that were not.  The program identified that the levels of antimony in tank water remained higher tha</w:t>
      </w:r>
      <w:r w:rsidR="00FB556D">
        <w:t>n</w:t>
      </w:r>
      <w:r>
        <w:t xml:space="preserve"> the drinking water guideline </w:t>
      </w:r>
      <w:r w:rsidR="00DB1E7D">
        <w:t>despite</w:t>
      </w:r>
      <w:r>
        <w:t xml:space="preserve"> tank cleaning and refilling.  For this reason </w:t>
      </w:r>
      <w:r w:rsidR="00510A07">
        <w:t xml:space="preserve">as previously advised in June 2014 the </w:t>
      </w:r>
      <w:r>
        <w:t xml:space="preserve">tank water should not be used as a drinking water source.    </w:t>
      </w:r>
      <w:r w:rsidR="002B135B">
        <w:t xml:space="preserve"> </w:t>
      </w:r>
    </w:p>
    <w:p w14:paraId="228379AC" w14:textId="03FAA287" w:rsidR="000C1415" w:rsidRDefault="000C1415" w:rsidP="002468FC">
      <w:pPr>
        <w:pStyle w:val="Bullets"/>
      </w:pPr>
      <w:r>
        <w:t xml:space="preserve">This </w:t>
      </w:r>
      <w:r w:rsidR="00510A07">
        <w:t xml:space="preserve">report </w:t>
      </w:r>
      <w:r>
        <w:t>provides an in-depth analysis of environmental data collected over an 18 month period</w:t>
      </w:r>
      <w:r w:rsidR="00510A07">
        <w:t>. Of the many metals investigated t</w:t>
      </w:r>
      <w:r>
        <w:t xml:space="preserve">hree metals </w:t>
      </w:r>
      <w:r w:rsidR="00EF1F31">
        <w:t xml:space="preserve">(antimony, arsenic and lead) </w:t>
      </w:r>
      <w:r>
        <w:t xml:space="preserve">were identified to be elevated above background levels in the environment and also above trigger levels for further health investigation.   </w:t>
      </w:r>
    </w:p>
    <w:p w14:paraId="28DF7F4C" w14:textId="2FF1497D" w:rsidR="000C1415" w:rsidRDefault="000C1415" w:rsidP="002468FC">
      <w:pPr>
        <w:pStyle w:val="Bullets"/>
      </w:pPr>
      <w:r>
        <w:t>In Costerfield, antimony and arsenic levels in soil, water and air are typically elevated when compared to other parts of Victoria</w:t>
      </w:r>
      <w:r w:rsidR="00C80579">
        <w:t xml:space="preserve"> that have </w:t>
      </w:r>
      <w:r w:rsidR="00DA2609">
        <w:t xml:space="preserve">not </w:t>
      </w:r>
      <w:r w:rsidR="00C80579">
        <w:t>been mined for gold</w:t>
      </w:r>
      <w:r>
        <w:t>.  This is consistent with the natural geology of Costerfield and the mining legacy in the Costerfield Area.</w:t>
      </w:r>
      <w:r w:rsidR="00510A07">
        <w:t xml:space="preserve">  The current mining operations are not a major contributor to antimony, arsenic or lead in tank water, dust or soil.  </w:t>
      </w:r>
      <w:r>
        <w:t xml:space="preserve"> </w:t>
      </w:r>
    </w:p>
    <w:p w14:paraId="61AE762F" w14:textId="77E22BFF" w:rsidR="000C1415" w:rsidRDefault="007B1FB3" w:rsidP="002468FC">
      <w:pPr>
        <w:pStyle w:val="Bullets"/>
      </w:pPr>
      <w:r>
        <w:t>Whilst lead is also a naturally occurring metal in the Costerfield formation, the concentrations found in soil within the Dome are higher than expected if the lead was all due to the local geology, therefore it is likely that there are other anthropogenic (</w:t>
      </w:r>
      <w:proofErr w:type="spellStart"/>
      <w:r>
        <w:t>man made</w:t>
      </w:r>
      <w:proofErr w:type="spellEnd"/>
      <w:r>
        <w:t xml:space="preserve">) sources of lead in the Costerfield environment. </w:t>
      </w:r>
      <w:r w:rsidR="000C1415">
        <w:t xml:space="preserve">For this reason lead is different to antimony and arsenic.    </w:t>
      </w:r>
    </w:p>
    <w:p w14:paraId="5E3F3896" w14:textId="23E7F81E" w:rsidR="00510A07" w:rsidRDefault="00510A07" w:rsidP="002468FC">
      <w:pPr>
        <w:pStyle w:val="Bullets"/>
      </w:pPr>
      <w:r>
        <w:t>The HRA was done on a regional basis</w:t>
      </w:r>
      <w:r w:rsidR="00EF1F31">
        <w:t xml:space="preserve"> (i.e.</w:t>
      </w:r>
      <w:r>
        <w:t xml:space="preserve"> it is not a property specific assessment</w:t>
      </w:r>
      <w:r w:rsidR="00EF1F31">
        <w:t>)</w:t>
      </w:r>
      <w:r>
        <w:t>.  It was done in a conservative manner and according to national and international guidelines.  It looked at many factors that can change exposure between different people.  Two sets of estimates were made</w:t>
      </w:r>
      <w:r w:rsidR="00B4489F">
        <w:t>: average; and reasonable worst case</w:t>
      </w:r>
      <w:r>
        <w:t>.  It is concluded:</w:t>
      </w:r>
    </w:p>
    <w:p w14:paraId="7CF8E29B" w14:textId="4424819D" w:rsidR="000C1415" w:rsidRDefault="000C1415" w:rsidP="002468FC">
      <w:pPr>
        <w:pStyle w:val="Bullets"/>
        <w:numPr>
          <w:ilvl w:val="1"/>
          <w:numId w:val="3"/>
        </w:numPr>
      </w:pPr>
      <w:r>
        <w:t>that there is no concern for adverse health effects from average exposures to multiple metals at Costerfield</w:t>
      </w:r>
      <w:r w:rsidR="00117C42">
        <w:t xml:space="preserve"> (i.e. </w:t>
      </w:r>
      <w:r w:rsidR="00510A07">
        <w:t xml:space="preserve">for the average person </w:t>
      </w:r>
      <w:r w:rsidR="00117C42">
        <w:t>it is safe to live in Costerfield)</w:t>
      </w:r>
      <w:r>
        <w:t>.</w:t>
      </w:r>
      <w:r w:rsidR="008A61BC">
        <w:t xml:space="preserve"> </w:t>
      </w:r>
    </w:p>
    <w:p w14:paraId="731A45F9" w14:textId="6B23BBA3" w:rsidR="000C1415" w:rsidRDefault="000C1415" w:rsidP="002468FC">
      <w:pPr>
        <w:pStyle w:val="Bullets"/>
        <w:numPr>
          <w:ilvl w:val="1"/>
          <w:numId w:val="3"/>
        </w:numPr>
      </w:pPr>
      <w:r>
        <w:t xml:space="preserve">For reasonable worst case exposures (i.e. </w:t>
      </w:r>
      <w:r w:rsidR="00510A07">
        <w:t xml:space="preserve">this estimate applies to a small minority </w:t>
      </w:r>
      <w:r w:rsidR="002468FC">
        <w:t xml:space="preserve">of people </w:t>
      </w:r>
      <w:r w:rsidR="004F19D4">
        <w:t xml:space="preserve">(particularly young children) </w:t>
      </w:r>
      <w:r w:rsidR="002468FC">
        <w:t>within Costerfield</w:t>
      </w:r>
      <w:r>
        <w:t>) th</w:t>
      </w:r>
      <w:r w:rsidR="00510A07">
        <w:t>e</w:t>
      </w:r>
      <w:r>
        <w:t xml:space="preserve"> HRA found that there is some concern for adverse health effects.  The </w:t>
      </w:r>
      <w:r w:rsidR="00C80579">
        <w:t>main</w:t>
      </w:r>
      <w:r>
        <w:t xml:space="preserve"> reason for the conclusion of some concern is </w:t>
      </w:r>
      <w:r w:rsidR="00C80579">
        <w:t xml:space="preserve">because a small proportion of tanks and soil had </w:t>
      </w:r>
      <w:r>
        <w:t>lead contamination, noting that th</w:t>
      </w:r>
      <w:r w:rsidR="00C80579">
        <w:t xml:space="preserve">is pattern of lead contamination </w:t>
      </w:r>
      <w:r>
        <w:t xml:space="preserve">are typical of urban/rural Victoria.   </w:t>
      </w:r>
      <w:r w:rsidR="00C80579">
        <w:t>Residents with high lead contamination have been provided with soil and tank water results during the monitoring program</w:t>
      </w:r>
      <w:r w:rsidR="004F19D4">
        <w:t xml:space="preserve"> together risk management advice</w:t>
      </w:r>
      <w:r w:rsidR="00C80579">
        <w:t xml:space="preserve">.   </w:t>
      </w:r>
    </w:p>
    <w:p w14:paraId="106073EF" w14:textId="7158EB14" w:rsidR="008C3218" w:rsidRDefault="008C3218" w:rsidP="002468FC">
      <w:pPr>
        <w:pStyle w:val="Bullets"/>
        <w:numPr>
          <w:ilvl w:val="1"/>
          <w:numId w:val="3"/>
        </w:numPr>
      </w:pPr>
      <w:r>
        <w:t xml:space="preserve">For both average and reasonable worst case weekend residents there is no concern for adverse health effects.  This conclusion also applies to occasional visitors (up to 104 days per year). </w:t>
      </w:r>
    </w:p>
    <w:p w14:paraId="51FB506D" w14:textId="4139DA94" w:rsidR="000C1415" w:rsidRDefault="00772A5C" w:rsidP="002468FC">
      <w:pPr>
        <w:pStyle w:val="Bullets"/>
      </w:pPr>
      <w:r>
        <w:t>The air monitoring results for dust (PM</w:t>
      </w:r>
      <w:r w:rsidRPr="002468FC">
        <w:rPr>
          <w:vertAlign w:val="subscript"/>
        </w:rPr>
        <w:t>10</w:t>
      </w:r>
      <w:r>
        <w:t xml:space="preserve"> and PM</w:t>
      </w:r>
      <w:r w:rsidRPr="002468FC">
        <w:rPr>
          <w:vertAlign w:val="subscript"/>
        </w:rPr>
        <w:t>2.5</w:t>
      </w:r>
      <w:r>
        <w:t xml:space="preserve">), metals, and crystalline silica found that levels are </w:t>
      </w:r>
      <w:r w:rsidR="00EF1F31">
        <w:t>lower</w:t>
      </w:r>
      <w:r>
        <w:t xml:space="preserve"> than health guidelines.  For this reason the </w:t>
      </w:r>
      <w:r w:rsidR="000C1415">
        <w:t xml:space="preserve">chemicals in dust measured in air are not harmful to health. </w:t>
      </w:r>
    </w:p>
    <w:p w14:paraId="31493FE3" w14:textId="39C1DDF3" w:rsidR="000C1415" w:rsidRDefault="00772A5C" w:rsidP="002468FC">
      <w:pPr>
        <w:pStyle w:val="Bullets"/>
      </w:pPr>
      <w:r>
        <w:t>T</w:t>
      </w:r>
      <w:r w:rsidR="000C1415">
        <w:t xml:space="preserve">he HRA </w:t>
      </w:r>
      <w:r>
        <w:t xml:space="preserve">considered antimony, arsenic and lead levels with respect to </w:t>
      </w:r>
      <w:r w:rsidR="000C1415">
        <w:t>bath</w:t>
      </w:r>
      <w:r>
        <w:t xml:space="preserve">ing </w:t>
      </w:r>
      <w:r w:rsidR="000C1415">
        <w:t>/</w:t>
      </w:r>
      <w:r>
        <w:t xml:space="preserve"> </w:t>
      </w:r>
      <w:r w:rsidR="000C1415">
        <w:t>shower</w:t>
      </w:r>
      <w:r>
        <w:t>ing</w:t>
      </w:r>
      <w:r w:rsidR="000C1415">
        <w:t xml:space="preserve"> in tank water and ingest</w:t>
      </w:r>
      <w:r>
        <w:t>ion of</w:t>
      </w:r>
      <w:r w:rsidR="000C1415">
        <w:t xml:space="preserve"> </w:t>
      </w:r>
      <w:proofErr w:type="spellStart"/>
      <w:r w:rsidR="000C1415">
        <w:t>homegrown</w:t>
      </w:r>
      <w:proofErr w:type="spellEnd"/>
      <w:r w:rsidR="000C1415">
        <w:t xml:space="preserve"> food (eggs and lamb).</w:t>
      </w:r>
      <w:r>
        <w:t xml:space="preserve">  These activities were minor contributors to antimony, arsenic and lead exposure and can be continued without concern for adverse health effects.  </w:t>
      </w:r>
      <w:r w:rsidR="000C1415">
        <w:t xml:space="preserve"> </w:t>
      </w:r>
    </w:p>
    <w:p w14:paraId="4099B5D0" w14:textId="70AEFD4E" w:rsidR="000C1415" w:rsidRPr="00691454" w:rsidRDefault="000C1415" w:rsidP="002468FC">
      <w:pPr>
        <w:pStyle w:val="Bullets"/>
        <w:spacing w:after="0" w:line="240" w:lineRule="auto"/>
      </w:pPr>
      <w:r>
        <w:t>Dust levels in air from the current mining operations were found to be within compliance levels and national standards on practically all days. The antimony</w:t>
      </w:r>
      <w:r w:rsidR="00EF1F31">
        <w:t>, arsenic and lead</w:t>
      </w:r>
      <w:r>
        <w:t xml:space="preserve"> in dust levels were well below health based air guideline values. However dust from the mining operations is expected to contribute a small level (less than </w:t>
      </w:r>
      <w:r w:rsidR="00527700">
        <w:t>15</w:t>
      </w:r>
      <w:r>
        <w:t>%) to soil loads over an extended period of time (10 years).</w:t>
      </w:r>
      <w:r>
        <w:br w:type="page"/>
      </w:r>
    </w:p>
    <w:p w14:paraId="63E0B671" w14:textId="77777777" w:rsidR="000C1415" w:rsidRDefault="000C1415" w:rsidP="000C1415">
      <w:pPr>
        <w:pStyle w:val="TOCPageTitle"/>
      </w:pPr>
      <w:r>
        <w:t>Executive Summary</w:t>
      </w:r>
    </w:p>
    <w:p w14:paraId="3EC3EAA3" w14:textId="77777777" w:rsidR="00F3226D" w:rsidRDefault="00F3226D" w:rsidP="00F3226D">
      <w:pPr>
        <w:pStyle w:val="FrontEndH3"/>
      </w:pPr>
      <w:r>
        <w:t>Introduction</w:t>
      </w:r>
    </w:p>
    <w:p w14:paraId="7D0D4408" w14:textId="77777777" w:rsidR="00F3226D" w:rsidRDefault="00F3226D" w:rsidP="00F3226D">
      <w:pPr>
        <w:rPr>
          <w:szCs w:val="20"/>
        </w:rPr>
      </w:pPr>
      <w:r>
        <w:rPr>
          <w:szCs w:val="20"/>
        </w:rPr>
        <w:t xml:space="preserve">This independent report by </w:t>
      </w:r>
      <w:proofErr w:type="spellStart"/>
      <w:r>
        <w:rPr>
          <w:szCs w:val="20"/>
        </w:rPr>
        <w:t>Golder</w:t>
      </w:r>
      <w:proofErr w:type="spellEnd"/>
      <w:r>
        <w:rPr>
          <w:szCs w:val="20"/>
        </w:rPr>
        <w:t xml:space="preserve"> Associates Pty Ltd (</w:t>
      </w:r>
      <w:proofErr w:type="spellStart"/>
      <w:r>
        <w:rPr>
          <w:szCs w:val="20"/>
        </w:rPr>
        <w:t>Golder</w:t>
      </w:r>
      <w:proofErr w:type="spellEnd"/>
      <w:r>
        <w:rPr>
          <w:szCs w:val="20"/>
        </w:rPr>
        <w:t xml:space="preserve">) commissioned by a </w:t>
      </w:r>
      <w:r>
        <w:rPr>
          <w:spacing w:val="-2"/>
        </w:rPr>
        <w:t>Government</w:t>
      </w:r>
      <w:r>
        <w:rPr>
          <w:spacing w:val="32"/>
        </w:rPr>
        <w:t xml:space="preserve"> </w:t>
      </w:r>
      <w:r>
        <w:rPr>
          <w:spacing w:val="-1"/>
        </w:rPr>
        <w:t>of</w:t>
      </w:r>
      <w:r>
        <w:rPr>
          <w:spacing w:val="35"/>
        </w:rPr>
        <w:t xml:space="preserve"> </w:t>
      </w:r>
      <w:r>
        <w:rPr>
          <w:spacing w:val="-2"/>
        </w:rPr>
        <w:t>Victoria</w:t>
      </w:r>
      <w:r>
        <w:rPr>
          <w:spacing w:val="27"/>
          <w:w w:val="99"/>
        </w:rPr>
        <w:t xml:space="preserve"> </w:t>
      </w:r>
      <w:r>
        <w:rPr>
          <w:spacing w:val="-2"/>
        </w:rPr>
        <w:t>Reference</w:t>
      </w:r>
      <w:r>
        <w:rPr>
          <w:spacing w:val="35"/>
        </w:rPr>
        <w:t xml:space="preserve"> </w:t>
      </w:r>
      <w:r>
        <w:rPr>
          <w:spacing w:val="-1"/>
        </w:rPr>
        <w:t>Group</w:t>
      </w:r>
      <w:r>
        <w:rPr>
          <w:spacing w:val="37"/>
        </w:rPr>
        <w:t xml:space="preserve"> </w:t>
      </w:r>
      <w:r>
        <w:rPr>
          <w:spacing w:val="-1"/>
        </w:rPr>
        <w:t>(GVRG)</w:t>
      </w:r>
      <w:r>
        <w:rPr>
          <w:spacing w:val="33"/>
        </w:rPr>
        <w:t xml:space="preserve"> </w:t>
      </w:r>
      <w:r>
        <w:rPr>
          <w:szCs w:val="20"/>
        </w:rPr>
        <w:t xml:space="preserve">details a health risk assessment (HRA) to inform the Costerfield community, Government and the current mining operations on two important questions: </w:t>
      </w:r>
    </w:p>
    <w:p w14:paraId="00F7D86D" w14:textId="5D6C8F10" w:rsidR="00F3226D" w:rsidRDefault="00F3226D" w:rsidP="00F3226D">
      <w:pPr>
        <w:pStyle w:val="Bullets"/>
      </w:pPr>
      <w:r>
        <w:t xml:space="preserve">Do the environmental levels of antimony and other metals present a health risk to people living in Costerfield?  This question could also be expressed as – “Is it safe to live in Costerfield?” </w:t>
      </w:r>
    </w:p>
    <w:p w14:paraId="3F368844" w14:textId="77777777" w:rsidR="00F3226D" w:rsidRDefault="00F3226D" w:rsidP="00F3226D">
      <w:pPr>
        <w:pStyle w:val="Bullets"/>
      </w:pPr>
      <w:r>
        <w:t xml:space="preserve">What strategies can be put in place to manage environmental levels of antimony and associated metals in Costerfield?  This question could also be expressed as – “What can be done to manage exposure within Costerfield?” </w:t>
      </w:r>
    </w:p>
    <w:p w14:paraId="2A167B29" w14:textId="77777777" w:rsidR="00F3226D" w:rsidRDefault="00F3226D" w:rsidP="00F3226D">
      <w:pPr>
        <w:pStyle w:val="Bullets"/>
        <w:numPr>
          <w:ilvl w:val="0"/>
          <w:numId w:val="0"/>
        </w:numPr>
      </w:pPr>
      <w:r>
        <w:t>Additional questions that are important to the Costerfield stakeholders (community, government and mining operations) are also addressed within the body of this report.</w:t>
      </w:r>
    </w:p>
    <w:p w14:paraId="3B7FACC3" w14:textId="77777777" w:rsidR="00F3226D" w:rsidRDefault="00F3226D" w:rsidP="00F3226D">
      <w:pPr>
        <w:pStyle w:val="FrontEndH3"/>
      </w:pPr>
      <w:r>
        <w:t>Background</w:t>
      </w:r>
    </w:p>
    <w:p w14:paraId="7BFE6764" w14:textId="77777777" w:rsidR="00C80579" w:rsidRDefault="00C80579" w:rsidP="00C80579">
      <w:r w:rsidRPr="00B775AF">
        <w:t>Health risk assessment (referred to as HRA in this report) is an objective</w:t>
      </w:r>
      <w:r>
        <w:t>,</w:t>
      </w:r>
      <w:r w:rsidRPr="00B775AF">
        <w:t xml:space="preserve"> scientifically</w:t>
      </w:r>
      <w:r>
        <w:t>-</w:t>
      </w:r>
      <w:r w:rsidRPr="00B775AF">
        <w:t xml:space="preserve">based tool used to </w:t>
      </w:r>
      <w:r>
        <w:t>provide answers to the above questions.  The HRA conducted in this report is consistent with Australian and International guidelines.  It has been designed by experienced health risk and toxicology experts in consultation with experts within the Victorian Department of Health and Human Services and the Victorian Environment Protection Authority (EPA).</w:t>
      </w:r>
    </w:p>
    <w:p w14:paraId="2C1378A7" w14:textId="77777777" w:rsidR="00F3226D" w:rsidRDefault="00F3226D" w:rsidP="00F3226D">
      <w:pPr>
        <w:rPr>
          <w:szCs w:val="20"/>
        </w:rPr>
      </w:pPr>
      <w:r>
        <w:t>This HRA assists in the development of strategies and procedures to address health concerns for chemical exposures.  However management and planning are separate pieces of work that require consideration of economic, social, and political factors, as well as technical feasibility of any proposed management strategies.  This HRA informs such strategies but these strategies are not detailed in this report.</w:t>
      </w:r>
    </w:p>
    <w:p w14:paraId="167A6DA4" w14:textId="75436D58" w:rsidR="00F3226D" w:rsidRDefault="00F3226D" w:rsidP="00F3226D">
      <w:proofErr w:type="spellStart"/>
      <w:r>
        <w:rPr>
          <w:szCs w:val="20"/>
        </w:rPr>
        <w:t>Golder</w:t>
      </w:r>
      <w:proofErr w:type="spellEnd"/>
      <w:r>
        <w:rPr>
          <w:szCs w:val="20"/>
        </w:rPr>
        <w:t xml:space="preserve"> conducted a rapid </w:t>
      </w:r>
      <w:r w:rsidR="00DB1E7D">
        <w:rPr>
          <w:szCs w:val="20"/>
        </w:rPr>
        <w:t xml:space="preserve">health </w:t>
      </w:r>
      <w:r>
        <w:rPr>
          <w:szCs w:val="20"/>
        </w:rPr>
        <w:t>assessment in June 2014</w:t>
      </w:r>
      <w:r w:rsidRPr="00C65E39">
        <w:rPr>
          <w:szCs w:val="20"/>
        </w:rPr>
        <w:t xml:space="preserve"> </w:t>
      </w:r>
      <w:r>
        <w:rPr>
          <w:szCs w:val="20"/>
        </w:rPr>
        <w:t xml:space="preserve">and concluded that adverse health effects were unlikely. </w:t>
      </w:r>
      <w:r>
        <w:t>Th</w:t>
      </w:r>
      <w:r w:rsidR="00EF1F31">
        <w:t>is</w:t>
      </w:r>
      <w:r>
        <w:t xml:space="preserve"> assessment focussed on the likelihood of adverse health effects due to antimony exposure.  They were not intended to address other metals nor the details of how best to manage exposure.</w:t>
      </w:r>
    </w:p>
    <w:p w14:paraId="5ABC8D45" w14:textId="77777777" w:rsidR="00F3226D" w:rsidRDefault="00F3226D" w:rsidP="00F3226D">
      <w:r>
        <w:t>The HRA was needed to answer the above questions because the field program (described below) identified that environmental levels of three metals (antimony, arsenic and lead) were elevated out of 18 metals evaluated in Costerfield.  Elevated in this context means that the concentrations of these three metals were occasionally above normal background levels in the environment (soil, water and air samples) and/or they were above health based screening guidelines used to indicate the need for further investigation.</w:t>
      </w:r>
    </w:p>
    <w:p w14:paraId="0E8475E6" w14:textId="77777777" w:rsidR="00F3226D" w:rsidRDefault="00F3226D" w:rsidP="00F3226D">
      <w:pPr>
        <w:pStyle w:val="FrontEndH3"/>
      </w:pPr>
      <w:r>
        <w:t>Field Program</w:t>
      </w:r>
    </w:p>
    <w:p w14:paraId="0AABA644" w14:textId="77777777" w:rsidR="00F3226D" w:rsidRDefault="00F3226D" w:rsidP="00F3226D">
      <w:pPr>
        <w:rPr>
          <w:szCs w:val="20"/>
        </w:rPr>
      </w:pPr>
      <w:r>
        <w:rPr>
          <w:szCs w:val="20"/>
        </w:rPr>
        <w:t xml:space="preserve">A field program to </w:t>
      </w:r>
      <w:r w:rsidRPr="00781EBA">
        <w:rPr>
          <w:szCs w:val="20"/>
        </w:rPr>
        <w:t xml:space="preserve">collect data and information </w:t>
      </w:r>
      <w:r>
        <w:rPr>
          <w:szCs w:val="20"/>
        </w:rPr>
        <w:t>was undertaken over a fifteen month period (June 2014 – December 2015).</w:t>
      </w:r>
      <w:r w:rsidRPr="00781EBA">
        <w:rPr>
          <w:szCs w:val="20"/>
        </w:rPr>
        <w:t xml:space="preserve"> </w:t>
      </w:r>
      <w:r>
        <w:rPr>
          <w:szCs w:val="20"/>
        </w:rPr>
        <w:t xml:space="preserve"> The program was designed and reviewed by experienced environmental scientists and engineers, and meets guidelines and standards for the conduct of such programs. The scientific and technical details of this program are described within this HRA report.  The elements of the program included:</w:t>
      </w:r>
    </w:p>
    <w:p w14:paraId="76162A89" w14:textId="77777777" w:rsidR="00F3226D" w:rsidRDefault="00F3226D" w:rsidP="00F3226D">
      <w:pPr>
        <w:pStyle w:val="Bullets"/>
        <w:rPr>
          <w:szCs w:val="20"/>
        </w:rPr>
      </w:pPr>
      <w:r>
        <w:rPr>
          <w:szCs w:val="20"/>
        </w:rPr>
        <w:t>An air quality analysis program, including dust in homes and outdoor locations</w:t>
      </w:r>
      <w:r>
        <w:t>.</w:t>
      </w:r>
    </w:p>
    <w:p w14:paraId="4B6AAD93" w14:textId="77777777" w:rsidR="00F3226D" w:rsidRDefault="00F3226D" w:rsidP="00F3226D">
      <w:pPr>
        <w:pStyle w:val="Bullets"/>
        <w:rPr>
          <w:szCs w:val="20"/>
        </w:rPr>
      </w:pPr>
      <w:r>
        <w:rPr>
          <w:szCs w:val="20"/>
        </w:rPr>
        <w:t xml:space="preserve">A soil sampling and analysis program. </w:t>
      </w:r>
    </w:p>
    <w:p w14:paraId="5691B824" w14:textId="77777777" w:rsidR="00F3226D" w:rsidRDefault="00F3226D" w:rsidP="00F3226D">
      <w:pPr>
        <w:pStyle w:val="Bullets"/>
        <w:rPr>
          <w:szCs w:val="20"/>
        </w:rPr>
      </w:pPr>
      <w:r>
        <w:rPr>
          <w:szCs w:val="20"/>
        </w:rPr>
        <w:t xml:space="preserve">A tank water monitoring program. </w:t>
      </w:r>
    </w:p>
    <w:p w14:paraId="2F5231D1" w14:textId="77777777" w:rsidR="00F3226D" w:rsidRDefault="00F3226D" w:rsidP="00F3226D">
      <w:pPr>
        <w:pStyle w:val="Bullets"/>
        <w:rPr>
          <w:szCs w:val="20"/>
        </w:rPr>
      </w:pPr>
      <w:r>
        <w:rPr>
          <w:szCs w:val="20"/>
        </w:rPr>
        <w:t>Lamb and egg sampling program.</w:t>
      </w:r>
    </w:p>
    <w:p w14:paraId="7F4DF89D" w14:textId="77777777" w:rsidR="00F3226D" w:rsidRPr="008E5F78" w:rsidRDefault="00F3226D" w:rsidP="00F3226D">
      <w:pPr>
        <w:pStyle w:val="FrontEndH3"/>
      </w:pPr>
      <w:r>
        <w:t xml:space="preserve">Field Program </w:t>
      </w:r>
      <w:r w:rsidRPr="008E5F78">
        <w:t>Findings</w:t>
      </w:r>
    </w:p>
    <w:p w14:paraId="6D478922" w14:textId="278A545B" w:rsidR="00F3226D" w:rsidRDefault="00F3226D" w:rsidP="00F3226D">
      <w:r>
        <w:t xml:space="preserve">In Costerfield, antimony is a naturally occurring compound in soil and rock. </w:t>
      </w:r>
      <w:r w:rsidR="00BA7CAD">
        <w:t xml:space="preserve"> </w:t>
      </w:r>
      <w:r>
        <w:t xml:space="preserve">Mining activities over the past </w:t>
      </w:r>
      <w:r w:rsidR="00DC6B53">
        <w:t>100</w:t>
      </w:r>
      <w:r>
        <w:t xml:space="preserve"> years have created tailings and leftover material such as rock, sand and earth which may contain antimony at concentrations higher than the surrounding soil and rock.  A range of metals and inorganic chemicals were measured during the field program based on the natural history, mining legacy and current mining operations in Costerfield.</w:t>
      </w:r>
    </w:p>
    <w:p w14:paraId="6C64BEFB" w14:textId="77777777" w:rsidR="00F3226D" w:rsidRDefault="00F3226D" w:rsidP="00F3226D">
      <w:r>
        <w:t xml:space="preserve">The field program found that antimony and arsenic in Costerfield (particularly in soil and water) are generally higher than in other parts of Australia. It also identified occasional instances where lead contamination was present.  Lead contamination in soil and water is common in urban/rural Victoria.  The pattern of lead concentrations in soil and </w:t>
      </w:r>
      <w:r w:rsidR="00551671">
        <w:t xml:space="preserve">tank </w:t>
      </w:r>
      <w:r>
        <w:t>water was not found to be unique to Costerfield.</w:t>
      </w:r>
    </w:p>
    <w:p w14:paraId="6FFF9718" w14:textId="77777777" w:rsidR="00F3226D" w:rsidRDefault="00F3226D" w:rsidP="00F3226D">
      <w:pPr>
        <w:pStyle w:val="FrontEndH3"/>
      </w:pPr>
      <w:r>
        <w:t>HRA Approach</w:t>
      </w:r>
    </w:p>
    <w:p w14:paraId="3B5473EC" w14:textId="77777777" w:rsidR="00F3226D" w:rsidRDefault="00F3226D" w:rsidP="00F3226D">
      <w:r>
        <w:t>The HRA estimated risks due to individual metal exposure to antimony, arsenic and lead, and cumulative exposure (i.e. combined health risk).  That is, health risks were assessed for each of the three metals, and then the combined health risk of these metals was assessed.</w:t>
      </w:r>
    </w:p>
    <w:p w14:paraId="31EFF67B" w14:textId="77777777" w:rsidR="00F3226D" w:rsidRDefault="00F3226D" w:rsidP="00F3226D">
      <w:r>
        <w:t xml:space="preserve">In this HRA the amount of chemical entering the body (the intake) is referred to as the estimated daily intake (EDI).  </w:t>
      </w:r>
    </w:p>
    <w:p w14:paraId="5DCFAD0A" w14:textId="7297D72C" w:rsidR="00F3226D" w:rsidRDefault="00C80579" w:rsidP="00F3226D">
      <w:r>
        <w:t xml:space="preserve">The EDI combines many estimates </w:t>
      </w:r>
      <w:r w:rsidR="00BD3447">
        <w:t xml:space="preserve">(soil, tank water concentrations) with </w:t>
      </w:r>
      <w:r>
        <w:t>many factors</w:t>
      </w:r>
      <w:r w:rsidR="00BD3447">
        <w:t xml:space="preserve"> (human activities and behaviours).  As a consequence </w:t>
      </w:r>
      <w:r w:rsidR="00F3226D">
        <w:t xml:space="preserve">it is necessary to consider a range of environmental concentrations and a range of human activities and behaviours to make the EDI representative and relevant to different people and different circumstances. This </w:t>
      </w:r>
      <w:r w:rsidR="00BD3447">
        <w:t>is done in a statistical manner so that the variation between estimates and uncertainties in the factors can be understood.</w:t>
      </w:r>
      <w:r w:rsidR="00F3226D">
        <w:t xml:space="preserve">  </w:t>
      </w:r>
    </w:p>
    <w:p w14:paraId="032E491B" w14:textId="4CCB8951" w:rsidR="00551671" w:rsidRDefault="00F3226D" w:rsidP="00F3226D">
      <w:r>
        <w:t xml:space="preserve">The first question above (“Is it safe to live in Costerfield?”) was addressed by using a range of exposure estimates that are most applicable to residents of Costerfield.  The EDI estimation relies on many factors.  The selection of a value for each of these factors is described in Appendix E of this HRA report. The combination of factors to calculate an EDI errs on the side of caution, yet avoids over-estimation.  </w:t>
      </w:r>
    </w:p>
    <w:p w14:paraId="21B73693" w14:textId="77777777" w:rsidR="00551671" w:rsidRDefault="00551671" w:rsidP="00F3226D">
      <w:r>
        <w:t xml:space="preserve">The exposure estimates are not property specific and utilise the data across the Costerfield dome (i.e. it is a regional assessment). </w:t>
      </w:r>
    </w:p>
    <w:p w14:paraId="0CB56DDD" w14:textId="77777777" w:rsidR="00F3226D" w:rsidRDefault="00F3226D" w:rsidP="00F3226D">
      <w:r>
        <w:t>Two estimates of the EDI have been provided:</w:t>
      </w:r>
    </w:p>
    <w:p w14:paraId="27447434" w14:textId="7C99AAF1" w:rsidR="00F3226D" w:rsidRDefault="00F3226D" w:rsidP="00F3226D">
      <w:pPr>
        <w:pStyle w:val="Bullets"/>
      </w:pPr>
      <w:r>
        <w:t xml:space="preserve">Average Estimate of EDI.  Combining the averages in soil, </w:t>
      </w:r>
      <w:r w:rsidR="00DB1E7D">
        <w:t xml:space="preserve">tank </w:t>
      </w:r>
      <w:r>
        <w:t>water and air with average circumstances of exposure results in an EDI that is relevant to most people in Costerfield</w:t>
      </w:r>
      <w:r w:rsidR="006F132B">
        <w:t>.</w:t>
      </w:r>
    </w:p>
    <w:p w14:paraId="082ABC38" w14:textId="77777777" w:rsidR="00F3226D" w:rsidRDefault="00F3226D" w:rsidP="00F3226D">
      <w:pPr>
        <w:pStyle w:val="Bullets"/>
      </w:pPr>
      <w:r>
        <w:t>Upper Estimate of EDI.  Combining a range of upper statistical estimates for many inputs such as the soil concentration and the amount of soil ingested each day by a person results in what is known as a “reasonable worst case”.  These two terms (upper and reasonable worst case) are equivalent and interchangeable. The reasonable worst case, or upper estimate is intended to exceed the EDI for most people in Costerfield.  It is intended as a plausible yet unlikely estimate of upper end exposure.</w:t>
      </w:r>
    </w:p>
    <w:p w14:paraId="6A837533" w14:textId="77777777" w:rsidR="00F3226D" w:rsidRDefault="00F3226D" w:rsidP="00F3226D">
      <w:pPr>
        <w:pStyle w:val="Bullets"/>
        <w:numPr>
          <w:ilvl w:val="0"/>
          <w:numId w:val="0"/>
        </w:numPr>
      </w:pPr>
      <w:r>
        <w:t xml:space="preserve">Both EDI estimates have been provided as it is important to describe a range of different circumstances and also to account for uncertainties in the information available on which to make estimates.  </w:t>
      </w:r>
    </w:p>
    <w:p w14:paraId="503422F5" w14:textId="77777777" w:rsidR="00F3226D" w:rsidRDefault="00F3226D" w:rsidP="00F3226D">
      <w:r>
        <w:t>The second question (“What can be done to manage exposure within Costerfield?”) requires a more detailed evaluation of the Upper Estimate.  The upper estimates are not likely estimates of exposure but are plausible.  For instance, the upper estimate assumes that a person spends two hours a day, each day of the year in a spot where the highest soil concentrations of all three metals anywhere in Costerfield co-occur.  In addition, this person ingests every day of the year two litres of tank water containing one of the highest tank water results reported in Costerfield for each metal.  This unlikely occurrence is included in the HRA to understand the uncertainties in the EDI.</w:t>
      </w:r>
    </w:p>
    <w:p w14:paraId="7B2DED63" w14:textId="77777777" w:rsidR="00F3226D" w:rsidRDefault="00F3226D" w:rsidP="00F3226D">
      <w:r>
        <w:t xml:space="preserve">To assist stakeholders to understand the key ways to manage exposure, the HRA contains a total of sixteen estimates of the EDI. </w:t>
      </w:r>
    </w:p>
    <w:tbl>
      <w:tblPr>
        <w:tblStyle w:val="TableGrid"/>
        <w:tblW w:w="9573" w:type="dxa"/>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firstRow="1" w:lastRow="0" w:firstColumn="1" w:lastColumn="0" w:noHBand="0" w:noVBand="1"/>
      </w:tblPr>
      <w:tblGrid>
        <w:gridCol w:w="2235"/>
        <w:gridCol w:w="2235"/>
        <w:gridCol w:w="2268"/>
        <w:gridCol w:w="2835"/>
      </w:tblGrid>
      <w:tr w:rsidR="00F3226D" w:rsidRPr="00153A68" w14:paraId="33B9E1CB" w14:textId="77777777" w:rsidTr="00955F49">
        <w:trPr>
          <w:trHeight w:val="532"/>
          <w:tblHeader/>
        </w:trPr>
        <w:tc>
          <w:tcPr>
            <w:tcW w:w="2235" w:type="dxa"/>
            <w:shd w:val="clear" w:color="auto" w:fill="auto"/>
            <w:vAlign w:val="center"/>
          </w:tcPr>
          <w:p w14:paraId="2BF8EDBF" w14:textId="77777777" w:rsidR="00F3226D" w:rsidRPr="00153A68" w:rsidRDefault="00F3226D" w:rsidP="00955F49">
            <w:pPr>
              <w:pStyle w:val="TableHeaderRow"/>
              <w:rPr>
                <w:sz w:val="18"/>
                <w:szCs w:val="18"/>
              </w:rPr>
            </w:pPr>
            <w:r w:rsidRPr="00153A68">
              <w:rPr>
                <w:sz w:val="18"/>
                <w:szCs w:val="18"/>
              </w:rPr>
              <w:t>Type of Resident</w:t>
            </w:r>
          </w:p>
        </w:tc>
        <w:tc>
          <w:tcPr>
            <w:tcW w:w="2235" w:type="dxa"/>
            <w:shd w:val="clear" w:color="auto" w:fill="auto"/>
            <w:vAlign w:val="center"/>
          </w:tcPr>
          <w:p w14:paraId="07C578C1" w14:textId="77777777" w:rsidR="00F3226D" w:rsidRPr="00153A68" w:rsidRDefault="00F3226D" w:rsidP="00955F49">
            <w:pPr>
              <w:pStyle w:val="TableHeaderRow"/>
              <w:jc w:val="center"/>
              <w:rPr>
                <w:sz w:val="18"/>
                <w:szCs w:val="18"/>
              </w:rPr>
            </w:pPr>
            <w:r w:rsidRPr="00153A68">
              <w:rPr>
                <w:sz w:val="18"/>
                <w:szCs w:val="18"/>
              </w:rPr>
              <w:t>Resident Age Groups</w:t>
            </w:r>
          </w:p>
        </w:tc>
        <w:tc>
          <w:tcPr>
            <w:tcW w:w="2268" w:type="dxa"/>
            <w:shd w:val="clear" w:color="auto" w:fill="auto"/>
            <w:vAlign w:val="center"/>
          </w:tcPr>
          <w:p w14:paraId="3DB638B7" w14:textId="77777777" w:rsidR="00F3226D" w:rsidRPr="00153A68" w:rsidRDefault="00F3226D" w:rsidP="00955F49">
            <w:pPr>
              <w:pStyle w:val="TableHeaderRow"/>
              <w:jc w:val="center"/>
              <w:rPr>
                <w:sz w:val="18"/>
                <w:szCs w:val="18"/>
              </w:rPr>
            </w:pPr>
            <w:r w:rsidRPr="00153A68">
              <w:rPr>
                <w:sz w:val="18"/>
                <w:szCs w:val="18"/>
              </w:rPr>
              <w:t>Exposed Each Day Via</w:t>
            </w:r>
          </w:p>
        </w:tc>
        <w:tc>
          <w:tcPr>
            <w:tcW w:w="2835" w:type="dxa"/>
            <w:shd w:val="clear" w:color="auto" w:fill="auto"/>
            <w:vAlign w:val="center"/>
          </w:tcPr>
          <w:p w14:paraId="12AA8B97" w14:textId="77777777" w:rsidR="00F3226D" w:rsidRPr="00153A68" w:rsidRDefault="00F3226D" w:rsidP="00955F49">
            <w:pPr>
              <w:pStyle w:val="TableHeaderRow"/>
              <w:rPr>
                <w:sz w:val="18"/>
                <w:szCs w:val="18"/>
              </w:rPr>
            </w:pPr>
            <w:r w:rsidRPr="00153A68">
              <w:rPr>
                <w:sz w:val="18"/>
                <w:szCs w:val="18"/>
              </w:rPr>
              <w:t>Use of Tank Water</w:t>
            </w:r>
          </w:p>
        </w:tc>
      </w:tr>
      <w:tr w:rsidR="00F3226D" w:rsidRPr="00153A68" w14:paraId="1D078E7E" w14:textId="77777777" w:rsidTr="00955F49">
        <w:trPr>
          <w:trHeight w:val="1060"/>
        </w:trPr>
        <w:tc>
          <w:tcPr>
            <w:tcW w:w="2235" w:type="dxa"/>
            <w:vMerge w:val="restart"/>
            <w:shd w:val="clear" w:color="auto" w:fill="auto"/>
            <w:vAlign w:val="center"/>
          </w:tcPr>
          <w:p w14:paraId="7D17FC96" w14:textId="77777777" w:rsidR="00F3226D" w:rsidRPr="00153A68" w:rsidRDefault="00F3226D" w:rsidP="00955F49">
            <w:pPr>
              <w:spacing w:before="20" w:after="20" w:line="240" w:lineRule="auto"/>
              <w:jc w:val="left"/>
              <w:rPr>
                <w:rFonts w:cs="Arial"/>
                <w:b/>
                <w:sz w:val="18"/>
                <w:szCs w:val="18"/>
              </w:rPr>
            </w:pPr>
            <w:r w:rsidRPr="00153A68">
              <w:rPr>
                <w:rFonts w:cs="Arial"/>
                <w:b/>
                <w:sz w:val="18"/>
                <w:szCs w:val="18"/>
              </w:rPr>
              <w:t>Permanent Residents</w:t>
            </w:r>
          </w:p>
          <w:p w14:paraId="1C421083" w14:textId="77777777" w:rsidR="00F3226D" w:rsidRPr="00153A68" w:rsidRDefault="00F3226D" w:rsidP="00955F49">
            <w:pPr>
              <w:spacing w:before="20" w:after="20" w:line="240" w:lineRule="auto"/>
              <w:jc w:val="left"/>
              <w:rPr>
                <w:rFonts w:cs="Arial"/>
                <w:sz w:val="18"/>
                <w:szCs w:val="18"/>
              </w:rPr>
            </w:pPr>
            <w:r w:rsidRPr="00153A68">
              <w:rPr>
                <w:rFonts w:cs="Arial"/>
                <w:sz w:val="18"/>
                <w:szCs w:val="18"/>
              </w:rPr>
              <w:t xml:space="preserve">Stays in Costerfield </w:t>
            </w:r>
            <w:r w:rsidRPr="00153A68">
              <w:rPr>
                <w:rFonts w:cs="Arial"/>
                <w:sz w:val="18"/>
                <w:szCs w:val="18"/>
              </w:rPr>
              <w:br/>
              <w:t xml:space="preserve">365 days per year.  </w:t>
            </w:r>
          </w:p>
        </w:tc>
        <w:tc>
          <w:tcPr>
            <w:tcW w:w="2235" w:type="dxa"/>
            <w:vMerge w:val="restart"/>
            <w:shd w:val="clear" w:color="auto" w:fill="auto"/>
            <w:vAlign w:val="center"/>
          </w:tcPr>
          <w:p w14:paraId="2D803B8C"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Infant </w:t>
            </w:r>
            <w:r>
              <w:rPr>
                <w:rFonts w:cs="Arial"/>
                <w:sz w:val="18"/>
                <w:szCs w:val="18"/>
              </w:rPr>
              <w:t xml:space="preserve"> </w:t>
            </w:r>
            <w:r w:rsidRPr="00153A68">
              <w:rPr>
                <w:rFonts w:cs="Arial"/>
                <w:sz w:val="18"/>
                <w:szCs w:val="18"/>
              </w:rPr>
              <w:t>(1 year old)</w:t>
            </w:r>
          </w:p>
          <w:p w14:paraId="2B79280D"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Young child </w:t>
            </w:r>
            <w:r w:rsidRPr="00153A68">
              <w:rPr>
                <w:rFonts w:cs="Arial"/>
                <w:sz w:val="18"/>
                <w:szCs w:val="18"/>
              </w:rPr>
              <w:br/>
              <w:t>(2 year old)</w:t>
            </w:r>
          </w:p>
          <w:p w14:paraId="62024B6B"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Older Child </w:t>
            </w:r>
            <w:r w:rsidRPr="00153A68">
              <w:rPr>
                <w:rFonts w:cs="Arial"/>
                <w:sz w:val="18"/>
                <w:szCs w:val="18"/>
              </w:rPr>
              <w:br/>
              <w:t>(10 year old)</w:t>
            </w:r>
          </w:p>
          <w:p w14:paraId="0D1439C4"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Adult </w:t>
            </w:r>
          </w:p>
        </w:tc>
        <w:tc>
          <w:tcPr>
            <w:tcW w:w="2268" w:type="dxa"/>
            <w:vMerge w:val="restart"/>
            <w:shd w:val="clear" w:color="auto" w:fill="auto"/>
            <w:vAlign w:val="center"/>
          </w:tcPr>
          <w:p w14:paraId="5BF8CB46"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Soil ingestion</w:t>
            </w:r>
          </w:p>
          <w:p w14:paraId="729B29AC"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Home-grown food (egg meat),</w:t>
            </w:r>
          </w:p>
          <w:p w14:paraId="459AA53E"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Breathing in dust in air</w:t>
            </w:r>
          </w:p>
          <w:p w14:paraId="58C21BCE"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Pr>
                <w:rFonts w:cs="Arial"/>
                <w:sz w:val="18"/>
                <w:szCs w:val="18"/>
              </w:rPr>
              <w:t>Bathing using tank water</w:t>
            </w:r>
          </w:p>
        </w:tc>
        <w:tc>
          <w:tcPr>
            <w:tcW w:w="2835" w:type="dxa"/>
            <w:shd w:val="clear" w:color="auto" w:fill="auto"/>
            <w:vAlign w:val="center"/>
          </w:tcPr>
          <w:p w14:paraId="29B19756"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Use tank water as their primary drinking water source.</w:t>
            </w:r>
          </w:p>
        </w:tc>
      </w:tr>
      <w:tr w:rsidR="00F3226D" w:rsidRPr="00153A68" w14:paraId="5137B86C" w14:textId="77777777" w:rsidTr="00955F49">
        <w:trPr>
          <w:trHeight w:val="988"/>
        </w:trPr>
        <w:tc>
          <w:tcPr>
            <w:tcW w:w="2235" w:type="dxa"/>
            <w:vMerge/>
            <w:shd w:val="clear" w:color="auto" w:fill="auto"/>
            <w:vAlign w:val="center"/>
          </w:tcPr>
          <w:p w14:paraId="45F23FDB" w14:textId="77777777" w:rsidR="00F3226D" w:rsidRPr="00153A68" w:rsidRDefault="00F3226D" w:rsidP="00955F49">
            <w:pPr>
              <w:spacing w:before="20" w:after="20" w:line="240" w:lineRule="auto"/>
              <w:jc w:val="left"/>
              <w:rPr>
                <w:rFonts w:cs="Arial"/>
                <w:b/>
                <w:sz w:val="18"/>
                <w:szCs w:val="18"/>
              </w:rPr>
            </w:pPr>
          </w:p>
        </w:tc>
        <w:tc>
          <w:tcPr>
            <w:tcW w:w="2235" w:type="dxa"/>
            <w:vMerge/>
            <w:shd w:val="clear" w:color="auto" w:fill="auto"/>
            <w:vAlign w:val="center"/>
          </w:tcPr>
          <w:p w14:paraId="7988845B" w14:textId="77777777" w:rsidR="00F3226D" w:rsidRPr="00153A68" w:rsidRDefault="00F3226D" w:rsidP="00955F49">
            <w:pPr>
              <w:spacing w:before="20" w:after="20" w:line="240" w:lineRule="auto"/>
              <w:jc w:val="left"/>
              <w:rPr>
                <w:rFonts w:cs="Arial"/>
                <w:b/>
                <w:sz w:val="18"/>
                <w:szCs w:val="18"/>
              </w:rPr>
            </w:pPr>
          </w:p>
        </w:tc>
        <w:tc>
          <w:tcPr>
            <w:tcW w:w="2268" w:type="dxa"/>
            <w:vMerge/>
            <w:shd w:val="clear" w:color="auto" w:fill="auto"/>
            <w:vAlign w:val="center"/>
          </w:tcPr>
          <w:p w14:paraId="054A820F" w14:textId="77777777" w:rsidR="00F3226D" w:rsidRPr="00153A68" w:rsidRDefault="00F3226D" w:rsidP="00955F49">
            <w:pPr>
              <w:spacing w:before="20" w:after="20" w:line="240" w:lineRule="auto"/>
              <w:jc w:val="left"/>
              <w:rPr>
                <w:rFonts w:cs="Arial"/>
                <w:sz w:val="18"/>
                <w:szCs w:val="18"/>
              </w:rPr>
            </w:pPr>
          </w:p>
        </w:tc>
        <w:tc>
          <w:tcPr>
            <w:tcW w:w="2835" w:type="dxa"/>
            <w:shd w:val="clear" w:color="auto" w:fill="auto"/>
            <w:vAlign w:val="center"/>
          </w:tcPr>
          <w:p w14:paraId="166C3B9D" w14:textId="77777777" w:rsidR="00F3226D" w:rsidRPr="00153A68" w:rsidRDefault="00F3226D" w:rsidP="00F3226D">
            <w:pPr>
              <w:pStyle w:val="Bullets"/>
              <w:numPr>
                <w:ilvl w:val="0"/>
                <w:numId w:val="33"/>
              </w:numPr>
              <w:spacing w:before="20" w:after="120" w:line="240" w:lineRule="auto"/>
              <w:ind w:left="350" w:hanging="284"/>
              <w:jc w:val="left"/>
              <w:rPr>
                <w:rFonts w:cs="Arial"/>
                <w:sz w:val="18"/>
                <w:szCs w:val="18"/>
              </w:rPr>
            </w:pPr>
            <w:r w:rsidRPr="00153A68">
              <w:rPr>
                <w:rFonts w:cs="Arial"/>
                <w:sz w:val="18"/>
                <w:szCs w:val="18"/>
              </w:rPr>
              <w:t>Do not use tank water for drinking purposes (but do bathe in tank water)</w:t>
            </w:r>
          </w:p>
        </w:tc>
      </w:tr>
      <w:tr w:rsidR="00F3226D" w:rsidRPr="00153A68" w14:paraId="0C2D526F" w14:textId="77777777" w:rsidTr="00955F49">
        <w:trPr>
          <w:trHeight w:val="1086"/>
        </w:trPr>
        <w:tc>
          <w:tcPr>
            <w:tcW w:w="2235" w:type="dxa"/>
            <w:vMerge w:val="restart"/>
            <w:shd w:val="clear" w:color="auto" w:fill="auto"/>
            <w:vAlign w:val="center"/>
          </w:tcPr>
          <w:p w14:paraId="61AADE86" w14:textId="77777777" w:rsidR="00F3226D" w:rsidRPr="00153A68" w:rsidRDefault="00F3226D" w:rsidP="00955F49">
            <w:pPr>
              <w:spacing w:before="20" w:after="20" w:line="240" w:lineRule="auto"/>
              <w:jc w:val="left"/>
              <w:rPr>
                <w:rFonts w:cs="Arial"/>
                <w:b/>
                <w:sz w:val="18"/>
                <w:szCs w:val="18"/>
              </w:rPr>
            </w:pPr>
            <w:r w:rsidRPr="00153A68">
              <w:rPr>
                <w:rFonts w:cs="Arial"/>
                <w:b/>
                <w:sz w:val="18"/>
                <w:szCs w:val="18"/>
              </w:rPr>
              <w:t>Weekend Residents</w:t>
            </w:r>
          </w:p>
          <w:p w14:paraId="7327ABF8" w14:textId="77777777" w:rsidR="00F3226D" w:rsidRPr="00153A68" w:rsidRDefault="00F3226D" w:rsidP="00955F49">
            <w:pPr>
              <w:spacing w:before="20" w:after="20" w:line="240" w:lineRule="auto"/>
              <w:jc w:val="left"/>
              <w:rPr>
                <w:rFonts w:cs="Arial"/>
                <w:sz w:val="18"/>
                <w:szCs w:val="18"/>
              </w:rPr>
            </w:pPr>
            <w:r w:rsidRPr="00153A68">
              <w:rPr>
                <w:rFonts w:cs="Arial"/>
                <w:sz w:val="18"/>
                <w:szCs w:val="18"/>
              </w:rPr>
              <w:t xml:space="preserve">Stays in Costerfield </w:t>
            </w:r>
            <w:r w:rsidRPr="00153A68">
              <w:rPr>
                <w:rFonts w:cs="Arial"/>
                <w:sz w:val="18"/>
                <w:szCs w:val="18"/>
              </w:rPr>
              <w:br/>
              <w:t xml:space="preserve">104 days per year </w:t>
            </w:r>
          </w:p>
          <w:p w14:paraId="53FD3B82" w14:textId="77777777" w:rsidR="00F3226D" w:rsidRPr="00153A68" w:rsidRDefault="00F3226D" w:rsidP="00955F49">
            <w:pPr>
              <w:spacing w:before="20" w:after="20" w:line="240" w:lineRule="auto"/>
              <w:jc w:val="left"/>
              <w:rPr>
                <w:rFonts w:cs="Arial"/>
                <w:sz w:val="18"/>
                <w:szCs w:val="18"/>
              </w:rPr>
            </w:pPr>
            <w:r w:rsidRPr="00153A68">
              <w:rPr>
                <w:rFonts w:cs="Arial"/>
                <w:sz w:val="18"/>
                <w:szCs w:val="18"/>
              </w:rPr>
              <w:t xml:space="preserve">(2 days per week).  </w:t>
            </w:r>
          </w:p>
        </w:tc>
        <w:tc>
          <w:tcPr>
            <w:tcW w:w="2235" w:type="dxa"/>
            <w:vMerge w:val="restart"/>
            <w:shd w:val="clear" w:color="auto" w:fill="auto"/>
            <w:vAlign w:val="center"/>
          </w:tcPr>
          <w:p w14:paraId="34E0D227"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Infant </w:t>
            </w:r>
            <w:r>
              <w:rPr>
                <w:rFonts w:cs="Arial"/>
                <w:sz w:val="18"/>
                <w:szCs w:val="18"/>
              </w:rPr>
              <w:t xml:space="preserve"> </w:t>
            </w:r>
            <w:r>
              <w:rPr>
                <w:rFonts w:cs="Arial"/>
                <w:sz w:val="18"/>
                <w:szCs w:val="18"/>
              </w:rPr>
              <w:br/>
            </w:r>
            <w:r w:rsidRPr="00153A68">
              <w:rPr>
                <w:rFonts w:cs="Arial"/>
                <w:sz w:val="18"/>
                <w:szCs w:val="18"/>
              </w:rPr>
              <w:t>(1 year old)</w:t>
            </w:r>
          </w:p>
          <w:p w14:paraId="2FEAF989"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Young child </w:t>
            </w:r>
            <w:r>
              <w:rPr>
                <w:rFonts w:cs="Arial"/>
                <w:sz w:val="18"/>
                <w:szCs w:val="18"/>
              </w:rPr>
              <w:t xml:space="preserve"> </w:t>
            </w:r>
            <w:r>
              <w:rPr>
                <w:rFonts w:cs="Arial"/>
                <w:sz w:val="18"/>
                <w:szCs w:val="18"/>
              </w:rPr>
              <w:br/>
            </w:r>
            <w:r w:rsidRPr="00153A68">
              <w:rPr>
                <w:rFonts w:cs="Arial"/>
                <w:sz w:val="18"/>
                <w:szCs w:val="18"/>
              </w:rPr>
              <w:t>(2 year old)</w:t>
            </w:r>
          </w:p>
          <w:p w14:paraId="6473CEAA"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Older Child </w:t>
            </w:r>
            <w:r>
              <w:rPr>
                <w:rFonts w:cs="Arial"/>
                <w:sz w:val="18"/>
                <w:szCs w:val="18"/>
              </w:rPr>
              <w:t xml:space="preserve"> </w:t>
            </w:r>
            <w:r>
              <w:rPr>
                <w:rFonts w:cs="Arial"/>
                <w:sz w:val="18"/>
                <w:szCs w:val="18"/>
              </w:rPr>
              <w:br/>
            </w:r>
            <w:r w:rsidRPr="00153A68">
              <w:rPr>
                <w:rFonts w:cs="Arial"/>
                <w:sz w:val="18"/>
                <w:szCs w:val="18"/>
              </w:rPr>
              <w:t>(10 year old)</w:t>
            </w:r>
          </w:p>
          <w:p w14:paraId="49CC3E0D"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Adult </w:t>
            </w:r>
          </w:p>
        </w:tc>
        <w:tc>
          <w:tcPr>
            <w:tcW w:w="2268" w:type="dxa"/>
            <w:vMerge w:val="restart"/>
            <w:shd w:val="clear" w:color="auto" w:fill="auto"/>
            <w:vAlign w:val="center"/>
          </w:tcPr>
          <w:p w14:paraId="3B7560F3"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Soil ingestion</w:t>
            </w:r>
          </w:p>
          <w:p w14:paraId="21151728"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Home-grown food (egg meat),</w:t>
            </w:r>
          </w:p>
          <w:p w14:paraId="41261AF2"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Breathing in dust in air</w:t>
            </w:r>
          </w:p>
          <w:p w14:paraId="6DE47F57"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Pr>
                <w:rFonts w:cs="Arial"/>
                <w:sz w:val="18"/>
                <w:szCs w:val="18"/>
              </w:rPr>
              <w:t>Bathing using tank water</w:t>
            </w:r>
          </w:p>
        </w:tc>
        <w:tc>
          <w:tcPr>
            <w:tcW w:w="2835" w:type="dxa"/>
            <w:shd w:val="clear" w:color="auto" w:fill="auto"/>
            <w:vAlign w:val="center"/>
          </w:tcPr>
          <w:p w14:paraId="71F62D1B" w14:textId="77777777" w:rsidR="00F3226D" w:rsidRPr="00153A68" w:rsidRDefault="00F3226D" w:rsidP="00F3226D">
            <w:pPr>
              <w:pStyle w:val="Bullets"/>
              <w:numPr>
                <w:ilvl w:val="0"/>
                <w:numId w:val="31"/>
              </w:numPr>
              <w:spacing w:before="20" w:after="120" w:line="240" w:lineRule="auto"/>
              <w:ind w:left="317" w:hanging="284"/>
              <w:jc w:val="left"/>
              <w:rPr>
                <w:rFonts w:cs="Arial"/>
                <w:sz w:val="18"/>
                <w:szCs w:val="18"/>
              </w:rPr>
            </w:pPr>
            <w:r>
              <w:rPr>
                <w:rFonts w:cs="Arial"/>
                <w:sz w:val="18"/>
                <w:szCs w:val="18"/>
              </w:rPr>
              <w:t>U</w:t>
            </w:r>
            <w:r w:rsidRPr="00153A68">
              <w:rPr>
                <w:rFonts w:cs="Arial"/>
                <w:sz w:val="18"/>
                <w:szCs w:val="18"/>
              </w:rPr>
              <w:t>se tank water as their primary drinking water source.</w:t>
            </w:r>
          </w:p>
        </w:tc>
      </w:tr>
      <w:tr w:rsidR="00F3226D" w:rsidRPr="00153A68" w14:paraId="482ABEDB" w14:textId="77777777" w:rsidTr="00955F49">
        <w:trPr>
          <w:trHeight w:val="1118"/>
        </w:trPr>
        <w:tc>
          <w:tcPr>
            <w:tcW w:w="2235" w:type="dxa"/>
            <w:vMerge/>
            <w:shd w:val="clear" w:color="auto" w:fill="auto"/>
            <w:vAlign w:val="center"/>
          </w:tcPr>
          <w:p w14:paraId="41C015E9" w14:textId="77777777" w:rsidR="00F3226D" w:rsidRPr="00153A68" w:rsidRDefault="00F3226D" w:rsidP="00955F49">
            <w:pPr>
              <w:spacing w:before="20" w:after="20" w:line="240" w:lineRule="auto"/>
              <w:jc w:val="left"/>
              <w:rPr>
                <w:rFonts w:cs="Arial"/>
                <w:b/>
                <w:sz w:val="18"/>
                <w:szCs w:val="18"/>
              </w:rPr>
            </w:pPr>
          </w:p>
        </w:tc>
        <w:tc>
          <w:tcPr>
            <w:tcW w:w="2235" w:type="dxa"/>
            <w:vMerge/>
            <w:shd w:val="clear" w:color="auto" w:fill="auto"/>
            <w:vAlign w:val="center"/>
          </w:tcPr>
          <w:p w14:paraId="01155E38" w14:textId="77777777" w:rsidR="00F3226D" w:rsidRPr="00153A68" w:rsidRDefault="00F3226D" w:rsidP="00955F49">
            <w:pPr>
              <w:spacing w:before="20" w:after="20" w:line="240" w:lineRule="auto"/>
              <w:jc w:val="left"/>
              <w:rPr>
                <w:rFonts w:cs="Arial"/>
                <w:b/>
                <w:sz w:val="18"/>
                <w:szCs w:val="18"/>
              </w:rPr>
            </w:pPr>
          </w:p>
        </w:tc>
        <w:tc>
          <w:tcPr>
            <w:tcW w:w="2268" w:type="dxa"/>
            <w:vMerge/>
            <w:shd w:val="clear" w:color="auto" w:fill="auto"/>
            <w:vAlign w:val="center"/>
          </w:tcPr>
          <w:p w14:paraId="2BCC4444" w14:textId="77777777" w:rsidR="00F3226D" w:rsidRPr="00153A68" w:rsidRDefault="00F3226D" w:rsidP="00955F49">
            <w:pPr>
              <w:spacing w:before="20" w:after="20" w:line="240" w:lineRule="auto"/>
              <w:jc w:val="left"/>
              <w:rPr>
                <w:rFonts w:cs="Arial"/>
                <w:sz w:val="18"/>
                <w:szCs w:val="18"/>
              </w:rPr>
            </w:pPr>
          </w:p>
        </w:tc>
        <w:tc>
          <w:tcPr>
            <w:tcW w:w="2835" w:type="dxa"/>
            <w:shd w:val="clear" w:color="auto" w:fill="auto"/>
            <w:vAlign w:val="center"/>
          </w:tcPr>
          <w:p w14:paraId="5663A7D7" w14:textId="77777777" w:rsidR="00F3226D" w:rsidRPr="00153A68" w:rsidRDefault="00F3226D" w:rsidP="00F3226D">
            <w:pPr>
              <w:pStyle w:val="Bullets"/>
              <w:numPr>
                <w:ilvl w:val="0"/>
                <w:numId w:val="33"/>
              </w:numPr>
              <w:spacing w:before="20" w:after="120" w:line="240" w:lineRule="auto"/>
              <w:ind w:left="350" w:hanging="284"/>
              <w:jc w:val="left"/>
              <w:rPr>
                <w:rFonts w:cs="Arial"/>
                <w:sz w:val="18"/>
                <w:szCs w:val="18"/>
              </w:rPr>
            </w:pPr>
            <w:r>
              <w:rPr>
                <w:rFonts w:cs="Arial"/>
                <w:sz w:val="18"/>
                <w:szCs w:val="18"/>
              </w:rPr>
              <w:t>D</w:t>
            </w:r>
            <w:r w:rsidRPr="00153A68">
              <w:rPr>
                <w:rFonts w:cs="Arial"/>
                <w:sz w:val="18"/>
                <w:szCs w:val="18"/>
              </w:rPr>
              <w:t>o not use tank water for drinking purposes (but do bathe in tank water)</w:t>
            </w:r>
          </w:p>
        </w:tc>
      </w:tr>
    </w:tbl>
    <w:p w14:paraId="2AE8AE54" w14:textId="77777777" w:rsidR="00F3226D" w:rsidRDefault="00F3226D" w:rsidP="00F3226D"/>
    <w:p w14:paraId="3B748D08" w14:textId="7C9744CE" w:rsidR="00F3226D" w:rsidRDefault="00F3226D" w:rsidP="00F3226D">
      <w:r>
        <w:t xml:space="preserve">Once the EDI is estimated for each age group and exposure combination, it is then compared to a health benchmark called a tolerable daily intake (TDI) for each metal. The TDI is </w:t>
      </w:r>
      <w:r w:rsidR="00BD3447">
        <w:t>the amount of chemical that can be ingested over a lifetime without</w:t>
      </w:r>
      <w:r>
        <w:t xml:space="preserve"> </w:t>
      </w:r>
      <w:r w:rsidR="00BD3447">
        <w:t>appreciable health risk.</w:t>
      </w:r>
      <w:r>
        <w:t xml:space="preserve">  Because the TDI is a lifetime average daily intake, the estimated lifetime EDI is calculated and used for assessi</w:t>
      </w:r>
      <w:r w:rsidR="00387D95">
        <w:t>ng health risk for a community.</w:t>
      </w:r>
    </w:p>
    <w:p w14:paraId="6F298A47" w14:textId="24C6DB46" w:rsidR="00F3226D" w:rsidRDefault="00F3226D" w:rsidP="00F3226D">
      <w:r>
        <w:t>The EDI is divided by the TDI.  The ratio of the EDI to the TDI (</w:t>
      </w:r>
      <w:r w:rsidR="00551671">
        <w:t>this ratio is called the ‘hazard quotient’ or ‘HQ’</w:t>
      </w:r>
      <w:r>
        <w:t>) is then used to make decisions about the risk of adverse health effects.  When the EDI is less than the TDI (i.e. a margin of less than 1) this means health risks are unlikely.  When the EDI is greater than the TDI (i.e. a margin of greater than 1) then the magnitude of the margin is further considered to provide context to what that means.  For example, there may be uncertainty in the EDI estimate that could be reduced with additional data.  Alternatively, actions may be required to address the health risk.</w:t>
      </w:r>
    </w:p>
    <w:p w14:paraId="27AAAED8" w14:textId="7BD6D63B" w:rsidR="00F3226D" w:rsidRDefault="00F3226D" w:rsidP="00F3226D">
      <w:r>
        <w:t>To consider health risks due to the combined exposure of each metal, each of the HQs is added up.</w:t>
      </w:r>
      <w:r w:rsidR="00BD3447">
        <w:t xml:space="preserve"> </w:t>
      </w:r>
      <w:r>
        <w:t xml:space="preserve"> That is, the total health risk is assumed to be the sum of the health risk due to each metal.  </w:t>
      </w:r>
      <w:r w:rsidR="00BD3447">
        <w:t xml:space="preserve">The sum of HQ’s is referred to as the hazard index (HI). </w:t>
      </w:r>
      <w:r>
        <w:t>This is a conservative assumption that in reality is likely to overestimate the health risk.  However it is done to err on the side of caution.</w:t>
      </w:r>
    </w:p>
    <w:p w14:paraId="5A026CCF" w14:textId="77777777" w:rsidR="00F3226D" w:rsidRDefault="00F3226D" w:rsidP="00F3226D">
      <w:r>
        <w:t>Given the multiple levels of conservatism built into a HRA, there is generally a high level of confidence that risks are not under-estimated.  The following key</w:t>
      </w:r>
      <w:r w:rsidR="000A7E23">
        <w:rPr>
          <w:rStyle w:val="FootnoteReference"/>
        </w:rPr>
        <w:footnoteReference w:id="1"/>
      </w:r>
      <w:r>
        <w:t xml:space="preserve"> is used to interpret the HI.</w:t>
      </w:r>
    </w:p>
    <w:p w14:paraId="2A1520F6" w14:textId="77777777" w:rsidR="00F3226D" w:rsidRDefault="00F3226D" w:rsidP="00F3226D">
      <w:r>
        <w:rPr>
          <w:noProof/>
          <w:lang w:eastAsia="en-AU"/>
        </w:rPr>
        <w:drawing>
          <wp:inline distT="0" distB="0" distL="0" distR="0" wp14:anchorId="341EA6BF" wp14:editId="283FD165">
            <wp:extent cx="5486400" cy="3200400"/>
            <wp:effectExtent l="0" t="19050" r="0" b="3810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t xml:space="preserve"> </w:t>
      </w:r>
    </w:p>
    <w:p w14:paraId="079E3617" w14:textId="77777777" w:rsidR="00F3226D" w:rsidRDefault="00F3226D" w:rsidP="00F3226D"/>
    <w:p w14:paraId="5B8DD716" w14:textId="77777777" w:rsidR="00F3226D" w:rsidRDefault="00F3226D" w:rsidP="00F3226D">
      <w:pPr>
        <w:pStyle w:val="FrontEndH4"/>
      </w:pPr>
      <w:r>
        <w:t xml:space="preserve">Conclusions Specific to Living with Antimony and Arsenic within the Costerfield Dome </w:t>
      </w:r>
    </w:p>
    <w:p w14:paraId="6B8152D0" w14:textId="77777777" w:rsidR="00F3226D" w:rsidRDefault="00F3226D" w:rsidP="00F3226D">
      <w:r>
        <w:t xml:space="preserve">Antimony and arsenic soil concentrations are different in Costerfield than other parts of Victoria because of the geological and mining legacy in Costerfield.  The results are summarised in Table ES1 using the key described above. </w:t>
      </w:r>
    </w:p>
    <w:p w14:paraId="5B52DE03" w14:textId="77777777" w:rsidR="00F3226D" w:rsidRDefault="00F3226D" w:rsidP="00F3226D">
      <w:r>
        <w:t>Table ES1 concludes that it is safe to live in Costerfield.  Table ES1 is specific to mining legacy in Costerfield.  That is it includes consideration of metals (antimony and arsenic) that are different to other parts of Victoria.</w:t>
      </w:r>
    </w:p>
    <w:p w14:paraId="151BFB06" w14:textId="77777777" w:rsidR="00F3226D" w:rsidRDefault="00F3226D" w:rsidP="00F3226D">
      <w:pPr>
        <w:pStyle w:val="CaptionTables"/>
      </w:pPr>
      <w:bookmarkStart w:id="9" w:name="_Toc444075777"/>
      <w:bookmarkStart w:id="10" w:name="_Toc444097019"/>
      <w:bookmarkStart w:id="11" w:name="_Toc444163095"/>
      <w:bookmarkStart w:id="12" w:name="_Toc444164340"/>
      <w:bookmarkStart w:id="13" w:name="_Toc444164424"/>
      <w:bookmarkStart w:id="14" w:name="_Toc444166684"/>
      <w:bookmarkStart w:id="15" w:name="_Toc444166770"/>
      <w:bookmarkStart w:id="16" w:name="_Toc444166857"/>
      <w:bookmarkStart w:id="17" w:name="_Toc444166945"/>
      <w:bookmarkStart w:id="18" w:name="_Toc444248546"/>
      <w:bookmarkStart w:id="19" w:name="_Toc444249154"/>
      <w:bookmarkStart w:id="20" w:name="_Toc444249461"/>
      <w:bookmarkStart w:id="21" w:name="_Toc444249807"/>
      <w:bookmarkStart w:id="22" w:name="_Toc444249900"/>
      <w:bookmarkStart w:id="23" w:name="_Toc444249994"/>
      <w:bookmarkStart w:id="24" w:name="_Toc444250087"/>
      <w:bookmarkStart w:id="25" w:name="_Toc444250181"/>
      <w:bookmarkStart w:id="26" w:name="_Toc444258293"/>
      <w:bookmarkStart w:id="27" w:name="_Toc444263443"/>
      <w:bookmarkStart w:id="28" w:name="_Toc444263689"/>
      <w:bookmarkStart w:id="29" w:name="_Toc444263777"/>
      <w:bookmarkStart w:id="30" w:name="_Toc444589409"/>
      <w:bookmarkStart w:id="31" w:name="_Toc444589464"/>
      <w:bookmarkStart w:id="32" w:name="_Toc444589523"/>
      <w:bookmarkStart w:id="33" w:name="_Toc444589586"/>
      <w:bookmarkStart w:id="34" w:name="_Toc444589653"/>
      <w:bookmarkStart w:id="35" w:name="_Toc444589724"/>
      <w:bookmarkStart w:id="36" w:name="_Toc444589799"/>
      <w:bookmarkStart w:id="37" w:name="_Toc444589878"/>
      <w:bookmarkStart w:id="38" w:name="_Toc444589961"/>
      <w:bookmarkStart w:id="39" w:name="_Toc444590048"/>
      <w:bookmarkStart w:id="40" w:name="_Toc444590498"/>
      <w:bookmarkStart w:id="41" w:name="_Toc444590641"/>
      <w:bookmarkStart w:id="42" w:name="_Toc444590730"/>
      <w:bookmarkStart w:id="43" w:name="_Toc444591755"/>
      <w:bookmarkStart w:id="44" w:name="_Toc447209823"/>
      <w:bookmarkStart w:id="45" w:name="_Toc447214954"/>
      <w:bookmarkStart w:id="46" w:name="_Toc447215045"/>
      <w:bookmarkStart w:id="47" w:name="_Toc447284574"/>
      <w:bookmarkStart w:id="48" w:name="_Toc447286707"/>
      <w:bookmarkStart w:id="49" w:name="_Toc447286820"/>
      <w:bookmarkStart w:id="50" w:name="_Toc447286933"/>
      <w:bookmarkStart w:id="51" w:name="_Toc447287047"/>
      <w:bookmarkStart w:id="52" w:name="_Toc447534331"/>
      <w:bookmarkStart w:id="53" w:name="_Toc447534445"/>
      <w:bookmarkStart w:id="54" w:name="_Toc447534462"/>
      <w:bookmarkStart w:id="55" w:name="_Toc447534570"/>
      <w:bookmarkStart w:id="56" w:name="_Toc447534691"/>
      <w:bookmarkStart w:id="57" w:name="_Toc447796603"/>
      <w:bookmarkStart w:id="58" w:name="_Toc447796720"/>
      <w:bookmarkStart w:id="59" w:name="_Toc447796815"/>
      <w:bookmarkStart w:id="60" w:name="_Toc447806579"/>
      <w:bookmarkStart w:id="61" w:name="_Toc447806793"/>
      <w:bookmarkStart w:id="62" w:name="_Toc447806887"/>
      <w:bookmarkStart w:id="63" w:name="_Toc447806982"/>
      <w:r>
        <w:t>Table ES1 Conclusion for health risk to Costerfield Permanent Residents (Antimony and Arsenic)</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tbl>
      <w:tblPr>
        <w:tblStyle w:val="TableGrid"/>
        <w:tblW w:w="9322" w:type="dxa"/>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firstRow="1" w:lastRow="0" w:firstColumn="1" w:lastColumn="0" w:noHBand="0" w:noVBand="1"/>
      </w:tblPr>
      <w:tblGrid>
        <w:gridCol w:w="2268"/>
        <w:gridCol w:w="3652"/>
        <w:gridCol w:w="3402"/>
      </w:tblGrid>
      <w:tr w:rsidR="00F3226D" w:rsidRPr="00A653D1" w14:paraId="0B8120CE" w14:textId="77777777" w:rsidTr="00955F49">
        <w:trPr>
          <w:trHeight w:val="477"/>
          <w:tblHeader/>
        </w:trPr>
        <w:tc>
          <w:tcPr>
            <w:tcW w:w="2268" w:type="dxa"/>
            <w:tcBorders>
              <w:bottom w:val="single" w:sz="12" w:space="0" w:color="00755C"/>
              <w:right w:val="single" w:sz="12" w:space="0" w:color="00755C"/>
            </w:tcBorders>
            <w:shd w:val="clear" w:color="auto" w:fill="auto"/>
            <w:vAlign w:val="center"/>
          </w:tcPr>
          <w:p w14:paraId="6D79D82A" w14:textId="77777777" w:rsidR="00F3226D" w:rsidRPr="00F71227" w:rsidRDefault="00F3226D" w:rsidP="00955F49">
            <w:pPr>
              <w:pStyle w:val="TableHeaderRow"/>
              <w:jc w:val="center"/>
              <w:rPr>
                <w:szCs w:val="20"/>
              </w:rPr>
            </w:pPr>
            <w:r w:rsidRPr="00F71227">
              <w:rPr>
                <w:szCs w:val="20"/>
              </w:rPr>
              <w:t>Estimate Type</w:t>
            </w:r>
          </w:p>
        </w:tc>
        <w:tc>
          <w:tcPr>
            <w:tcW w:w="3652" w:type="dxa"/>
            <w:tcBorders>
              <w:left w:val="single" w:sz="12" w:space="0" w:color="00755C"/>
              <w:bottom w:val="single" w:sz="12" w:space="0" w:color="00755C"/>
            </w:tcBorders>
            <w:shd w:val="clear" w:color="auto" w:fill="auto"/>
            <w:vAlign w:val="center"/>
          </w:tcPr>
          <w:p w14:paraId="7666ABEE" w14:textId="77777777" w:rsidR="00F3226D" w:rsidRPr="00F71227" w:rsidRDefault="00F3226D" w:rsidP="00955F49">
            <w:pPr>
              <w:pStyle w:val="Bullets"/>
              <w:numPr>
                <w:ilvl w:val="0"/>
                <w:numId w:val="0"/>
              </w:numPr>
              <w:spacing w:after="0"/>
              <w:ind w:left="454" w:hanging="454"/>
              <w:jc w:val="center"/>
              <w:rPr>
                <w:b/>
                <w:szCs w:val="20"/>
              </w:rPr>
            </w:pPr>
            <w:r w:rsidRPr="00F71227">
              <w:rPr>
                <w:b/>
                <w:szCs w:val="20"/>
              </w:rPr>
              <w:t>Key Assumption</w:t>
            </w:r>
          </w:p>
        </w:tc>
        <w:tc>
          <w:tcPr>
            <w:tcW w:w="3402" w:type="dxa"/>
            <w:tcBorders>
              <w:bottom w:val="single" w:sz="12" w:space="0" w:color="00755C"/>
            </w:tcBorders>
            <w:vAlign w:val="center"/>
          </w:tcPr>
          <w:p w14:paraId="5BDEC039" w14:textId="77777777" w:rsidR="00F3226D" w:rsidRPr="00F71227" w:rsidRDefault="00F3226D" w:rsidP="00955F49">
            <w:pPr>
              <w:spacing w:after="0"/>
              <w:jc w:val="center"/>
              <w:rPr>
                <w:b/>
                <w:szCs w:val="20"/>
              </w:rPr>
            </w:pPr>
            <w:r w:rsidRPr="00F71227">
              <w:rPr>
                <w:b/>
                <w:szCs w:val="20"/>
              </w:rPr>
              <w:t>Conclusion</w:t>
            </w:r>
          </w:p>
        </w:tc>
      </w:tr>
      <w:tr w:rsidR="00F3226D" w:rsidRPr="00A338AC" w14:paraId="0836F356" w14:textId="77777777" w:rsidTr="00955F49">
        <w:trPr>
          <w:trHeight w:val="870"/>
          <w:tblHeader/>
        </w:trPr>
        <w:tc>
          <w:tcPr>
            <w:tcW w:w="2268" w:type="dxa"/>
            <w:vMerge w:val="restart"/>
            <w:tcBorders>
              <w:right w:val="single" w:sz="12" w:space="0" w:color="00755C"/>
            </w:tcBorders>
            <w:shd w:val="clear" w:color="auto" w:fill="auto"/>
            <w:vAlign w:val="center"/>
          </w:tcPr>
          <w:p w14:paraId="73D426FF" w14:textId="77777777" w:rsidR="00F3226D" w:rsidRDefault="00F3226D" w:rsidP="00955F49">
            <w:pPr>
              <w:pStyle w:val="TableHeaderRow"/>
            </w:pPr>
            <w:r>
              <w:t>Upper Estimate</w:t>
            </w:r>
          </w:p>
          <w:p w14:paraId="2CE8EC44" w14:textId="77777777" w:rsidR="00F3226D" w:rsidRPr="00A338AC" w:rsidRDefault="00F3226D" w:rsidP="00955F49">
            <w:pPr>
              <w:pStyle w:val="TableHeaderRow"/>
            </w:pPr>
            <w:r w:rsidRPr="00A338AC">
              <w:t>Permanent Residents</w:t>
            </w:r>
          </w:p>
        </w:tc>
        <w:tc>
          <w:tcPr>
            <w:tcW w:w="3652" w:type="dxa"/>
            <w:tcBorders>
              <w:left w:val="single" w:sz="12" w:space="0" w:color="00755C"/>
              <w:right w:val="single" w:sz="12" w:space="0" w:color="00755C"/>
            </w:tcBorders>
            <w:shd w:val="clear" w:color="auto" w:fill="auto"/>
            <w:vAlign w:val="center"/>
          </w:tcPr>
          <w:p w14:paraId="7EBCA845" w14:textId="77777777" w:rsidR="00F3226D" w:rsidRPr="00A338AC" w:rsidRDefault="00F3226D" w:rsidP="00955F49">
            <w:pPr>
              <w:jc w:val="left"/>
            </w:pPr>
            <w:r>
              <w:rPr>
                <w:b/>
              </w:rPr>
              <w:t>U</w:t>
            </w:r>
            <w:r w:rsidRPr="00B462B7">
              <w:rPr>
                <w:b/>
              </w:rPr>
              <w:t>se tank water</w:t>
            </w:r>
            <w:r w:rsidRPr="00A338AC">
              <w:t xml:space="preserve"> as their primary drinking water source.</w:t>
            </w:r>
          </w:p>
        </w:tc>
        <w:tc>
          <w:tcPr>
            <w:tcW w:w="3402" w:type="dxa"/>
            <w:tcBorders>
              <w:left w:val="single" w:sz="12" w:space="0" w:color="00755C"/>
            </w:tcBorders>
            <w:shd w:val="clear" w:color="auto" w:fill="C2D69B" w:themeFill="accent3" w:themeFillTint="99"/>
            <w:vAlign w:val="center"/>
          </w:tcPr>
          <w:p w14:paraId="2690486B" w14:textId="77777777" w:rsidR="00F3226D" w:rsidRPr="00A338AC" w:rsidRDefault="00F3226D" w:rsidP="00955F49">
            <w:pPr>
              <w:jc w:val="left"/>
            </w:pPr>
            <w:r>
              <w:t xml:space="preserve">Minimal Concern for adverse health effects </w:t>
            </w:r>
          </w:p>
        </w:tc>
      </w:tr>
      <w:tr w:rsidR="00F3226D" w:rsidRPr="00A338AC" w14:paraId="284CCC29" w14:textId="77777777" w:rsidTr="00955F49">
        <w:trPr>
          <w:trHeight w:val="908"/>
          <w:tblHeader/>
        </w:trPr>
        <w:tc>
          <w:tcPr>
            <w:tcW w:w="2268" w:type="dxa"/>
            <w:vMerge/>
            <w:tcBorders>
              <w:bottom w:val="single" w:sz="12" w:space="0" w:color="00755C"/>
              <w:right w:val="single" w:sz="12" w:space="0" w:color="00755C"/>
            </w:tcBorders>
            <w:shd w:val="clear" w:color="auto" w:fill="auto"/>
            <w:vAlign w:val="center"/>
          </w:tcPr>
          <w:p w14:paraId="3F21E224" w14:textId="77777777" w:rsidR="00F3226D" w:rsidRPr="00A338AC" w:rsidRDefault="00F3226D" w:rsidP="00955F49">
            <w:pPr>
              <w:spacing w:before="20" w:after="20" w:line="240" w:lineRule="auto"/>
              <w:jc w:val="left"/>
              <w:rPr>
                <w:rFonts w:cs="Arial"/>
                <w:b/>
              </w:rPr>
            </w:pPr>
          </w:p>
        </w:tc>
        <w:tc>
          <w:tcPr>
            <w:tcW w:w="3652" w:type="dxa"/>
            <w:tcBorders>
              <w:left w:val="single" w:sz="12" w:space="0" w:color="00755C"/>
              <w:bottom w:val="single" w:sz="12" w:space="0" w:color="00755C"/>
              <w:right w:val="single" w:sz="12" w:space="0" w:color="00755C"/>
            </w:tcBorders>
            <w:shd w:val="clear" w:color="auto" w:fill="auto"/>
            <w:vAlign w:val="center"/>
          </w:tcPr>
          <w:p w14:paraId="11ED45E3" w14:textId="77777777" w:rsidR="00F3226D" w:rsidRPr="00A338AC" w:rsidRDefault="00F3226D" w:rsidP="00955F49">
            <w:pPr>
              <w:jc w:val="left"/>
              <w:rPr>
                <w:rFonts w:cs="Arial"/>
              </w:rPr>
            </w:pPr>
            <w:r>
              <w:rPr>
                <w:rFonts w:cs="Arial"/>
                <w:b/>
              </w:rPr>
              <w:t>D</w:t>
            </w:r>
            <w:r w:rsidRPr="00B462B7">
              <w:rPr>
                <w:rFonts w:cs="Arial"/>
                <w:b/>
              </w:rPr>
              <w:t>o not use tank water</w:t>
            </w:r>
            <w:r w:rsidRPr="00A338AC">
              <w:rPr>
                <w:rFonts w:cs="Arial"/>
              </w:rPr>
              <w:t xml:space="preserve"> for drinking purposes (but do bathe in tank water)</w:t>
            </w:r>
          </w:p>
        </w:tc>
        <w:tc>
          <w:tcPr>
            <w:tcW w:w="3402" w:type="dxa"/>
            <w:tcBorders>
              <w:left w:val="single" w:sz="12" w:space="0" w:color="00755C"/>
              <w:bottom w:val="single" w:sz="12" w:space="0" w:color="00755C"/>
            </w:tcBorders>
            <w:shd w:val="clear" w:color="auto" w:fill="68C66A"/>
            <w:vAlign w:val="center"/>
          </w:tcPr>
          <w:p w14:paraId="569EE1E4" w14:textId="77777777" w:rsidR="00F3226D" w:rsidRPr="00A338AC" w:rsidRDefault="00F3226D" w:rsidP="00955F49">
            <w:pPr>
              <w:jc w:val="left"/>
              <w:rPr>
                <w:rFonts w:cs="Arial"/>
              </w:rPr>
            </w:pPr>
            <w:r>
              <w:rPr>
                <w:rFonts w:cs="Arial"/>
              </w:rPr>
              <w:t xml:space="preserve">Negligible Concern for adverse health effects </w:t>
            </w:r>
          </w:p>
        </w:tc>
      </w:tr>
      <w:tr w:rsidR="00F3226D" w:rsidRPr="00A338AC" w14:paraId="29DCF792" w14:textId="77777777" w:rsidTr="00955F49">
        <w:trPr>
          <w:trHeight w:val="701"/>
          <w:tblHeader/>
        </w:trPr>
        <w:tc>
          <w:tcPr>
            <w:tcW w:w="2268" w:type="dxa"/>
            <w:vMerge w:val="restart"/>
            <w:tcBorders>
              <w:top w:val="single" w:sz="12" w:space="0" w:color="00755C"/>
              <w:right w:val="single" w:sz="12" w:space="0" w:color="00755C"/>
            </w:tcBorders>
            <w:shd w:val="clear" w:color="auto" w:fill="auto"/>
            <w:vAlign w:val="center"/>
          </w:tcPr>
          <w:p w14:paraId="2540FCB0" w14:textId="77777777" w:rsidR="00F3226D" w:rsidRDefault="00F3226D" w:rsidP="00955F49">
            <w:pPr>
              <w:spacing w:before="20" w:after="20" w:line="240" w:lineRule="auto"/>
              <w:jc w:val="left"/>
              <w:rPr>
                <w:rFonts w:cs="Arial"/>
                <w:b/>
              </w:rPr>
            </w:pPr>
            <w:r>
              <w:rPr>
                <w:rFonts w:cs="Arial"/>
                <w:b/>
              </w:rPr>
              <w:t>Average Estimate</w:t>
            </w:r>
          </w:p>
          <w:p w14:paraId="492AC3D4" w14:textId="77777777" w:rsidR="00F3226D" w:rsidRDefault="00F3226D" w:rsidP="006F132B">
            <w:pPr>
              <w:pStyle w:val="TableHeaderRow"/>
            </w:pPr>
            <w:r w:rsidRPr="00A338AC">
              <w:t>Permanent Residents</w:t>
            </w:r>
          </w:p>
          <w:p w14:paraId="08A77855" w14:textId="77777777" w:rsidR="006F132B" w:rsidRPr="00A338AC" w:rsidRDefault="006F132B" w:rsidP="006F132B">
            <w:pPr>
              <w:pStyle w:val="TableHeaderRow"/>
            </w:pPr>
          </w:p>
        </w:tc>
        <w:tc>
          <w:tcPr>
            <w:tcW w:w="3652" w:type="dxa"/>
            <w:tcBorders>
              <w:top w:val="single" w:sz="12" w:space="0" w:color="00755C"/>
              <w:left w:val="single" w:sz="12" w:space="0" w:color="00755C"/>
              <w:right w:val="single" w:sz="12" w:space="0" w:color="00755C"/>
            </w:tcBorders>
            <w:shd w:val="clear" w:color="auto" w:fill="auto"/>
            <w:vAlign w:val="center"/>
          </w:tcPr>
          <w:p w14:paraId="1BBFFFF7" w14:textId="77777777" w:rsidR="00F3226D" w:rsidRPr="00A338AC" w:rsidRDefault="00F3226D" w:rsidP="00955F49">
            <w:pPr>
              <w:jc w:val="left"/>
              <w:rPr>
                <w:rFonts w:cs="Arial"/>
              </w:rPr>
            </w:pPr>
            <w:r>
              <w:rPr>
                <w:rFonts w:cs="Arial"/>
                <w:b/>
              </w:rPr>
              <w:t>U</w:t>
            </w:r>
            <w:r w:rsidRPr="00A20C78">
              <w:rPr>
                <w:rFonts w:cs="Arial"/>
                <w:b/>
              </w:rPr>
              <w:t>se tank water</w:t>
            </w:r>
            <w:r w:rsidRPr="00A338AC">
              <w:rPr>
                <w:rFonts w:cs="Arial"/>
              </w:rPr>
              <w:t xml:space="preserve"> as their primary drinking water source.</w:t>
            </w:r>
          </w:p>
        </w:tc>
        <w:tc>
          <w:tcPr>
            <w:tcW w:w="3402" w:type="dxa"/>
            <w:tcBorders>
              <w:top w:val="single" w:sz="12" w:space="0" w:color="00755C"/>
              <w:left w:val="single" w:sz="12" w:space="0" w:color="00755C"/>
            </w:tcBorders>
            <w:shd w:val="clear" w:color="auto" w:fill="68C66A"/>
            <w:vAlign w:val="center"/>
          </w:tcPr>
          <w:p w14:paraId="2FCB6B37" w14:textId="77777777" w:rsidR="00F3226D" w:rsidRPr="00A338AC" w:rsidRDefault="00F3226D" w:rsidP="00955F49">
            <w:pPr>
              <w:jc w:val="left"/>
              <w:rPr>
                <w:rFonts w:cs="Arial"/>
              </w:rPr>
            </w:pPr>
            <w:r>
              <w:rPr>
                <w:rFonts w:cs="Arial"/>
              </w:rPr>
              <w:t>Negligible Concern for adverse health effects</w:t>
            </w:r>
          </w:p>
        </w:tc>
      </w:tr>
      <w:tr w:rsidR="00F3226D" w:rsidRPr="00A338AC" w14:paraId="6A90B7D5" w14:textId="77777777" w:rsidTr="00955F49">
        <w:trPr>
          <w:trHeight w:val="954"/>
          <w:tblHeader/>
        </w:trPr>
        <w:tc>
          <w:tcPr>
            <w:tcW w:w="2268" w:type="dxa"/>
            <w:vMerge/>
            <w:tcBorders>
              <w:right w:val="single" w:sz="12" w:space="0" w:color="00755C"/>
            </w:tcBorders>
            <w:shd w:val="clear" w:color="auto" w:fill="auto"/>
            <w:vAlign w:val="center"/>
          </w:tcPr>
          <w:p w14:paraId="1D1266AC" w14:textId="77777777" w:rsidR="00F3226D" w:rsidRPr="00A338AC" w:rsidRDefault="00F3226D" w:rsidP="00955F49">
            <w:pPr>
              <w:spacing w:before="20" w:after="20" w:line="240" w:lineRule="auto"/>
              <w:jc w:val="left"/>
              <w:rPr>
                <w:rFonts w:cs="Arial"/>
                <w:b/>
              </w:rPr>
            </w:pPr>
          </w:p>
        </w:tc>
        <w:tc>
          <w:tcPr>
            <w:tcW w:w="3652" w:type="dxa"/>
            <w:tcBorders>
              <w:left w:val="single" w:sz="12" w:space="0" w:color="00755C"/>
              <w:right w:val="single" w:sz="12" w:space="0" w:color="00755C"/>
            </w:tcBorders>
            <w:shd w:val="clear" w:color="auto" w:fill="auto"/>
            <w:vAlign w:val="center"/>
          </w:tcPr>
          <w:p w14:paraId="65F984A9" w14:textId="77777777" w:rsidR="00F3226D" w:rsidRPr="00A338AC" w:rsidRDefault="00F3226D" w:rsidP="00955F49">
            <w:pPr>
              <w:jc w:val="left"/>
              <w:rPr>
                <w:rFonts w:cs="Arial"/>
              </w:rPr>
            </w:pPr>
            <w:r>
              <w:rPr>
                <w:rFonts w:cs="Arial"/>
                <w:b/>
              </w:rPr>
              <w:t>D</w:t>
            </w:r>
            <w:r w:rsidRPr="00A20C78">
              <w:rPr>
                <w:rFonts w:cs="Arial"/>
                <w:b/>
              </w:rPr>
              <w:t>o not use tank water</w:t>
            </w:r>
            <w:r w:rsidRPr="00A338AC">
              <w:rPr>
                <w:rFonts w:cs="Arial"/>
              </w:rPr>
              <w:t xml:space="preserve"> for drinking purposes (but do bathe in tank water)</w:t>
            </w:r>
          </w:p>
        </w:tc>
        <w:tc>
          <w:tcPr>
            <w:tcW w:w="3402" w:type="dxa"/>
            <w:tcBorders>
              <w:left w:val="single" w:sz="12" w:space="0" w:color="00755C"/>
            </w:tcBorders>
            <w:shd w:val="clear" w:color="auto" w:fill="68C66A"/>
            <w:vAlign w:val="center"/>
          </w:tcPr>
          <w:p w14:paraId="30633FBB" w14:textId="77777777" w:rsidR="00F3226D" w:rsidRPr="00A338AC" w:rsidRDefault="00F3226D" w:rsidP="00955F49">
            <w:pPr>
              <w:jc w:val="left"/>
              <w:rPr>
                <w:rFonts w:cs="Arial"/>
              </w:rPr>
            </w:pPr>
            <w:r>
              <w:rPr>
                <w:rFonts w:cs="Arial"/>
              </w:rPr>
              <w:t>Negligible Concern for adverse health effects</w:t>
            </w:r>
          </w:p>
        </w:tc>
      </w:tr>
    </w:tbl>
    <w:p w14:paraId="4CE94A7C" w14:textId="77777777" w:rsidR="00F3226D" w:rsidRDefault="00F3226D" w:rsidP="00F3226D"/>
    <w:p w14:paraId="2CDB444D" w14:textId="77777777" w:rsidR="00F3226D" w:rsidRPr="00B15E7B" w:rsidRDefault="00F3226D" w:rsidP="00F3226D">
      <w:r>
        <w:t xml:space="preserve">Table ES2 provides the </w:t>
      </w:r>
      <w:r w:rsidRPr="00B15E7B">
        <w:t>results for weekend residents either including or excluding tank water use</w:t>
      </w:r>
      <w:r>
        <w:t>.  The results</w:t>
      </w:r>
      <w:r w:rsidRPr="00B15E7B">
        <w:t xml:space="preserve"> show a negligible concern for adverse health effects.  Results for permanent residents using tank water as a drinking water source show a minimal concern for adverse health effects. </w:t>
      </w:r>
    </w:p>
    <w:p w14:paraId="72D7FBDC" w14:textId="77777777" w:rsidR="00F3226D" w:rsidRDefault="00F3226D" w:rsidP="00F3226D">
      <w:pPr>
        <w:pStyle w:val="CaptionTables"/>
      </w:pPr>
      <w:bookmarkStart w:id="64" w:name="_Toc444248547"/>
      <w:bookmarkStart w:id="65" w:name="_Toc444249155"/>
      <w:bookmarkStart w:id="66" w:name="_Toc444249462"/>
      <w:bookmarkStart w:id="67" w:name="_Toc444249808"/>
      <w:bookmarkStart w:id="68" w:name="_Toc444249901"/>
      <w:bookmarkStart w:id="69" w:name="_Toc444249995"/>
      <w:bookmarkStart w:id="70" w:name="_Toc444250088"/>
      <w:bookmarkStart w:id="71" w:name="_Toc444250182"/>
      <w:bookmarkStart w:id="72" w:name="_Toc444258294"/>
      <w:bookmarkStart w:id="73" w:name="_Toc444263444"/>
      <w:bookmarkStart w:id="74" w:name="_Toc444263690"/>
      <w:bookmarkStart w:id="75" w:name="_Toc444263778"/>
      <w:bookmarkStart w:id="76" w:name="_Toc444589410"/>
      <w:bookmarkStart w:id="77" w:name="_Toc444589465"/>
      <w:bookmarkStart w:id="78" w:name="_Toc444589524"/>
      <w:bookmarkStart w:id="79" w:name="_Toc444589587"/>
      <w:bookmarkStart w:id="80" w:name="_Toc444589654"/>
      <w:bookmarkStart w:id="81" w:name="_Toc444589725"/>
      <w:bookmarkStart w:id="82" w:name="_Toc444589800"/>
      <w:bookmarkStart w:id="83" w:name="_Toc444589879"/>
      <w:bookmarkStart w:id="84" w:name="_Toc444589962"/>
      <w:bookmarkStart w:id="85" w:name="_Toc444590049"/>
      <w:bookmarkStart w:id="86" w:name="_Toc444590499"/>
      <w:bookmarkStart w:id="87" w:name="_Toc444590642"/>
      <w:bookmarkStart w:id="88" w:name="_Toc444590731"/>
      <w:bookmarkStart w:id="89" w:name="_Toc444591756"/>
      <w:bookmarkStart w:id="90" w:name="_Toc447209824"/>
      <w:bookmarkStart w:id="91" w:name="_Toc447214955"/>
      <w:bookmarkStart w:id="92" w:name="_Toc447215046"/>
      <w:bookmarkStart w:id="93" w:name="_Toc447284575"/>
      <w:bookmarkStart w:id="94" w:name="_Toc447286708"/>
      <w:bookmarkStart w:id="95" w:name="_Toc447286821"/>
      <w:bookmarkStart w:id="96" w:name="_Toc447286934"/>
      <w:bookmarkStart w:id="97" w:name="_Toc447287048"/>
      <w:bookmarkStart w:id="98" w:name="_Toc447534332"/>
      <w:bookmarkStart w:id="99" w:name="_Toc447534446"/>
      <w:bookmarkStart w:id="100" w:name="_Toc447534463"/>
      <w:bookmarkStart w:id="101" w:name="_Toc447534571"/>
      <w:bookmarkStart w:id="102" w:name="_Toc447534692"/>
      <w:bookmarkStart w:id="103" w:name="_Toc447796604"/>
      <w:bookmarkStart w:id="104" w:name="_Toc447796721"/>
      <w:bookmarkStart w:id="105" w:name="_Toc447796816"/>
      <w:bookmarkStart w:id="106" w:name="_Toc447806580"/>
      <w:bookmarkStart w:id="107" w:name="_Toc447806794"/>
      <w:bookmarkStart w:id="108" w:name="_Toc447806888"/>
      <w:bookmarkStart w:id="109" w:name="_Toc447806983"/>
      <w:r>
        <w:t>Table ES2 Conclusion for health risk to Costerfield Weekend Residents (Antimony and Arsenic)</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tbl>
      <w:tblPr>
        <w:tblStyle w:val="TableGrid"/>
        <w:tblW w:w="9322" w:type="dxa"/>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firstRow="1" w:lastRow="0" w:firstColumn="1" w:lastColumn="0" w:noHBand="0" w:noVBand="1"/>
      </w:tblPr>
      <w:tblGrid>
        <w:gridCol w:w="2268"/>
        <w:gridCol w:w="3652"/>
        <w:gridCol w:w="3402"/>
      </w:tblGrid>
      <w:tr w:rsidR="00F3226D" w:rsidRPr="00A653D1" w14:paraId="7C410CC3" w14:textId="77777777" w:rsidTr="00955F49">
        <w:trPr>
          <w:trHeight w:val="477"/>
          <w:tblHeader/>
        </w:trPr>
        <w:tc>
          <w:tcPr>
            <w:tcW w:w="2268" w:type="dxa"/>
            <w:tcBorders>
              <w:right w:val="single" w:sz="12" w:space="0" w:color="00755C"/>
            </w:tcBorders>
            <w:shd w:val="clear" w:color="auto" w:fill="auto"/>
            <w:vAlign w:val="center"/>
          </w:tcPr>
          <w:p w14:paraId="62E62879" w14:textId="77777777" w:rsidR="00F3226D" w:rsidRPr="000C2569" w:rsidRDefault="00F3226D" w:rsidP="00955F49">
            <w:pPr>
              <w:pStyle w:val="TableHeaderRow"/>
              <w:jc w:val="center"/>
              <w:rPr>
                <w:szCs w:val="20"/>
              </w:rPr>
            </w:pPr>
            <w:r w:rsidRPr="000C2569">
              <w:rPr>
                <w:szCs w:val="20"/>
              </w:rPr>
              <w:t>Estimate Type</w:t>
            </w:r>
          </w:p>
        </w:tc>
        <w:tc>
          <w:tcPr>
            <w:tcW w:w="3652" w:type="dxa"/>
            <w:tcBorders>
              <w:left w:val="single" w:sz="12" w:space="0" w:color="00755C"/>
              <w:right w:val="single" w:sz="12" w:space="0" w:color="00755C"/>
            </w:tcBorders>
            <w:shd w:val="clear" w:color="auto" w:fill="auto"/>
            <w:vAlign w:val="center"/>
          </w:tcPr>
          <w:p w14:paraId="32AB860C" w14:textId="77777777" w:rsidR="00F3226D" w:rsidRPr="000C2569" w:rsidRDefault="00F3226D" w:rsidP="00955F49">
            <w:pPr>
              <w:pStyle w:val="Bullets"/>
              <w:numPr>
                <w:ilvl w:val="0"/>
                <w:numId w:val="0"/>
              </w:numPr>
              <w:spacing w:after="0"/>
              <w:ind w:left="454" w:hanging="454"/>
              <w:jc w:val="center"/>
              <w:rPr>
                <w:b/>
                <w:szCs w:val="20"/>
              </w:rPr>
            </w:pPr>
            <w:r w:rsidRPr="000C2569">
              <w:rPr>
                <w:b/>
                <w:szCs w:val="20"/>
              </w:rPr>
              <w:t>Key Assumption</w:t>
            </w:r>
          </w:p>
        </w:tc>
        <w:tc>
          <w:tcPr>
            <w:tcW w:w="3402" w:type="dxa"/>
            <w:tcBorders>
              <w:left w:val="single" w:sz="12" w:space="0" w:color="00755C"/>
              <w:bottom w:val="single" w:sz="12" w:space="0" w:color="00755C"/>
            </w:tcBorders>
            <w:vAlign w:val="center"/>
          </w:tcPr>
          <w:p w14:paraId="794236E6" w14:textId="77777777" w:rsidR="00F3226D" w:rsidRPr="000C2569" w:rsidRDefault="00F3226D" w:rsidP="00955F49">
            <w:pPr>
              <w:spacing w:after="0"/>
              <w:jc w:val="center"/>
              <w:rPr>
                <w:b/>
                <w:szCs w:val="20"/>
              </w:rPr>
            </w:pPr>
            <w:r w:rsidRPr="000C2569">
              <w:rPr>
                <w:b/>
                <w:szCs w:val="20"/>
              </w:rPr>
              <w:t>Conclusion</w:t>
            </w:r>
          </w:p>
        </w:tc>
      </w:tr>
      <w:tr w:rsidR="00F3226D" w:rsidRPr="00A338AC" w14:paraId="57715C67" w14:textId="77777777" w:rsidTr="00955F49">
        <w:trPr>
          <w:trHeight w:val="870"/>
          <w:tblHeader/>
        </w:trPr>
        <w:tc>
          <w:tcPr>
            <w:tcW w:w="2268" w:type="dxa"/>
            <w:vMerge w:val="restart"/>
            <w:tcBorders>
              <w:right w:val="single" w:sz="12" w:space="0" w:color="00755C"/>
            </w:tcBorders>
            <w:shd w:val="clear" w:color="auto" w:fill="auto"/>
            <w:vAlign w:val="center"/>
          </w:tcPr>
          <w:p w14:paraId="669394BE" w14:textId="77777777" w:rsidR="00F3226D" w:rsidRDefault="00F3226D" w:rsidP="00955F49">
            <w:pPr>
              <w:pStyle w:val="TableHeaderRow"/>
            </w:pPr>
            <w:r>
              <w:t>Upper Estimate</w:t>
            </w:r>
          </w:p>
          <w:p w14:paraId="46BE1943" w14:textId="77777777" w:rsidR="00F3226D" w:rsidRPr="00A338AC" w:rsidRDefault="00F3226D" w:rsidP="00955F49">
            <w:pPr>
              <w:pStyle w:val="TableHeaderRow"/>
            </w:pPr>
            <w:r w:rsidRPr="00A338AC">
              <w:t>Permanent Residents</w:t>
            </w:r>
          </w:p>
        </w:tc>
        <w:tc>
          <w:tcPr>
            <w:tcW w:w="3652" w:type="dxa"/>
            <w:tcBorders>
              <w:left w:val="single" w:sz="12" w:space="0" w:color="00755C"/>
              <w:right w:val="single" w:sz="12" w:space="0" w:color="00755C"/>
            </w:tcBorders>
            <w:shd w:val="clear" w:color="auto" w:fill="auto"/>
            <w:vAlign w:val="center"/>
          </w:tcPr>
          <w:p w14:paraId="05DBE9D3" w14:textId="77777777" w:rsidR="00F3226D" w:rsidRPr="00A338AC" w:rsidRDefault="00F3226D" w:rsidP="00955F49">
            <w:pPr>
              <w:jc w:val="left"/>
            </w:pPr>
            <w:r>
              <w:rPr>
                <w:b/>
              </w:rPr>
              <w:t>U</w:t>
            </w:r>
            <w:r w:rsidRPr="00B462B7">
              <w:rPr>
                <w:b/>
              </w:rPr>
              <w:t>se tank water</w:t>
            </w:r>
            <w:r w:rsidRPr="00A338AC">
              <w:t xml:space="preserve"> as their primary drinking water source.</w:t>
            </w:r>
          </w:p>
        </w:tc>
        <w:tc>
          <w:tcPr>
            <w:tcW w:w="3402" w:type="dxa"/>
            <w:tcBorders>
              <w:left w:val="single" w:sz="12" w:space="0" w:color="00755C"/>
            </w:tcBorders>
            <w:shd w:val="clear" w:color="auto" w:fill="68C66A"/>
            <w:vAlign w:val="center"/>
          </w:tcPr>
          <w:p w14:paraId="60A5E5E5" w14:textId="77777777" w:rsidR="00F3226D" w:rsidRPr="00A338AC" w:rsidRDefault="00F3226D" w:rsidP="00955F49">
            <w:pPr>
              <w:jc w:val="left"/>
            </w:pPr>
            <w:r>
              <w:rPr>
                <w:rFonts w:cs="Arial"/>
              </w:rPr>
              <w:t>Negligible Concern for adverse health effects</w:t>
            </w:r>
          </w:p>
        </w:tc>
      </w:tr>
      <w:tr w:rsidR="00F3226D" w:rsidRPr="00A338AC" w14:paraId="060BDE14" w14:textId="77777777" w:rsidTr="00955F49">
        <w:trPr>
          <w:trHeight w:val="908"/>
          <w:tblHeader/>
        </w:trPr>
        <w:tc>
          <w:tcPr>
            <w:tcW w:w="2268" w:type="dxa"/>
            <w:vMerge/>
            <w:tcBorders>
              <w:bottom w:val="single" w:sz="12" w:space="0" w:color="00755C"/>
              <w:right w:val="single" w:sz="12" w:space="0" w:color="00755C"/>
            </w:tcBorders>
            <w:shd w:val="clear" w:color="auto" w:fill="auto"/>
            <w:vAlign w:val="center"/>
          </w:tcPr>
          <w:p w14:paraId="32F2CFEF" w14:textId="77777777" w:rsidR="00F3226D" w:rsidRPr="00A338AC" w:rsidRDefault="00F3226D" w:rsidP="00955F49">
            <w:pPr>
              <w:spacing w:before="20" w:after="20" w:line="240" w:lineRule="auto"/>
              <w:jc w:val="left"/>
              <w:rPr>
                <w:rFonts w:cs="Arial"/>
                <w:b/>
              </w:rPr>
            </w:pPr>
          </w:p>
        </w:tc>
        <w:tc>
          <w:tcPr>
            <w:tcW w:w="3652" w:type="dxa"/>
            <w:tcBorders>
              <w:left w:val="single" w:sz="12" w:space="0" w:color="00755C"/>
              <w:bottom w:val="single" w:sz="12" w:space="0" w:color="00755C"/>
              <w:right w:val="single" w:sz="12" w:space="0" w:color="00755C"/>
            </w:tcBorders>
            <w:shd w:val="clear" w:color="auto" w:fill="auto"/>
            <w:vAlign w:val="center"/>
          </w:tcPr>
          <w:p w14:paraId="281FC89C" w14:textId="77777777" w:rsidR="00F3226D" w:rsidRPr="00A338AC" w:rsidRDefault="00F3226D" w:rsidP="00955F49">
            <w:pPr>
              <w:jc w:val="left"/>
              <w:rPr>
                <w:rFonts w:cs="Arial"/>
              </w:rPr>
            </w:pPr>
            <w:r>
              <w:rPr>
                <w:rFonts w:cs="Arial"/>
                <w:b/>
              </w:rPr>
              <w:t>D</w:t>
            </w:r>
            <w:r w:rsidRPr="00B462B7">
              <w:rPr>
                <w:rFonts w:cs="Arial"/>
                <w:b/>
              </w:rPr>
              <w:t>o not use tank water</w:t>
            </w:r>
            <w:r w:rsidRPr="00A338AC">
              <w:rPr>
                <w:rFonts w:cs="Arial"/>
              </w:rPr>
              <w:t xml:space="preserve"> for drinking purposes (but do bathe in tank water)</w:t>
            </w:r>
          </w:p>
        </w:tc>
        <w:tc>
          <w:tcPr>
            <w:tcW w:w="3402" w:type="dxa"/>
            <w:tcBorders>
              <w:left w:val="single" w:sz="12" w:space="0" w:color="00755C"/>
              <w:bottom w:val="single" w:sz="12" w:space="0" w:color="00755C"/>
            </w:tcBorders>
            <w:shd w:val="clear" w:color="auto" w:fill="68C66A"/>
            <w:vAlign w:val="center"/>
          </w:tcPr>
          <w:p w14:paraId="665FD8C5" w14:textId="77777777" w:rsidR="00F3226D" w:rsidRPr="00A338AC" w:rsidRDefault="00F3226D" w:rsidP="00955F49">
            <w:pPr>
              <w:jc w:val="left"/>
              <w:rPr>
                <w:rFonts w:cs="Arial"/>
              </w:rPr>
            </w:pPr>
            <w:r>
              <w:rPr>
                <w:rFonts w:cs="Arial"/>
              </w:rPr>
              <w:t xml:space="preserve">Negligible Concern for adverse health effects </w:t>
            </w:r>
          </w:p>
        </w:tc>
      </w:tr>
      <w:tr w:rsidR="00F3226D" w:rsidRPr="00A338AC" w14:paraId="753E5F26" w14:textId="77777777" w:rsidTr="00955F49">
        <w:trPr>
          <w:trHeight w:val="701"/>
          <w:tblHeader/>
        </w:trPr>
        <w:tc>
          <w:tcPr>
            <w:tcW w:w="2268" w:type="dxa"/>
            <w:vMerge w:val="restart"/>
            <w:tcBorders>
              <w:top w:val="single" w:sz="12" w:space="0" w:color="00755C"/>
              <w:right w:val="single" w:sz="12" w:space="0" w:color="00755C"/>
            </w:tcBorders>
            <w:shd w:val="clear" w:color="auto" w:fill="auto"/>
            <w:vAlign w:val="center"/>
          </w:tcPr>
          <w:p w14:paraId="105356F2" w14:textId="77777777" w:rsidR="00F3226D" w:rsidRDefault="00F3226D" w:rsidP="00955F49">
            <w:pPr>
              <w:spacing w:before="20" w:after="20" w:line="240" w:lineRule="auto"/>
              <w:jc w:val="left"/>
              <w:rPr>
                <w:rFonts w:cs="Arial"/>
                <w:b/>
              </w:rPr>
            </w:pPr>
            <w:r>
              <w:rPr>
                <w:rFonts w:cs="Arial"/>
                <w:b/>
              </w:rPr>
              <w:t>Average Estimate</w:t>
            </w:r>
          </w:p>
          <w:p w14:paraId="683B45CC" w14:textId="77777777" w:rsidR="00F3226D" w:rsidRDefault="00F3226D" w:rsidP="006F132B">
            <w:pPr>
              <w:pStyle w:val="TableHeaderRow"/>
            </w:pPr>
            <w:r w:rsidRPr="00A338AC">
              <w:t>Permanent Residents</w:t>
            </w:r>
          </w:p>
          <w:p w14:paraId="44F192AD" w14:textId="77777777" w:rsidR="006F132B" w:rsidRPr="00A338AC" w:rsidRDefault="006F132B" w:rsidP="006F132B">
            <w:pPr>
              <w:pStyle w:val="TableHeaderRow"/>
            </w:pPr>
          </w:p>
        </w:tc>
        <w:tc>
          <w:tcPr>
            <w:tcW w:w="3652" w:type="dxa"/>
            <w:tcBorders>
              <w:top w:val="single" w:sz="12" w:space="0" w:color="00755C"/>
              <w:left w:val="single" w:sz="12" w:space="0" w:color="00755C"/>
              <w:right w:val="single" w:sz="12" w:space="0" w:color="00755C"/>
            </w:tcBorders>
            <w:shd w:val="clear" w:color="auto" w:fill="auto"/>
            <w:vAlign w:val="center"/>
          </w:tcPr>
          <w:p w14:paraId="0294E273" w14:textId="77777777" w:rsidR="00F3226D" w:rsidRPr="00A338AC" w:rsidRDefault="00F3226D" w:rsidP="00955F49">
            <w:pPr>
              <w:jc w:val="left"/>
              <w:rPr>
                <w:rFonts w:cs="Arial"/>
              </w:rPr>
            </w:pPr>
            <w:r>
              <w:rPr>
                <w:rFonts w:cs="Arial"/>
                <w:b/>
              </w:rPr>
              <w:t>U</w:t>
            </w:r>
            <w:r w:rsidRPr="00A20C78">
              <w:rPr>
                <w:rFonts w:cs="Arial"/>
                <w:b/>
              </w:rPr>
              <w:t>se tank water</w:t>
            </w:r>
            <w:r w:rsidRPr="00A338AC">
              <w:rPr>
                <w:rFonts w:cs="Arial"/>
              </w:rPr>
              <w:t xml:space="preserve"> as their primary drinking water source.</w:t>
            </w:r>
          </w:p>
        </w:tc>
        <w:tc>
          <w:tcPr>
            <w:tcW w:w="3402" w:type="dxa"/>
            <w:tcBorders>
              <w:top w:val="single" w:sz="12" w:space="0" w:color="00755C"/>
              <w:left w:val="single" w:sz="12" w:space="0" w:color="00755C"/>
            </w:tcBorders>
            <w:shd w:val="clear" w:color="auto" w:fill="68C66A"/>
            <w:vAlign w:val="center"/>
          </w:tcPr>
          <w:p w14:paraId="24C002F6" w14:textId="77777777" w:rsidR="00F3226D" w:rsidRPr="00A338AC" w:rsidRDefault="00F3226D" w:rsidP="00955F49">
            <w:pPr>
              <w:jc w:val="left"/>
              <w:rPr>
                <w:rFonts w:cs="Arial"/>
              </w:rPr>
            </w:pPr>
            <w:r>
              <w:rPr>
                <w:rFonts w:cs="Arial"/>
              </w:rPr>
              <w:t>Negligible Concern for adverse health effects</w:t>
            </w:r>
          </w:p>
        </w:tc>
      </w:tr>
      <w:tr w:rsidR="00F3226D" w:rsidRPr="00A338AC" w14:paraId="68175C28" w14:textId="77777777" w:rsidTr="00955F49">
        <w:trPr>
          <w:trHeight w:val="954"/>
          <w:tblHeader/>
        </w:trPr>
        <w:tc>
          <w:tcPr>
            <w:tcW w:w="2268" w:type="dxa"/>
            <w:vMerge/>
            <w:tcBorders>
              <w:right w:val="single" w:sz="12" w:space="0" w:color="00755C"/>
            </w:tcBorders>
            <w:shd w:val="clear" w:color="auto" w:fill="auto"/>
            <w:vAlign w:val="center"/>
          </w:tcPr>
          <w:p w14:paraId="74D52618" w14:textId="77777777" w:rsidR="00F3226D" w:rsidRPr="00A338AC" w:rsidRDefault="00F3226D" w:rsidP="00955F49">
            <w:pPr>
              <w:spacing w:before="20" w:after="20" w:line="240" w:lineRule="auto"/>
              <w:jc w:val="left"/>
              <w:rPr>
                <w:rFonts w:cs="Arial"/>
                <w:b/>
              </w:rPr>
            </w:pPr>
          </w:p>
        </w:tc>
        <w:tc>
          <w:tcPr>
            <w:tcW w:w="3652" w:type="dxa"/>
            <w:tcBorders>
              <w:left w:val="single" w:sz="12" w:space="0" w:color="00755C"/>
            </w:tcBorders>
            <w:shd w:val="clear" w:color="auto" w:fill="auto"/>
            <w:vAlign w:val="center"/>
          </w:tcPr>
          <w:p w14:paraId="30235923" w14:textId="77777777" w:rsidR="00F3226D" w:rsidRPr="00A338AC" w:rsidRDefault="00F3226D" w:rsidP="00955F49">
            <w:pPr>
              <w:jc w:val="left"/>
              <w:rPr>
                <w:rFonts w:cs="Arial"/>
              </w:rPr>
            </w:pPr>
            <w:r>
              <w:rPr>
                <w:rFonts w:cs="Arial"/>
                <w:b/>
              </w:rPr>
              <w:t>D</w:t>
            </w:r>
            <w:r w:rsidRPr="00A20C78">
              <w:rPr>
                <w:rFonts w:cs="Arial"/>
                <w:b/>
              </w:rPr>
              <w:t>o not use tank water</w:t>
            </w:r>
            <w:r w:rsidRPr="00A338AC">
              <w:rPr>
                <w:rFonts w:cs="Arial"/>
              </w:rPr>
              <w:t xml:space="preserve"> for drinking purposes (but do bathe in tank water)</w:t>
            </w:r>
          </w:p>
        </w:tc>
        <w:tc>
          <w:tcPr>
            <w:tcW w:w="3402" w:type="dxa"/>
            <w:shd w:val="clear" w:color="auto" w:fill="68C66A"/>
            <w:vAlign w:val="center"/>
          </w:tcPr>
          <w:p w14:paraId="571F5547" w14:textId="77777777" w:rsidR="00F3226D" w:rsidRPr="00A338AC" w:rsidRDefault="00F3226D" w:rsidP="00955F49">
            <w:pPr>
              <w:jc w:val="left"/>
              <w:rPr>
                <w:rFonts w:cs="Arial"/>
              </w:rPr>
            </w:pPr>
            <w:r>
              <w:rPr>
                <w:rFonts w:cs="Arial"/>
              </w:rPr>
              <w:t>Negligible Concern for adverse health effects</w:t>
            </w:r>
          </w:p>
        </w:tc>
      </w:tr>
    </w:tbl>
    <w:p w14:paraId="633762CA" w14:textId="77777777" w:rsidR="00F3226D" w:rsidRDefault="00F3226D" w:rsidP="00F3226D"/>
    <w:p w14:paraId="5ED5CDAD" w14:textId="77777777" w:rsidR="00F3226D" w:rsidRDefault="00F3226D" w:rsidP="00F3226D">
      <w:pPr>
        <w:pStyle w:val="FrontEndH4"/>
      </w:pPr>
      <w:r>
        <w:t xml:space="preserve">Conclusions Including Lead </w:t>
      </w:r>
    </w:p>
    <w:p w14:paraId="4B404E13" w14:textId="443C7988" w:rsidR="00F3226D" w:rsidRDefault="00265544" w:rsidP="00F3226D">
      <w:r>
        <w:t>Occasionally</w:t>
      </w:r>
      <w:r w:rsidR="00F3226D">
        <w:t xml:space="preserve"> in Costerfield, as is in many other parts of Victoria, high levels of lead in tank water and soil are encountered.  It is most likely that these high levels are due to widespread historical </w:t>
      </w:r>
      <w:r w:rsidR="00C61897">
        <w:t>anthropogenic (</w:t>
      </w:r>
      <w:proofErr w:type="spellStart"/>
      <w:r w:rsidR="00C61897">
        <w:t>man made</w:t>
      </w:r>
      <w:proofErr w:type="spellEnd"/>
      <w:r w:rsidR="00C61897">
        <w:t xml:space="preserve">) uses of lead. </w:t>
      </w:r>
      <w:r w:rsidR="00F3226D">
        <w:t xml:space="preserve">Table ES3 summarises the results for permanent residents using the key described above. </w:t>
      </w:r>
    </w:p>
    <w:p w14:paraId="7CFFFBC6" w14:textId="395DCDA1" w:rsidR="00F3226D" w:rsidRDefault="00F3226D" w:rsidP="00F3226D">
      <w:r>
        <w:t xml:space="preserve">Because the conclusions in Table ES3 are based on </w:t>
      </w:r>
      <w:r w:rsidR="00265544">
        <w:t>occasional</w:t>
      </w:r>
      <w:r>
        <w:t xml:space="preserve"> circumstances of high lead concentrations in soil and tank water and these do not co-occur at the same property, these results are considered unlikely to be representative of </w:t>
      </w:r>
      <w:r w:rsidR="00C61897">
        <w:t xml:space="preserve">most </w:t>
      </w:r>
      <w:r>
        <w:t>Costerfield residents.</w:t>
      </w:r>
    </w:p>
    <w:p w14:paraId="036AE913" w14:textId="77777777" w:rsidR="00F3226D" w:rsidRDefault="00F3226D" w:rsidP="00F3226D">
      <w:r>
        <w:t>However lead exposure from soil and tank water is plausible and the results in Table ES3 emphasise the need for careful management of exposure.</w:t>
      </w:r>
    </w:p>
    <w:p w14:paraId="377C210B" w14:textId="77777777" w:rsidR="00F3226D" w:rsidRDefault="00F3226D" w:rsidP="00F3226D"/>
    <w:p w14:paraId="300C841B" w14:textId="77777777" w:rsidR="00F3226D" w:rsidRDefault="00F3226D" w:rsidP="00F3226D">
      <w:pPr>
        <w:spacing w:after="0" w:line="240" w:lineRule="auto"/>
        <w:rPr>
          <w:b/>
          <w:bCs/>
          <w:szCs w:val="22"/>
        </w:rPr>
      </w:pPr>
      <w:bookmarkStart w:id="110" w:name="_Toc444075778"/>
      <w:bookmarkStart w:id="111" w:name="_Toc444097020"/>
      <w:bookmarkStart w:id="112" w:name="_Toc444163096"/>
      <w:bookmarkStart w:id="113" w:name="_Toc444164341"/>
      <w:bookmarkStart w:id="114" w:name="_Toc444164425"/>
      <w:bookmarkStart w:id="115" w:name="_Toc444166685"/>
      <w:bookmarkStart w:id="116" w:name="_Toc444166771"/>
      <w:bookmarkStart w:id="117" w:name="_Toc444166858"/>
      <w:bookmarkStart w:id="118" w:name="_Toc444166946"/>
      <w:bookmarkStart w:id="119" w:name="_Toc444248548"/>
      <w:bookmarkStart w:id="120" w:name="_Toc444249156"/>
      <w:bookmarkStart w:id="121" w:name="_Toc444249463"/>
      <w:bookmarkStart w:id="122" w:name="_Toc444249809"/>
      <w:bookmarkStart w:id="123" w:name="_Toc444249902"/>
      <w:bookmarkStart w:id="124" w:name="_Toc444249996"/>
      <w:bookmarkStart w:id="125" w:name="_Toc444250089"/>
      <w:bookmarkStart w:id="126" w:name="_Toc444250183"/>
      <w:bookmarkStart w:id="127" w:name="_Toc444258295"/>
      <w:r>
        <w:br w:type="page"/>
      </w:r>
    </w:p>
    <w:p w14:paraId="6B34C2DE" w14:textId="77777777" w:rsidR="00F3226D" w:rsidRDefault="00F3226D" w:rsidP="00F3226D">
      <w:pPr>
        <w:pStyle w:val="CaptionTables"/>
      </w:pPr>
      <w:bookmarkStart w:id="128" w:name="_Toc444263445"/>
      <w:bookmarkStart w:id="129" w:name="_Toc444263691"/>
      <w:bookmarkStart w:id="130" w:name="_Toc444263779"/>
      <w:bookmarkStart w:id="131" w:name="_Toc444589411"/>
      <w:bookmarkStart w:id="132" w:name="_Toc444589466"/>
      <w:bookmarkStart w:id="133" w:name="_Toc444589525"/>
      <w:bookmarkStart w:id="134" w:name="_Toc444589588"/>
      <w:bookmarkStart w:id="135" w:name="_Toc444589655"/>
      <w:bookmarkStart w:id="136" w:name="_Toc444589726"/>
      <w:bookmarkStart w:id="137" w:name="_Toc444589801"/>
      <w:bookmarkStart w:id="138" w:name="_Toc444589880"/>
      <w:bookmarkStart w:id="139" w:name="_Toc444589963"/>
      <w:bookmarkStart w:id="140" w:name="_Toc444590050"/>
      <w:bookmarkStart w:id="141" w:name="_Toc444590500"/>
      <w:bookmarkStart w:id="142" w:name="_Toc444590643"/>
      <w:bookmarkStart w:id="143" w:name="_Toc444590732"/>
      <w:bookmarkStart w:id="144" w:name="_Toc444591757"/>
      <w:bookmarkStart w:id="145" w:name="_Toc447209825"/>
      <w:bookmarkStart w:id="146" w:name="_Toc447214956"/>
      <w:bookmarkStart w:id="147" w:name="_Toc447215047"/>
      <w:bookmarkStart w:id="148" w:name="_Toc447284576"/>
      <w:bookmarkStart w:id="149" w:name="_Toc447286709"/>
      <w:bookmarkStart w:id="150" w:name="_Toc447286822"/>
      <w:bookmarkStart w:id="151" w:name="_Toc447286935"/>
      <w:bookmarkStart w:id="152" w:name="_Toc447287049"/>
      <w:bookmarkStart w:id="153" w:name="_Toc447534333"/>
      <w:bookmarkStart w:id="154" w:name="_Toc447534447"/>
      <w:bookmarkStart w:id="155" w:name="_Toc447534464"/>
      <w:bookmarkStart w:id="156" w:name="_Toc447534572"/>
      <w:bookmarkStart w:id="157" w:name="_Toc447534693"/>
      <w:bookmarkStart w:id="158" w:name="_Toc447796605"/>
      <w:bookmarkStart w:id="159" w:name="_Toc447796722"/>
      <w:bookmarkStart w:id="160" w:name="_Toc447796817"/>
      <w:bookmarkStart w:id="161" w:name="_Toc447806581"/>
      <w:bookmarkStart w:id="162" w:name="_Toc447806795"/>
      <w:bookmarkStart w:id="163" w:name="_Toc447806889"/>
      <w:bookmarkStart w:id="164" w:name="_Toc447806984"/>
      <w:r>
        <w:t>Table ES3: Conclusion for health risk - Costerfield Permanent Residents (Antimony, Arsenic and Lead)</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tbl>
      <w:tblPr>
        <w:tblStyle w:val="TableGrid"/>
        <w:tblW w:w="9322" w:type="dxa"/>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firstRow="1" w:lastRow="0" w:firstColumn="1" w:lastColumn="0" w:noHBand="0" w:noVBand="1"/>
      </w:tblPr>
      <w:tblGrid>
        <w:gridCol w:w="2268"/>
        <w:gridCol w:w="3652"/>
        <w:gridCol w:w="3402"/>
      </w:tblGrid>
      <w:tr w:rsidR="00F3226D" w:rsidRPr="00F47FF8" w14:paraId="7F58DCD3" w14:textId="77777777" w:rsidTr="00955F49">
        <w:trPr>
          <w:trHeight w:val="389"/>
          <w:tblHeader/>
        </w:trPr>
        <w:tc>
          <w:tcPr>
            <w:tcW w:w="2268" w:type="dxa"/>
            <w:tcBorders>
              <w:bottom w:val="single" w:sz="12" w:space="0" w:color="00755C"/>
              <w:right w:val="single" w:sz="12" w:space="0" w:color="00755C"/>
            </w:tcBorders>
            <w:shd w:val="clear" w:color="auto" w:fill="auto"/>
            <w:vAlign w:val="center"/>
          </w:tcPr>
          <w:p w14:paraId="6224AE4A" w14:textId="77777777" w:rsidR="00F3226D" w:rsidRPr="00F71227" w:rsidRDefault="00F3226D" w:rsidP="00955F49">
            <w:pPr>
              <w:pStyle w:val="TableHeaderRow"/>
              <w:jc w:val="center"/>
              <w:rPr>
                <w:szCs w:val="20"/>
              </w:rPr>
            </w:pPr>
            <w:r w:rsidRPr="00F71227">
              <w:rPr>
                <w:szCs w:val="20"/>
              </w:rPr>
              <w:t>Estimate Type</w:t>
            </w:r>
          </w:p>
        </w:tc>
        <w:tc>
          <w:tcPr>
            <w:tcW w:w="3652" w:type="dxa"/>
            <w:tcBorders>
              <w:left w:val="single" w:sz="12" w:space="0" w:color="00755C"/>
            </w:tcBorders>
            <w:shd w:val="clear" w:color="auto" w:fill="auto"/>
            <w:vAlign w:val="center"/>
          </w:tcPr>
          <w:p w14:paraId="343F3F99" w14:textId="77777777" w:rsidR="00F3226D" w:rsidRPr="00F71227" w:rsidRDefault="00F3226D" w:rsidP="00955F49">
            <w:pPr>
              <w:pStyle w:val="TableHeaderRow"/>
              <w:jc w:val="center"/>
              <w:rPr>
                <w:b w:val="0"/>
                <w:szCs w:val="20"/>
              </w:rPr>
            </w:pPr>
            <w:r w:rsidRPr="00F71227">
              <w:rPr>
                <w:szCs w:val="20"/>
              </w:rPr>
              <w:t>Key Assumption</w:t>
            </w:r>
          </w:p>
        </w:tc>
        <w:tc>
          <w:tcPr>
            <w:tcW w:w="3402" w:type="dxa"/>
            <w:vAlign w:val="center"/>
          </w:tcPr>
          <w:p w14:paraId="7977ADF1" w14:textId="77777777" w:rsidR="00F3226D" w:rsidRPr="00F71227" w:rsidRDefault="00F3226D" w:rsidP="00955F49">
            <w:pPr>
              <w:pStyle w:val="TableHeaderRow"/>
              <w:jc w:val="center"/>
              <w:rPr>
                <w:b w:val="0"/>
                <w:szCs w:val="20"/>
              </w:rPr>
            </w:pPr>
            <w:r w:rsidRPr="00F71227">
              <w:rPr>
                <w:szCs w:val="20"/>
              </w:rPr>
              <w:t xml:space="preserve">Conclusion </w:t>
            </w:r>
          </w:p>
        </w:tc>
      </w:tr>
      <w:tr w:rsidR="00F3226D" w:rsidRPr="00A338AC" w14:paraId="7FD2DB9F" w14:textId="77777777" w:rsidTr="00955F49">
        <w:trPr>
          <w:trHeight w:val="870"/>
          <w:tblHeader/>
        </w:trPr>
        <w:tc>
          <w:tcPr>
            <w:tcW w:w="2268" w:type="dxa"/>
            <w:vMerge w:val="restart"/>
            <w:tcBorders>
              <w:right w:val="single" w:sz="12" w:space="0" w:color="00755C"/>
            </w:tcBorders>
            <w:shd w:val="clear" w:color="auto" w:fill="auto"/>
            <w:vAlign w:val="center"/>
          </w:tcPr>
          <w:p w14:paraId="0F1C889C" w14:textId="77777777" w:rsidR="00F3226D" w:rsidRDefault="00F3226D" w:rsidP="00955F49">
            <w:pPr>
              <w:pStyle w:val="TableHeaderRow"/>
            </w:pPr>
            <w:r>
              <w:t>Upper Estimate</w:t>
            </w:r>
          </w:p>
          <w:p w14:paraId="54B1892F" w14:textId="77777777" w:rsidR="00F3226D" w:rsidRPr="00A338AC" w:rsidRDefault="00F3226D" w:rsidP="00955F49">
            <w:pPr>
              <w:pStyle w:val="TableHeaderRow"/>
            </w:pPr>
            <w:r w:rsidRPr="00A338AC">
              <w:t>Permanent Residents</w:t>
            </w:r>
          </w:p>
        </w:tc>
        <w:tc>
          <w:tcPr>
            <w:tcW w:w="3652" w:type="dxa"/>
            <w:tcBorders>
              <w:left w:val="single" w:sz="12" w:space="0" w:color="00755C"/>
            </w:tcBorders>
            <w:shd w:val="clear" w:color="auto" w:fill="auto"/>
            <w:vAlign w:val="center"/>
          </w:tcPr>
          <w:p w14:paraId="39E8B8F9" w14:textId="77777777" w:rsidR="00F3226D" w:rsidRPr="00A338AC" w:rsidRDefault="00F3226D" w:rsidP="00955F49">
            <w:pPr>
              <w:pStyle w:val="Bullets"/>
            </w:pPr>
            <w:r>
              <w:rPr>
                <w:b/>
              </w:rPr>
              <w:t>U</w:t>
            </w:r>
            <w:r w:rsidRPr="00B462B7">
              <w:rPr>
                <w:b/>
              </w:rPr>
              <w:t>se tank water</w:t>
            </w:r>
            <w:r w:rsidRPr="00A338AC">
              <w:t xml:space="preserve"> as their primary drinking water source.</w:t>
            </w:r>
          </w:p>
        </w:tc>
        <w:tc>
          <w:tcPr>
            <w:tcW w:w="3402" w:type="dxa"/>
            <w:shd w:val="clear" w:color="auto" w:fill="FABF8F" w:themeFill="accent6" w:themeFillTint="99"/>
            <w:vAlign w:val="center"/>
          </w:tcPr>
          <w:p w14:paraId="300D0DB0" w14:textId="77777777" w:rsidR="00F3226D" w:rsidRPr="00A338AC" w:rsidRDefault="00F3226D" w:rsidP="00955F49">
            <w:pPr>
              <w:jc w:val="left"/>
            </w:pPr>
            <w:r>
              <w:t xml:space="preserve">Some Concern for adverse health effects </w:t>
            </w:r>
          </w:p>
        </w:tc>
      </w:tr>
      <w:tr w:rsidR="00F3226D" w:rsidRPr="00A338AC" w14:paraId="2DBD0909" w14:textId="77777777" w:rsidTr="00955F49">
        <w:trPr>
          <w:trHeight w:val="1198"/>
          <w:tblHeader/>
        </w:trPr>
        <w:tc>
          <w:tcPr>
            <w:tcW w:w="2268" w:type="dxa"/>
            <w:vMerge/>
            <w:tcBorders>
              <w:bottom w:val="single" w:sz="12" w:space="0" w:color="00755C"/>
              <w:right w:val="single" w:sz="12" w:space="0" w:color="00755C"/>
            </w:tcBorders>
            <w:shd w:val="clear" w:color="auto" w:fill="auto"/>
            <w:vAlign w:val="center"/>
          </w:tcPr>
          <w:p w14:paraId="574055ED" w14:textId="77777777" w:rsidR="00F3226D" w:rsidRPr="00A338AC" w:rsidRDefault="00F3226D" w:rsidP="00955F49">
            <w:pPr>
              <w:spacing w:before="20" w:after="20" w:line="240" w:lineRule="auto"/>
              <w:jc w:val="left"/>
              <w:rPr>
                <w:rFonts w:cs="Arial"/>
                <w:b/>
              </w:rPr>
            </w:pPr>
          </w:p>
        </w:tc>
        <w:tc>
          <w:tcPr>
            <w:tcW w:w="3652" w:type="dxa"/>
            <w:tcBorders>
              <w:left w:val="single" w:sz="12" w:space="0" w:color="00755C"/>
              <w:bottom w:val="single" w:sz="12" w:space="0" w:color="00755C"/>
            </w:tcBorders>
            <w:shd w:val="clear" w:color="auto" w:fill="auto"/>
            <w:vAlign w:val="center"/>
          </w:tcPr>
          <w:p w14:paraId="5A2D45FB" w14:textId="77777777" w:rsidR="00F3226D" w:rsidRPr="00A338AC" w:rsidRDefault="00F3226D" w:rsidP="00955F49">
            <w:pPr>
              <w:pStyle w:val="Bullets"/>
              <w:spacing w:before="20" w:after="20" w:line="240" w:lineRule="auto"/>
              <w:jc w:val="left"/>
              <w:rPr>
                <w:rFonts w:cs="Arial"/>
              </w:rPr>
            </w:pPr>
            <w:r>
              <w:rPr>
                <w:rFonts w:cs="Arial"/>
                <w:b/>
              </w:rPr>
              <w:t>D</w:t>
            </w:r>
            <w:r w:rsidRPr="00B462B7">
              <w:rPr>
                <w:rFonts w:cs="Arial"/>
                <w:b/>
              </w:rPr>
              <w:t>o not use tank water</w:t>
            </w:r>
            <w:r w:rsidRPr="00A338AC">
              <w:rPr>
                <w:rFonts w:cs="Arial"/>
              </w:rPr>
              <w:t xml:space="preserve"> for drinking purposes (but do bathe in tank water)</w:t>
            </w:r>
          </w:p>
        </w:tc>
        <w:tc>
          <w:tcPr>
            <w:tcW w:w="3402" w:type="dxa"/>
            <w:tcBorders>
              <w:bottom w:val="single" w:sz="12" w:space="0" w:color="00755C"/>
            </w:tcBorders>
            <w:shd w:val="clear" w:color="auto" w:fill="C2D69B" w:themeFill="accent3" w:themeFillTint="99"/>
            <w:vAlign w:val="center"/>
          </w:tcPr>
          <w:p w14:paraId="15E282B5" w14:textId="77777777" w:rsidR="00F3226D" w:rsidRPr="00A338AC" w:rsidRDefault="00F3226D" w:rsidP="00955F49">
            <w:pPr>
              <w:jc w:val="left"/>
              <w:rPr>
                <w:rFonts w:cs="Arial"/>
              </w:rPr>
            </w:pPr>
            <w:r>
              <w:rPr>
                <w:rFonts w:cs="Arial"/>
              </w:rPr>
              <w:t xml:space="preserve">Minimal Concern for adverse health effects </w:t>
            </w:r>
          </w:p>
        </w:tc>
      </w:tr>
      <w:tr w:rsidR="00F3226D" w:rsidRPr="00A338AC" w14:paraId="35263A5C" w14:textId="77777777" w:rsidTr="00955F49">
        <w:trPr>
          <w:trHeight w:val="701"/>
          <w:tblHeader/>
        </w:trPr>
        <w:tc>
          <w:tcPr>
            <w:tcW w:w="2268" w:type="dxa"/>
            <w:vMerge w:val="restart"/>
            <w:tcBorders>
              <w:top w:val="single" w:sz="12" w:space="0" w:color="00755C"/>
              <w:right w:val="single" w:sz="12" w:space="0" w:color="00755C"/>
            </w:tcBorders>
            <w:shd w:val="clear" w:color="auto" w:fill="auto"/>
            <w:vAlign w:val="center"/>
          </w:tcPr>
          <w:p w14:paraId="48106959" w14:textId="77777777" w:rsidR="00F3226D" w:rsidRDefault="00F3226D" w:rsidP="00955F49">
            <w:pPr>
              <w:spacing w:before="20" w:after="20" w:line="240" w:lineRule="auto"/>
              <w:jc w:val="left"/>
              <w:rPr>
                <w:rFonts w:cs="Arial"/>
                <w:b/>
              </w:rPr>
            </w:pPr>
            <w:r>
              <w:rPr>
                <w:rFonts w:cs="Arial"/>
                <w:b/>
              </w:rPr>
              <w:t>Average Estimate</w:t>
            </w:r>
          </w:p>
          <w:p w14:paraId="38A65552" w14:textId="77777777" w:rsidR="00F3226D" w:rsidRPr="00A338AC" w:rsidRDefault="00F3226D" w:rsidP="00955F49">
            <w:pPr>
              <w:pStyle w:val="TableHeaderRow"/>
            </w:pPr>
            <w:r w:rsidRPr="00A338AC">
              <w:t>Permanent Residents</w:t>
            </w:r>
          </w:p>
          <w:p w14:paraId="60240A65" w14:textId="77777777" w:rsidR="00F3226D" w:rsidRPr="00A338AC" w:rsidRDefault="00F3226D" w:rsidP="00955F49"/>
        </w:tc>
        <w:tc>
          <w:tcPr>
            <w:tcW w:w="3652" w:type="dxa"/>
            <w:tcBorders>
              <w:top w:val="single" w:sz="12" w:space="0" w:color="00755C"/>
              <w:left w:val="single" w:sz="12" w:space="0" w:color="00755C"/>
            </w:tcBorders>
            <w:shd w:val="clear" w:color="auto" w:fill="auto"/>
            <w:vAlign w:val="center"/>
          </w:tcPr>
          <w:p w14:paraId="61AFBC33" w14:textId="77777777" w:rsidR="00F3226D" w:rsidRPr="00A338AC" w:rsidRDefault="00F3226D" w:rsidP="00955F49">
            <w:pPr>
              <w:pStyle w:val="Bullets"/>
              <w:spacing w:before="20" w:after="20" w:line="240" w:lineRule="auto"/>
              <w:jc w:val="left"/>
              <w:rPr>
                <w:rFonts w:cs="Arial"/>
              </w:rPr>
            </w:pPr>
            <w:r w:rsidRPr="00F71227">
              <w:rPr>
                <w:rFonts w:cs="Arial"/>
                <w:b/>
              </w:rPr>
              <w:t>Use tank water</w:t>
            </w:r>
            <w:r w:rsidRPr="00A338AC">
              <w:rPr>
                <w:rFonts w:cs="Arial"/>
              </w:rPr>
              <w:t xml:space="preserve"> as their primary drinking water source.</w:t>
            </w:r>
          </w:p>
        </w:tc>
        <w:tc>
          <w:tcPr>
            <w:tcW w:w="3402" w:type="dxa"/>
            <w:tcBorders>
              <w:top w:val="single" w:sz="12" w:space="0" w:color="00755C"/>
            </w:tcBorders>
            <w:shd w:val="clear" w:color="auto" w:fill="68C66A"/>
            <w:vAlign w:val="center"/>
          </w:tcPr>
          <w:p w14:paraId="2DD3E5DE" w14:textId="77777777" w:rsidR="00F3226D" w:rsidRPr="00A338AC" w:rsidRDefault="00F3226D" w:rsidP="00955F49">
            <w:pPr>
              <w:jc w:val="left"/>
              <w:rPr>
                <w:rFonts w:cs="Arial"/>
              </w:rPr>
            </w:pPr>
            <w:r>
              <w:rPr>
                <w:rFonts w:cs="Arial"/>
              </w:rPr>
              <w:t>Negligible Concern for adverse health effects</w:t>
            </w:r>
          </w:p>
        </w:tc>
      </w:tr>
      <w:tr w:rsidR="00F3226D" w:rsidRPr="00A338AC" w14:paraId="078940B2" w14:textId="77777777" w:rsidTr="00955F49">
        <w:trPr>
          <w:trHeight w:val="954"/>
          <w:tblHeader/>
        </w:trPr>
        <w:tc>
          <w:tcPr>
            <w:tcW w:w="2268" w:type="dxa"/>
            <w:vMerge/>
            <w:tcBorders>
              <w:right w:val="single" w:sz="12" w:space="0" w:color="00755C"/>
            </w:tcBorders>
            <w:shd w:val="clear" w:color="auto" w:fill="auto"/>
            <w:vAlign w:val="center"/>
          </w:tcPr>
          <w:p w14:paraId="1699A48E" w14:textId="77777777" w:rsidR="00F3226D" w:rsidRPr="00A338AC" w:rsidRDefault="00F3226D" w:rsidP="00955F49">
            <w:pPr>
              <w:spacing w:before="20" w:after="20" w:line="240" w:lineRule="auto"/>
              <w:jc w:val="left"/>
              <w:rPr>
                <w:rFonts w:cs="Arial"/>
                <w:b/>
              </w:rPr>
            </w:pPr>
          </w:p>
        </w:tc>
        <w:tc>
          <w:tcPr>
            <w:tcW w:w="3652" w:type="dxa"/>
            <w:tcBorders>
              <w:left w:val="single" w:sz="12" w:space="0" w:color="00755C"/>
            </w:tcBorders>
            <w:shd w:val="clear" w:color="auto" w:fill="auto"/>
            <w:vAlign w:val="center"/>
          </w:tcPr>
          <w:p w14:paraId="1F4A99DB" w14:textId="77777777" w:rsidR="00F3226D" w:rsidRPr="00A338AC" w:rsidRDefault="00F3226D" w:rsidP="00955F49">
            <w:pPr>
              <w:pStyle w:val="Bullets"/>
              <w:spacing w:before="20" w:after="20" w:line="240" w:lineRule="auto"/>
              <w:jc w:val="left"/>
              <w:rPr>
                <w:rFonts w:cs="Arial"/>
              </w:rPr>
            </w:pPr>
            <w:r w:rsidRPr="00F71227">
              <w:rPr>
                <w:rFonts w:cs="Arial"/>
                <w:b/>
              </w:rPr>
              <w:t>Do not use tank water</w:t>
            </w:r>
            <w:r w:rsidRPr="00A338AC">
              <w:rPr>
                <w:rFonts w:cs="Arial"/>
              </w:rPr>
              <w:t xml:space="preserve"> for drinking purposes (but do bathe in tank water)</w:t>
            </w:r>
          </w:p>
        </w:tc>
        <w:tc>
          <w:tcPr>
            <w:tcW w:w="3402" w:type="dxa"/>
            <w:shd w:val="clear" w:color="auto" w:fill="68C66A"/>
            <w:vAlign w:val="center"/>
          </w:tcPr>
          <w:p w14:paraId="0BFD17DD" w14:textId="77777777" w:rsidR="00F3226D" w:rsidRPr="00A338AC" w:rsidRDefault="00F3226D" w:rsidP="00955F49">
            <w:pPr>
              <w:jc w:val="left"/>
              <w:rPr>
                <w:rFonts w:cs="Arial"/>
              </w:rPr>
            </w:pPr>
            <w:r>
              <w:rPr>
                <w:rFonts w:cs="Arial"/>
              </w:rPr>
              <w:t>Negligible Concern for adverse health effects</w:t>
            </w:r>
          </w:p>
        </w:tc>
      </w:tr>
    </w:tbl>
    <w:p w14:paraId="3783A41D" w14:textId="77777777" w:rsidR="00F3226D" w:rsidRDefault="00F3226D" w:rsidP="00F3226D"/>
    <w:p w14:paraId="503BAFE5" w14:textId="77777777" w:rsidR="00F3226D" w:rsidRDefault="00F3226D" w:rsidP="00F3226D">
      <w:r>
        <w:t xml:space="preserve">Table ES4 provides the </w:t>
      </w:r>
      <w:r w:rsidRPr="00B15E7B">
        <w:t>results for weekend residents either including or excluding tank water use</w:t>
      </w:r>
      <w:r>
        <w:t>.  The results</w:t>
      </w:r>
      <w:r w:rsidRPr="00B15E7B">
        <w:t xml:space="preserve"> show a negligible concern for adverse health effects.  Results for permanent residents using tank water as a drinking water source show a minimal conc</w:t>
      </w:r>
      <w:r w:rsidR="006F132B">
        <w:t>ern for adverse health effects.</w:t>
      </w:r>
    </w:p>
    <w:p w14:paraId="1D54170D" w14:textId="77777777" w:rsidR="00F3226D" w:rsidRDefault="00F3226D" w:rsidP="00F3226D">
      <w:pPr>
        <w:pStyle w:val="CaptionTables"/>
      </w:pPr>
      <w:bookmarkStart w:id="165" w:name="_Toc444075779"/>
      <w:bookmarkStart w:id="166" w:name="_Toc444097021"/>
      <w:bookmarkStart w:id="167" w:name="_Toc444163097"/>
      <w:bookmarkStart w:id="168" w:name="_Toc444164342"/>
      <w:bookmarkStart w:id="169" w:name="_Toc444164426"/>
      <w:bookmarkStart w:id="170" w:name="_Toc444166686"/>
      <w:bookmarkStart w:id="171" w:name="_Toc444166772"/>
      <w:bookmarkStart w:id="172" w:name="_Toc444166859"/>
      <w:bookmarkStart w:id="173" w:name="_Toc444166947"/>
      <w:bookmarkStart w:id="174" w:name="_Toc444248549"/>
      <w:bookmarkStart w:id="175" w:name="_Toc444249157"/>
      <w:bookmarkStart w:id="176" w:name="_Toc444249464"/>
      <w:bookmarkStart w:id="177" w:name="_Toc444249810"/>
      <w:bookmarkStart w:id="178" w:name="_Toc444249903"/>
      <w:bookmarkStart w:id="179" w:name="_Toc444249997"/>
      <w:bookmarkStart w:id="180" w:name="_Toc444250090"/>
      <w:bookmarkStart w:id="181" w:name="_Toc444250184"/>
      <w:bookmarkStart w:id="182" w:name="_Toc444258296"/>
      <w:bookmarkStart w:id="183" w:name="_Toc444263446"/>
      <w:bookmarkStart w:id="184" w:name="_Toc444263692"/>
      <w:bookmarkStart w:id="185" w:name="_Toc444263780"/>
      <w:bookmarkStart w:id="186" w:name="_Toc444589412"/>
      <w:bookmarkStart w:id="187" w:name="_Toc444589467"/>
      <w:bookmarkStart w:id="188" w:name="_Toc444589526"/>
      <w:bookmarkStart w:id="189" w:name="_Toc444589589"/>
      <w:bookmarkStart w:id="190" w:name="_Toc444589656"/>
      <w:bookmarkStart w:id="191" w:name="_Toc444589727"/>
      <w:bookmarkStart w:id="192" w:name="_Toc444589802"/>
      <w:bookmarkStart w:id="193" w:name="_Toc444589881"/>
      <w:bookmarkStart w:id="194" w:name="_Toc444589964"/>
      <w:bookmarkStart w:id="195" w:name="_Toc444590051"/>
      <w:bookmarkStart w:id="196" w:name="_Toc444590501"/>
      <w:bookmarkStart w:id="197" w:name="_Toc444590644"/>
      <w:bookmarkStart w:id="198" w:name="_Toc444590733"/>
      <w:bookmarkStart w:id="199" w:name="_Toc444591758"/>
      <w:bookmarkStart w:id="200" w:name="_Toc447209826"/>
      <w:bookmarkStart w:id="201" w:name="_Toc447214957"/>
      <w:bookmarkStart w:id="202" w:name="_Toc447215048"/>
      <w:bookmarkStart w:id="203" w:name="_Toc447284577"/>
      <w:bookmarkStart w:id="204" w:name="_Toc447286710"/>
      <w:bookmarkStart w:id="205" w:name="_Toc447286823"/>
      <w:bookmarkStart w:id="206" w:name="_Toc447286936"/>
      <w:bookmarkStart w:id="207" w:name="_Toc447287050"/>
      <w:bookmarkStart w:id="208" w:name="_Toc447534334"/>
      <w:bookmarkStart w:id="209" w:name="_Toc447534448"/>
      <w:bookmarkStart w:id="210" w:name="_Toc447534465"/>
      <w:bookmarkStart w:id="211" w:name="_Toc447534573"/>
      <w:bookmarkStart w:id="212" w:name="_Toc447534694"/>
      <w:bookmarkStart w:id="213" w:name="_Toc447796606"/>
      <w:bookmarkStart w:id="214" w:name="_Toc447796723"/>
      <w:bookmarkStart w:id="215" w:name="_Toc447796818"/>
      <w:bookmarkStart w:id="216" w:name="_Toc447806582"/>
      <w:bookmarkStart w:id="217" w:name="_Toc447806796"/>
      <w:bookmarkStart w:id="218" w:name="_Toc447806890"/>
      <w:bookmarkStart w:id="219" w:name="_Toc447806985"/>
      <w:r>
        <w:t>Table ES4: Conclusion for health risk to Costerfield Weekend Residents (Antimony, Arsenic and Lead)</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tbl>
      <w:tblPr>
        <w:tblStyle w:val="TableGrid"/>
        <w:tblW w:w="9322" w:type="dxa"/>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firstRow="1" w:lastRow="0" w:firstColumn="1" w:lastColumn="0" w:noHBand="0" w:noVBand="1"/>
      </w:tblPr>
      <w:tblGrid>
        <w:gridCol w:w="2268"/>
        <w:gridCol w:w="3652"/>
        <w:gridCol w:w="3402"/>
      </w:tblGrid>
      <w:tr w:rsidR="00F3226D" w:rsidRPr="00F47FF8" w14:paraId="66663948" w14:textId="77777777" w:rsidTr="00955F49">
        <w:trPr>
          <w:trHeight w:val="395"/>
          <w:tblHeader/>
        </w:trPr>
        <w:tc>
          <w:tcPr>
            <w:tcW w:w="2268" w:type="dxa"/>
            <w:tcBorders>
              <w:bottom w:val="single" w:sz="12" w:space="0" w:color="00755C"/>
              <w:right w:val="single" w:sz="12" w:space="0" w:color="00755C"/>
            </w:tcBorders>
            <w:shd w:val="clear" w:color="auto" w:fill="auto"/>
            <w:vAlign w:val="center"/>
          </w:tcPr>
          <w:p w14:paraId="3E051EA5" w14:textId="77777777" w:rsidR="00F3226D" w:rsidRPr="00F71227" w:rsidRDefault="00F3226D" w:rsidP="00955F49">
            <w:pPr>
              <w:pStyle w:val="TableHeaderRow"/>
              <w:jc w:val="center"/>
              <w:rPr>
                <w:szCs w:val="20"/>
              </w:rPr>
            </w:pPr>
            <w:r w:rsidRPr="00F71227">
              <w:rPr>
                <w:szCs w:val="20"/>
              </w:rPr>
              <w:t>Estimate Type</w:t>
            </w:r>
          </w:p>
        </w:tc>
        <w:tc>
          <w:tcPr>
            <w:tcW w:w="3652" w:type="dxa"/>
            <w:tcBorders>
              <w:left w:val="single" w:sz="12" w:space="0" w:color="00755C"/>
              <w:bottom w:val="single" w:sz="12" w:space="0" w:color="00755C"/>
            </w:tcBorders>
            <w:shd w:val="clear" w:color="auto" w:fill="auto"/>
            <w:vAlign w:val="center"/>
          </w:tcPr>
          <w:p w14:paraId="6575805F" w14:textId="77777777" w:rsidR="00F3226D" w:rsidRPr="00F71227" w:rsidRDefault="00F3226D" w:rsidP="00955F49">
            <w:pPr>
              <w:pStyle w:val="TableHeaderRow"/>
              <w:jc w:val="center"/>
              <w:rPr>
                <w:b w:val="0"/>
                <w:szCs w:val="20"/>
              </w:rPr>
            </w:pPr>
            <w:r w:rsidRPr="00F71227">
              <w:rPr>
                <w:szCs w:val="20"/>
              </w:rPr>
              <w:t>Key Assumption</w:t>
            </w:r>
          </w:p>
        </w:tc>
        <w:tc>
          <w:tcPr>
            <w:tcW w:w="3402" w:type="dxa"/>
            <w:tcBorders>
              <w:bottom w:val="single" w:sz="12" w:space="0" w:color="00755C"/>
            </w:tcBorders>
            <w:vAlign w:val="center"/>
          </w:tcPr>
          <w:p w14:paraId="67CAB3F2" w14:textId="77777777" w:rsidR="00F3226D" w:rsidRPr="00F71227" w:rsidRDefault="00F3226D" w:rsidP="00955F49">
            <w:pPr>
              <w:pStyle w:val="TableHeaderRow"/>
              <w:jc w:val="center"/>
              <w:rPr>
                <w:b w:val="0"/>
                <w:szCs w:val="20"/>
              </w:rPr>
            </w:pPr>
            <w:r w:rsidRPr="00F71227">
              <w:rPr>
                <w:szCs w:val="20"/>
              </w:rPr>
              <w:t xml:space="preserve">Conclusion </w:t>
            </w:r>
          </w:p>
        </w:tc>
      </w:tr>
      <w:tr w:rsidR="00F3226D" w:rsidRPr="00A338AC" w14:paraId="14D1BDF1" w14:textId="77777777" w:rsidTr="00955F49">
        <w:trPr>
          <w:trHeight w:val="870"/>
          <w:tblHeader/>
        </w:trPr>
        <w:tc>
          <w:tcPr>
            <w:tcW w:w="2268" w:type="dxa"/>
            <w:vMerge w:val="restart"/>
            <w:tcBorders>
              <w:right w:val="single" w:sz="12" w:space="0" w:color="00755C"/>
            </w:tcBorders>
            <w:shd w:val="clear" w:color="auto" w:fill="auto"/>
            <w:vAlign w:val="center"/>
          </w:tcPr>
          <w:p w14:paraId="7AB06E59" w14:textId="77777777" w:rsidR="00F3226D" w:rsidRDefault="00F3226D" w:rsidP="00955F49">
            <w:pPr>
              <w:pStyle w:val="TableHeaderRow"/>
            </w:pPr>
            <w:r>
              <w:t>Upper Estimate</w:t>
            </w:r>
          </w:p>
          <w:p w14:paraId="5D863B73" w14:textId="77777777" w:rsidR="00F3226D" w:rsidRPr="00A338AC" w:rsidRDefault="00F3226D" w:rsidP="00955F49">
            <w:pPr>
              <w:pStyle w:val="TableHeaderRow"/>
            </w:pPr>
            <w:r>
              <w:t>Weekend</w:t>
            </w:r>
            <w:r w:rsidRPr="00A338AC">
              <w:t xml:space="preserve"> Residents</w:t>
            </w:r>
          </w:p>
        </w:tc>
        <w:tc>
          <w:tcPr>
            <w:tcW w:w="3652" w:type="dxa"/>
            <w:tcBorders>
              <w:left w:val="single" w:sz="12" w:space="0" w:color="00755C"/>
            </w:tcBorders>
            <w:shd w:val="clear" w:color="auto" w:fill="auto"/>
            <w:vAlign w:val="center"/>
          </w:tcPr>
          <w:p w14:paraId="01A39302" w14:textId="77777777" w:rsidR="00F3226D" w:rsidRPr="00A338AC" w:rsidRDefault="00F3226D" w:rsidP="00955F49">
            <w:pPr>
              <w:pStyle w:val="Bullets"/>
            </w:pPr>
            <w:r>
              <w:rPr>
                <w:b/>
              </w:rPr>
              <w:t>U</w:t>
            </w:r>
            <w:r w:rsidRPr="00B462B7">
              <w:rPr>
                <w:b/>
              </w:rPr>
              <w:t>se tank water</w:t>
            </w:r>
            <w:r w:rsidRPr="00A338AC">
              <w:t xml:space="preserve"> as their primary drinking water source.</w:t>
            </w:r>
          </w:p>
        </w:tc>
        <w:tc>
          <w:tcPr>
            <w:tcW w:w="3402" w:type="dxa"/>
            <w:tcBorders>
              <w:bottom w:val="single" w:sz="12" w:space="0" w:color="00755C"/>
            </w:tcBorders>
            <w:shd w:val="clear" w:color="auto" w:fill="C2D69B" w:themeFill="accent3" w:themeFillTint="99"/>
            <w:vAlign w:val="center"/>
          </w:tcPr>
          <w:p w14:paraId="7B4B5A3D" w14:textId="77777777" w:rsidR="00F3226D" w:rsidRPr="00A338AC" w:rsidRDefault="00F3226D" w:rsidP="00955F49">
            <w:pPr>
              <w:jc w:val="left"/>
            </w:pPr>
            <w:r>
              <w:t xml:space="preserve">Minimal Concern for adverse health effects </w:t>
            </w:r>
          </w:p>
        </w:tc>
      </w:tr>
      <w:tr w:rsidR="00F3226D" w:rsidRPr="00A338AC" w14:paraId="4D6608D6" w14:textId="77777777" w:rsidTr="00955F49">
        <w:trPr>
          <w:trHeight w:val="1198"/>
          <w:tblHeader/>
        </w:trPr>
        <w:tc>
          <w:tcPr>
            <w:tcW w:w="2268" w:type="dxa"/>
            <w:vMerge/>
            <w:tcBorders>
              <w:bottom w:val="single" w:sz="12" w:space="0" w:color="00755C"/>
              <w:right w:val="single" w:sz="12" w:space="0" w:color="00755C"/>
            </w:tcBorders>
            <w:shd w:val="clear" w:color="auto" w:fill="auto"/>
            <w:vAlign w:val="center"/>
          </w:tcPr>
          <w:p w14:paraId="4D70753B" w14:textId="77777777" w:rsidR="00F3226D" w:rsidRPr="00A338AC" w:rsidRDefault="00F3226D" w:rsidP="00955F49">
            <w:pPr>
              <w:spacing w:before="20" w:after="20" w:line="240" w:lineRule="auto"/>
              <w:jc w:val="left"/>
              <w:rPr>
                <w:rFonts w:cs="Arial"/>
                <w:b/>
              </w:rPr>
            </w:pPr>
          </w:p>
        </w:tc>
        <w:tc>
          <w:tcPr>
            <w:tcW w:w="3652" w:type="dxa"/>
            <w:tcBorders>
              <w:left w:val="single" w:sz="12" w:space="0" w:color="00755C"/>
              <w:bottom w:val="single" w:sz="12" w:space="0" w:color="00755C"/>
            </w:tcBorders>
            <w:shd w:val="clear" w:color="auto" w:fill="auto"/>
            <w:vAlign w:val="center"/>
          </w:tcPr>
          <w:p w14:paraId="6E4E387D" w14:textId="77777777" w:rsidR="00F3226D" w:rsidRPr="00A338AC" w:rsidRDefault="00F3226D" w:rsidP="00955F49">
            <w:pPr>
              <w:pStyle w:val="Bullets"/>
              <w:spacing w:before="20" w:after="20" w:line="240" w:lineRule="auto"/>
              <w:jc w:val="left"/>
              <w:rPr>
                <w:rFonts w:cs="Arial"/>
              </w:rPr>
            </w:pPr>
            <w:r>
              <w:rPr>
                <w:rFonts w:cs="Arial"/>
                <w:b/>
              </w:rPr>
              <w:t>D</w:t>
            </w:r>
            <w:r w:rsidRPr="00B462B7">
              <w:rPr>
                <w:rFonts w:cs="Arial"/>
                <w:b/>
              </w:rPr>
              <w:t>o not use tank water</w:t>
            </w:r>
            <w:r w:rsidRPr="00A338AC">
              <w:rPr>
                <w:rFonts w:cs="Arial"/>
              </w:rPr>
              <w:t xml:space="preserve"> for drinking purposes (but do bathe in tank water)</w:t>
            </w:r>
          </w:p>
        </w:tc>
        <w:tc>
          <w:tcPr>
            <w:tcW w:w="3402" w:type="dxa"/>
            <w:tcBorders>
              <w:bottom w:val="single" w:sz="12" w:space="0" w:color="00755C"/>
            </w:tcBorders>
            <w:shd w:val="clear" w:color="auto" w:fill="68C66A"/>
            <w:vAlign w:val="center"/>
          </w:tcPr>
          <w:p w14:paraId="49DA0E5E" w14:textId="77777777" w:rsidR="00F3226D" w:rsidRPr="00A338AC" w:rsidRDefault="00F3226D" w:rsidP="00955F49">
            <w:pPr>
              <w:jc w:val="left"/>
              <w:rPr>
                <w:rFonts w:cs="Arial"/>
              </w:rPr>
            </w:pPr>
            <w:r>
              <w:rPr>
                <w:rFonts w:cs="Arial"/>
              </w:rPr>
              <w:t xml:space="preserve">Negligible Concern for adverse health effects </w:t>
            </w:r>
          </w:p>
        </w:tc>
      </w:tr>
      <w:tr w:rsidR="00F3226D" w:rsidRPr="00A338AC" w14:paraId="1D2CB3D3" w14:textId="77777777" w:rsidTr="00955F49">
        <w:trPr>
          <w:trHeight w:val="701"/>
          <w:tblHeader/>
        </w:trPr>
        <w:tc>
          <w:tcPr>
            <w:tcW w:w="2268" w:type="dxa"/>
            <w:vMerge w:val="restart"/>
            <w:tcBorders>
              <w:top w:val="single" w:sz="12" w:space="0" w:color="00755C"/>
              <w:right w:val="single" w:sz="12" w:space="0" w:color="00755C"/>
            </w:tcBorders>
            <w:shd w:val="clear" w:color="auto" w:fill="auto"/>
            <w:vAlign w:val="center"/>
          </w:tcPr>
          <w:p w14:paraId="5E6DC7AB" w14:textId="77777777" w:rsidR="00F3226D" w:rsidRDefault="00F3226D" w:rsidP="00955F49">
            <w:pPr>
              <w:spacing w:before="20" w:after="20" w:line="240" w:lineRule="auto"/>
              <w:jc w:val="left"/>
              <w:rPr>
                <w:rFonts w:cs="Arial"/>
                <w:b/>
              </w:rPr>
            </w:pPr>
            <w:r>
              <w:rPr>
                <w:rFonts w:cs="Arial"/>
                <w:b/>
              </w:rPr>
              <w:t>Average Estimate</w:t>
            </w:r>
          </w:p>
          <w:p w14:paraId="3491C15D" w14:textId="77777777" w:rsidR="00F3226D" w:rsidRPr="00A338AC" w:rsidRDefault="00F3226D" w:rsidP="00955F49">
            <w:pPr>
              <w:pStyle w:val="TableHeaderRow"/>
            </w:pPr>
            <w:r>
              <w:t>Weekend</w:t>
            </w:r>
            <w:r w:rsidRPr="00A338AC">
              <w:t xml:space="preserve"> Residents</w:t>
            </w:r>
          </w:p>
          <w:p w14:paraId="56B3E93F" w14:textId="77777777" w:rsidR="00F3226D" w:rsidRPr="00A338AC" w:rsidRDefault="00F3226D" w:rsidP="00955F49"/>
        </w:tc>
        <w:tc>
          <w:tcPr>
            <w:tcW w:w="3652" w:type="dxa"/>
            <w:tcBorders>
              <w:top w:val="single" w:sz="12" w:space="0" w:color="00755C"/>
              <w:left w:val="single" w:sz="12" w:space="0" w:color="00755C"/>
            </w:tcBorders>
            <w:shd w:val="clear" w:color="auto" w:fill="auto"/>
            <w:vAlign w:val="center"/>
          </w:tcPr>
          <w:p w14:paraId="4F07F545" w14:textId="77777777" w:rsidR="00F3226D" w:rsidRPr="00A338AC" w:rsidRDefault="00F3226D" w:rsidP="00955F49">
            <w:pPr>
              <w:pStyle w:val="Bullets"/>
              <w:spacing w:before="20" w:after="20" w:line="240" w:lineRule="auto"/>
              <w:jc w:val="left"/>
              <w:rPr>
                <w:rFonts w:cs="Arial"/>
              </w:rPr>
            </w:pPr>
            <w:r w:rsidRPr="00F71227">
              <w:rPr>
                <w:rFonts w:cs="Arial"/>
                <w:b/>
              </w:rPr>
              <w:t>Use tank water</w:t>
            </w:r>
            <w:r w:rsidRPr="00A338AC">
              <w:rPr>
                <w:rFonts w:cs="Arial"/>
              </w:rPr>
              <w:t xml:space="preserve"> as their primary drinking water source.</w:t>
            </w:r>
          </w:p>
        </w:tc>
        <w:tc>
          <w:tcPr>
            <w:tcW w:w="3402" w:type="dxa"/>
            <w:tcBorders>
              <w:top w:val="single" w:sz="12" w:space="0" w:color="00755C"/>
            </w:tcBorders>
            <w:shd w:val="clear" w:color="auto" w:fill="68C66A"/>
            <w:vAlign w:val="center"/>
          </w:tcPr>
          <w:p w14:paraId="7F593AAB" w14:textId="77777777" w:rsidR="00F3226D" w:rsidRPr="00A338AC" w:rsidRDefault="00F3226D" w:rsidP="00955F49">
            <w:pPr>
              <w:jc w:val="left"/>
              <w:rPr>
                <w:rFonts w:cs="Arial"/>
              </w:rPr>
            </w:pPr>
            <w:r>
              <w:rPr>
                <w:rFonts w:cs="Arial"/>
              </w:rPr>
              <w:t>Negligible Concern for adverse health effects</w:t>
            </w:r>
          </w:p>
        </w:tc>
      </w:tr>
      <w:tr w:rsidR="00F3226D" w:rsidRPr="00A338AC" w14:paraId="314E6D0B" w14:textId="77777777" w:rsidTr="00955F49">
        <w:trPr>
          <w:trHeight w:val="954"/>
          <w:tblHeader/>
        </w:trPr>
        <w:tc>
          <w:tcPr>
            <w:tcW w:w="2268" w:type="dxa"/>
            <w:vMerge/>
            <w:tcBorders>
              <w:right w:val="single" w:sz="12" w:space="0" w:color="00755C"/>
            </w:tcBorders>
            <w:shd w:val="clear" w:color="auto" w:fill="auto"/>
            <w:vAlign w:val="center"/>
          </w:tcPr>
          <w:p w14:paraId="56FB6950" w14:textId="77777777" w:rsidR="00F3226D" w:rsidRPr="00A338AC" w:rsidRDefault="00F3226D" w:rsidP="00955F49">
            <w:pPr>
              <w:spacing w:before="20" w:after="20" w:line="240" w:lineRule="auto"/>
              <w:jc w:val="left"/>
              <w:rPr>
                <w:rFonts w:cs="Arial"/>
                <w:b/>
              </w:rPr>
            </w:pPr>
          </w:p>
        </w:tc>
        <w:tc>
          <w:tcPr>
            <w:tcW w:w="3652" w:type="dxa"/>
            <w:tcBorders>
              <w:left w:val="single" w:sz="12" w:space="0" w:color="00755C"/>
            </w:tcBorders>
            <w:shd w:val="clear" w:color="auto" w:fill="auto"/>
            <w:vAlign w:val="center"/>
          </w:tcPr>
          <w:p w14:paraId="0603FCBB" w14:textId="77777777" w:rsidR="00F3226D" w:rsidRPr="00A338AC" w:rsidRDefault="00F3226D" w:rsidP="00955F49">
            <w:pPr>
              <w:pStyle w:val="Bullets"/>
              <w:spacing w:before="20" w:after="20" w:line="240" w:lineRule="auto"/>
              <w:jc w:val="left"/>
              <w:rPr>
                <w:rFonts w:cs="Arial"/>
              </w:rPr>
            </w:pPr>
            <w:r w:rsidRPr="00F71227">
              <w:rPr>
                <w:rFonts w:cs="Arial"/>
                <w:b/>
              </w:rPr>
              <w:t>Do not use tank water</w:t>
            </w:r>
            <w:r w:rsidRPr="00A338AC">
              <w:rPr>
                <w:rFonts w:cs="Arial"/>
              </w:rPr>
              <w:t xml:space="preserve"> for drinking purposes (but do bathe in tank water)</w:t>
            </w:r>
          </w:p>
        </w:tc>
        <w:tc>
          <w:tcPr>
            <w:tcW w:w="3402" w:type="dxa"/>
            <w:shd w:val="clear" w:color="auto" w:fill="68C66A"/>
            <w:vAlign w:val="center"/>
          </w:tcPr>
          <w:p w14:paraId="62033D2A" w14:textId="77777777" w:rsidR="00F3226D" w:rsidRPr="00A338AC" w:rsidRDefault="00F3226D" w:rsidP="00955F49">
            <w:pPr>
              <w:jc w:val="left"/>
              <w:rPr>
                <w:rFonts w:cs="Arial"/>
              </w:rPr>
            </w:pPr>
            <w:r>
              <w:rPr>
                <w:rFonts w:cs="Arial"/>
              </w:rPr>
              <w:t>Negligible Concern for adverse health effects</w:t>
            </w:r>
          </w:p>
        </w:tc>
      </w:tr>
    </w:tbl>
    <w:p w14:paraId="28BA1158" w14:textId="77777777" w:rsidR="00F3226D" w:rsidRDefault="00F3226D" w:rsidP="00F3226D"/>
    <w:p w14:paraId="0538285A" w14:textId="77777777" w:rsidR="000C1415" w:rsidRDefault="000C1415" w:rsidP="000C1415"/>
    <w:p w14:paraId="5670ADD4" w14:textId="77777777" w:rsidR="000C1415" w:rsidRDefault="000C1415" w:rsidP="000C1415"/>
    <w:p w14:paraId="3BC99381" w14:textId="77777777" w:rsidR="000C1415" w:rsidRDefault="000C1415" w:rsidP="00827EA7">
      <w:pPr>
        <w:pStyle w:val="TOCPageTitle"/>
        <w:sectPr w:rsidR="000C1415" w:rsidSect="00C47DAA">
          <w:headerReference w:type="default" r:id="rId25"/>
          <w:footerReference w:type="default" r:id="rId26"/>
          <w:pgSz w:w="11906" w:h="16838" w:code="9"/>
          <w:pgMar w:top="2268" w:right="1134" w:bottom="1134" w:left="1134" w:header="851" w:footer="397" w:gutter="0"/>
          <w:pgNumType w:fmt="lowerRoman" w:start="1"/>
          <w:cols w:space="708"/>
          <w:formProt w:val="0"/>
          <w:docGrid w:linePitch="360"/>
        </w:sectPr>
      </w:pPr>
    </w:p>
    <w:p w14:paraId="3F2C8E82" w14:textId="77777777" w:rsidR="00FB0092" w:rsidRDefault="008A649C" w:rsidP="00827EA7">
      <w:pPr>
        <w:pStyle w:val="TOCPageTitle"/>
      </w:pPr>
      <w:r>
        <w:t>T</w:t>
      </w:r>
      <w:bookmarkStart w:id="220" w:name="TOC"/>
      <w:bookmarkEnd w:id="220"/>
      <w:r>
        <w:t>able of Contents</w:t>
      </w:r>
      <w:bookmarkEnd w:id="0"/>
    </w:p>
    <w:bookmarkStart w:id="221" w:name="Contents1"/>
    <w:bookmarkEnd w:id="221"/>
    <w:p w14:paraId="2AE13FDB" w14:textId="77777777" w:rsidR="002871BC" w:rsidRDefault="002871BC" w:rsidP="002871BC">
      <w:pPr>
        <w:pStyle w:val="TOC1"/>
        <w:rPr>
          <w:rFonts w:asciiTheme="minorHAnsi" w:eastAsiaTheme="minorEastAsia" w:hAnsiTheme="minorHAnsi" w:cstheme="minorBidi"/>
          <w:b w:val="0"/>
          <w:caps w:val="0"/>
          <w:noProof/>
          <w:sz w:val="22"/>
          <w:szCs w:val="22"/>
          <w:lang w:eastAsia="en-AU"/>
        </w:rPr>
      </w:pPr>
      <w:r>
        <w:rPr>
          <w:b w:val="0"/>
          <w:caps w:val="0"/>
        </w:rPr>
        <w:fldChar w:fldCharType="begin"/>
      </w:r>
      <w:r>
        <w:rPr>
          <w:b w:val="0"/>
          <w:caps w:val="0"/>
        </w:rPr>
        <w:instrText xml:space="preserve"> TOC \o "1-6" \z </w:instrText>
      </w:r>
      <w:r>
        <w:rPr>
          <w:b w:val="0"/>
          <w:caps w:val="0"/>
        </w:rPr>
        <w:fldChar w:fldCharType="separate"/>
      </w:r>
      <w:r>
        <w:rPr>
          <w:noProof/>
        </w:rPr>
        <w:t>1.0</w:t>
      </w:r>
      <w:r>
        <w:rPr>
          <w:rFonts w:asciiTheme="minorHAnsi" w:eastAsiaTheme="minorEastAsia" w:hAnsiTheme="minorHAnsi" w:cstheme="minorBidi"/>
          <w:b w:val="0"/>
          <w:caps w:val="0"/>
          <w:noProof/>
          <w:sz w:val="22"/>
          <w:szCs w:val="22"/>
          <w:lang w:eastAsia="en-AU"/>
        </w:rPr>
        <w:tab/>
      </w:r>
      <w:r>
        <w:rPr>
          <w:noProof/>
        </w:rPr>
        <w:t>Introduction</w:t>
      </w:r>
      <w:r>
        <w:rPr>
          <w:noProof/>
          <w:webHidden/>
        </w:rPr>
        <w:tab/>
      </w:r>
      <w:r>
        <w:rPr>
          <w:noProof/>
          <w:webHidden/>
        </w:rPr>
        <w:fldChar w:fldCharType="begin"/>
      </w:r>
      <w:r>
        <w:rPr>
          <w:noProof/>
          <w:webHidden/>
        </w:rPr>
        <w:instrText xml:space="preserve"> PAGEREF _Toc447806925 \h </w:instrText>
      </w:r>
      <w:r>
        <w:rPr>
          <w:noProof/>
          <w:webHidden/>
        </w:rPr>
      </w:r>
      <w:r>
        <w:rPr>
          <w:noProof/>
          <w:webHidden/>
        </w:rPr>
        <w:fldChar w:fldCharType="separate"/>
      </w:r>
      <w:r>
        <w:rPr>
          <w:noProof/>
          <w:webHidden/>
        </w:rPr>
        <w:t>1</w:t>
      </w:r>
      <w:r>
        <w:rPr>
          <w:noProof/>
          <w:webHidden/>
        </w:rPr>
        <w:fldChar w:fldCharType="end"/>
      </w:r>
    </w:p>
    <w:p w14:paraId="1E5B7D9E"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Background</w:t>
      </w:r>
      <w:r>
        <w:rPr>
          <w:noProof/>
          <w:webHidden/>
        </w:rPr>
        <w:tab/>
      </w:r>
      <w:r>
        <w:rPr>
          <w:noProof/>
          <w:webHidden/>
        </w:rPr>
        <w:fldChar w:fldCharType="begin"/>
      </w:r>
      <w:r>
        <w:rPr>
          <w:noProof/>
          <w:webHidden/>
        </w:rPr>
        <w:instrText xml:space="preserve"> PAGEREF _Toc447806926 \h </w:instrText>
      </w:r>
      <w:r>
        <w:rPr>
          <w:noProof/>
          <w:webHidden/>
        </w:rPr>
      </w:r>
      <w:r>
        <w:rPr>
          <w:noProof/>
          <w:webHidden/>
        </w:rPr>
        <w:fldChar w:fldCharType="separate"/>
      </w:r>
      <w:r>
        <w:rPr>
          <w:noProof/>
          <w:webHidden/>
        </w:rPr>
        <w:t>1</w:t>
      </w:r>
      <w:r>
        <w:rPr>
          <w:noProof/>
          <w:webHidden/>
        </w:rPr>
        <w:fldChar w:fldCharType="end"/>
      </w:r>
    </w:p>
    <w:p w14:paraId="36EECDB2"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Issue Identification</w:t>
      </w:r>
      <w:r>
        <w:rPr>
          <w:noProof/>
          <w:webHidden/>
        </w:rPr>
        <w:tab/>
      </w:r>
      <w:r>
        <w:rPr>
          <w:noProof/>
          <w:webHidden/>
        </w:rPr>
        <w:fldChar w:fldCharType="begin"/>
      </w:r>
      <w:r>
        <w:rPr>
          <w:noProof/>
          <w:webHidden/>
        </w:rPr>
        <w:instrText xml:space="preserve"> PAGEREF _Toc447806927 \h </w:instrText>
      </w:r>
      <w:r>
        <w:rPr>
          <w:noProof/>
          <w:webHidden/>
        </w:rPr>
      </w:r>
      <w:r>
        <w:rPr>
          <w:noProof/>
          <w:webHidden/>
        </w:rPr>
        <w:fldChar w:fldCharType="separate"/>
      </w:r>
      <w:r>
        <w:rPr>
          <w:noProof/>
          <w:webHidden/>
        </w:rPr>
        <w:t>1</w:t>
      </w:r>
      <w:r>
        <w:rPr>
          <w:noProof/>
          <w:webHidden/>
        </w:rPr>
        <w:fldChar w:fldCharType="end"/>
      </w:r>
    </w:p>
    <w:p w14:paraId="02560175"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Project Location</w:t>
      </w:r>
      <w:r>
        <w:rPr>
          <w:noProof/>
          <w:webHidden/>
        </w:rPr>
        <w:tab/>
      </w:r>
      <w:r>
        <w:rPr>
          <w:noProof/>
          <w:webHidden/>
        </w:rPr>
        <w:fldChar w:fldCharType="begin"/>
      </w:r>
      <w:r>
        <w:rPr>
          <w:noProof/>
          <w:webHidden/>
        </w:rPr>
        <w:instrText xml:space="preserve"> PAGEREF _Toc447806928 \h </w:instrText>
      </w:r>
      <w:r>
        <w:rPr>
          <w:noProof/>
          <w:webHidden/>
        </w:rPr>
      </w:r>
      <w:r>
        <w:rPr>
          <w:noProof/>
          <w:webHidden/>
        </w:rPr>
        <w:fldChar w:fldCharType="separate"/>
      </w:r>
      <w:r>
        <w:rPr>
          <w:noProof/>
          <w:webHidden/>
        </w:rPr>
        <w:t>1</w:t>
      </w:r>
      <w:r>
        <w:rPr>
          <w:noProof/>
          <w:webHidden/>
        </w:rPr>
        <w:fldChar w:fldCharType="end"/>
      </w:r>
    </w:p>
    <w:p w14:paraId="3882862C"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Structure of the HRA Report</w:t>
      </w:r>
      <w:r>
        <w:rPr>
          <w:noProof/>
          <w:webHidden/>
        </w:rPr>
        <w:tab/>
      </w:r>
      <w:r>
        <w:rPr>
          <w:noProof/>
          <w:webHidden/>
        </w:rPr>
        <w:fldChar w:fldCharType="begin"/>
      </w:r>
      <w:r>
        <w:rPr>
          <w:noProof/>
          <w:webHidden/>
        </w:rPr>
        <w:instrText xml:space="preserve"> PAGEREF _Toc447806929 \h </w:instrText>
      </w:r>
      <w:r>
        <w:rPr>
          <w:noProof/>
          <w:webHidden/>
        </w:rPr>
      </w:r>
      <w:r>
        <w:rPr>
          <w:noProof/>
          <w:webHidden/>
        </w:rPr>
        <w:fldChar w:fldCharType="separate"/>
      </w:r>
      <w:r>
        <w:rPr>
          <w:noProof/>
          <w:webHidden/>
        </w:rPr>
        <w:t>3</w:t>
      </w:r>
      <w:r>
        <w:rPr>
          <w:noProof/>
          <w:webHidden/>
        </w:rPr>
        <w:fldChar w:fldCharType="end"/>
      </w:r>
    </w:p>
    <w:p w14:paraId="02622753"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Previous Reports Relevant to the HRA</w:t>
      </w:r>
      <w:r>
        <w:rPr>
          <w:noProof/>
          <w:webHidden/>
        </w:rPr>
        <w:tab/>
      </w:r>
      <w:r>
        <w:rPr>
          <w:noProof/>
          <w:webHidden/>
        </w:rPr>
        <w:fldChar w:fldCharType="begin"/>
      </w:r>
      <w:r>
        <w:rPr>
          <w:noProof/>
          <w:webHidden/>
        </w:rPr>
        <w:instrText xml:space="preserve"> PAGEREF _Toc447806930 \h </w:instrText>
      </w:r>
      <w:r>
        <w:rPr>
          <w:noProof/>
          <w:webHidden/>
        </w:rPr>
      </w:r>
      <w:r>
        <w:rPr>
          <w:noProof/>
          <w:webHidden/>
        </w:rPr>
        <w:fldChar w:fldCharType="separate"/>
      </w:r>
      <w:r>
        <w:rPr>
          <w:noProof/>
          <w:webHidden/>
        </w:rPr>
        <w:t>4</w:t>
      </w:r>
      <w:r>
        <w:rPr>
          <w:noProof/>
          <w:webHidden/>
        </w:rPr>
        <w:fldChar w:fldCharType="end"/>
      </w:r>
    </w:p>
    <w:p w14:paraId="0A8B3D66" w14:textId="77777777" w:rsidR="002871BC" w:rsidRDefault="002871BC" w:rsidP="002871BC">
      <w:pPr>
        <w:pStyle w:val="TOC3"/>
        <w:rPr>
          <w:rFonts w:asciiTheme="minorHAnsi" w:eastAsiaTheme="minorEastAsia" w:hAnsiTheme="minorHAnsi" w:cstheme="minorBidi"/>
          <w:noProof/>
          <w:sz w:val="22"/>
          <w:szCs w:val="22"/>
          <w:lang w:eastAsia="en-AU"/>
        </w:rPr>
      </w:pPr>
      <w:r>
        <w:rPr>
          <w:noProof/>
        </w:rPr>
        <w:t>1.5.1</w:t>
      </w:r>
      <w:r>
        <w:rPr>
          <w:rFonts w:asciiTheme="minorHAnsi" w:eastAsiaTheme="minorEastAsia" w:hAnsiTheme="minorHAnsi" w:cstheme="minorBidi"/>
          <w:noProof/>
          <w:sz w:val="22"/>
          <w:szCs w:val="22"/>
          <w:lang w:eastAsia="en-AU"/>
        </w:rPr>
        <w:tab/>
      </w:r>
      <w:r>
        <w:rPr>
          <w:noProof/>
        </w:rPr>
        <w:t>Golder Rapid Assessment</w:t>
      </w:r>
      <w:r>
        <w:rPr>
          <w:noProof/>
          <w:webHidden/>
        </w:rPr>
        <w:tab/>
      </w:r>
      <w:r>
        <w:rPr>
          <w:noProof/>
          <w:webHidden/>
        </w:rPr>
        <w:fldChar w:fldCharType="begin"/>
      </w:r>
      <w:r>
        <w:rPr>
          <w:noProof/>
          <w:webHidden/>
        </w:rPr>
        <w:instrText xml:space="preserve"> PAGEREF _Toc447806931 \h </w:instrText>
      </w:r>
      <w:r>
        <w:rPr>
          <w:noProof/>
          <w:webHidden/>
        </w:rPr>
      </w:r>
      <w:r>
        <w:rPr>
          <w:noProof/>
          <w:webHidden/>
        </w:rPr>
        <w:fldChar w:fldCharType="separate"/>
      </w:r>
      <w:r>
        <w:rPr>
          <w:noProof/>
          <w:webHidden/>
        </w:rPr>
        <w:t>4</w:t>
      </w:r>
      <w:r>
        <w:rPr>
          <w:noProof/>
          <w:webHidden/>
        </w:rPr>
        <w:fldChar w:fldCharType="end"/>
      </w:r>
    </w:p>
    <w:p w14:paraId="1ABF25E9" w14:textId="77777777" w:rsidR="002871BC" w:rsidRDefault="002871BC" w:rsidP="002871BC">
      <w:pPr>
        <w:pStyle w:val="TOC1"/>
        <w:rPr>
          <w:rFonts w:asciiTheme="minorHAnsi" w:eastAsiaTheme="minorEastAsia" w:hAnsiTheme="minorHAnsi" w:cstheme="minorBidi"/>
          <w:b w:val="0"/>
          <w:caps w:val="0"/>
          <w:noProof/>
          <w:sz w:val="22"/>
          <w:szCs w:val="22"/>
          <w:lang w:eastAsia="en-AU"/>
        </w:rPr>
      </w:pPr>
      <w:r>
        <w:rPr>
          <w:noProof/>
        </w:rPr>
        <w:t>2.0</w:t>
      </w:r>
      <w:r>
        <w:rPr>
          <w:rFonts w:asciiTheme="minorHAnsi" w:eastAsiaTheme="minorEastAsia" w:hAnsiTheme="minorHAnsi" w:cstheme="minorBidi"/>
          <w:b w:val="0"/>
          <w:caps w:val="0"/>
          <w:noProof/>
          <w:sz w:val="22"/>
          <w:szCs w:val="22"/>
          <w:lang w:eastAsia="en-AU"/>
        </w:rPr>
        <w:tab/>
      </w:r>
      <w:r>
        <w:rPr>
          <w:noProof/>
        </w:rPr>
        <w:t>Why is a HRA Needed for Costerfield ?</w:t>
      </w:r>
      <w:r>
        <w:rPr>
          <w:noProof/>
          <w:webHidden/>
        </w:rPr>
        <w:tab/>
      </w:r>
      <w:r>
        <w:rPr>
          <w:noProof/>
          <w:webHidden/>
        </w:rPr>
        <w:fldChar w:fldCharType="begin"/>
      </w:r>
      <w:r>
        <w:rPr>
          <w:noProof/>
          <w:webHidden/>
        </w:rPr>
        <w:instrText xml:space="preserve"> PAGEREF _Toc447806932 \h </w:instrText>
      </w:r>
      <w:r>
        <w:rPr>
          <w:noProof/>
          <w:webHidden/>
        </w:rPr>
      </w:r>
      <w:r>
        <w:rPr>
          <w:noProof/>
          <w:webHidden/>
        </w:rPr>
        <w:fldChar w:fldCharType="separate"/>
      </w:r>
      <w:r>
        <w:rPr>
          <w:noProof/>
          <w:webHidden/>
        </w:rPr>
        <w:t>4</w:t>
      </w:r>
      <w:r>
        <w:rPr>
          <w:noProof/>
          <w:webHidden/>
        </w:rPr>
        <w:fldChar w:fldCharType="end"/>
      </w:r>
    </w:p>
    <w:p w14:paraId="321E1A6D" w14:textId="77777777" w:rsidR="002871BC" w:rsidRDefault="002871BC" w:rsidP="002871BC">
      <w:pPr>
        <w:pStyle w:val="TOC1"/>
        <w:rPr>
          <w:rFonts w:asciiTheme="minorHAnsi" w:eastAsiaTheme="minorEastAsia" w:hAnsiTheme="minorHAnsi" w:cstheme="minorBidi"/>
          <w:b w:val="0"/>
          <w:caps w:val="0"/>
          <w:noProof/>
          <w:sz w:val="22"/>
          <w:szCs w:val="22"/>
          <w:lang w:eastAsia="en-AU"/>
        </w:rPr>
      </w:pPr>
      <w:r>
        <w:rPr>
          <w:noProof/>
        </w:rPr>
        <w:t>3.0</w:t>
      </w:r>
      <w:r>
        <w:rPr>
          <w:rFonts w:asciiTheme="minorHAnsi" w:eastAsiaTheme="minorEastAsia" w:hAnsiTheme="minorHAnsi" w:cstheme="minorBidi"/>
          <w:b w:val="0"/>
          <w:caps w:val="0"/>
          <w:noProof/>
          <w:sz w:val="22"/>
          <w:szCs w:val="22"/>
          <w:lang w:eastAsia="en-AU"/>
        </w:rPr>
        <w:tab/>
      </w:r>
      <w:r>
        <w:rPr>
          <w:noProof/>
        </w:rPr>
        <w:t>What is a Health risk assessment (hra)</w:t>
      </w:r>
      <w:r>
        <w:rPr>
          <w:noProof/>
          <w:webHidden/>
        </w:rPr>
        <w:tab/>
      </w:r>
      <w:r>
        <w:rPr>
          <w:noProof/>
          <w:webHidden/>
        </w:rPr>
        <w:fldChar w:fldCharType="begin"/>
      </w:r>
      <w:r>
        <w:rPr>
          <w:noProof/>
          <w:webHidden/>
        </w:rPr>
        <w:instrText xml:space="preserve"> PAGEREF _Toc447806933 \h </w:instrText>
      </w:r>
      <w:r>
        <w:rPr>
          <w:noProof/>
          <w:webHidden/>
        </w:rPr>
      </w:r>
      <w:r>
        <w:rPr>
          <w:noProof/>
          <w:webHidden/>
        </w:rPr>
        <w:fldChar w:fldCharType="separate"/>
      </w:r>
      <w:r>
        <w:rPr>
          <w:noProof/>
          <w:webHidden/>
        </w:rPr>
        <w:t>6</w:t>
      </w:r>
      <w:r>
        <w:rPr>
          <w:noProof/>
          <w:webHidden/>
        </w:rPr>
        <w:fldChar w:fldCharType="end"/>
      </w:r>
    </w:p>
    <w:p w14:paraId="47E89A6E" w14:textId="77777777" w:rsidR="002871BC" w:rsidRDefault="002871BC" w:rsidP="002871BC">
      <w:pPr>
        <w:pStyle w:val="TOC1"/>
        <w:rPr>
          <w:rFonts w:asciiTheme="minorHAnsi" w:eastAsiaTheme="minorEastAsia" w:hAnsiTheme="minorHAnsi" w:cstheme="minorBidi"/>
          <w:b w:val="0"/>
          <w:caps w:val="0"/>
          <w:noProof/>
          <w:sz w:val="22"/>
          <w:szCs w:val="22"/>
          <w:lang w:eastAsia="en-AU"/>
        </w:rPr>
      </w:pPr>
      <w:r>
        <w:rPr>
          <w:noProof/>
        </w:rPr>
        <w:t>4.0</w:t>
      </w:r>
      <w:r>
        <w:rPr>
          <w:rFonts w:asciiTheme="minorHAnsi" w:eastAsiaTheme="minorEastAsia" w:hAnsiTheme="minorHAnsi" w:cstheme="minorBidi"/>
          <w:b w:val="0"/>
          <w:caps w:val="0"/>
          <w:noProof/>
          <w:sz w:val="22"/>
          <w:szCs w:val="22"/>
          <w:lang w:eastAsia="en-AU"/>
        </w:rPr>
        <w:tab/>
      </w:r>
      <w:r>
        <w:rPr>
          <w:noProof/>
        </w:rPr>
        <w:t>What are chemicals of interest?</w:t>
      </w:r>
      <w:r>
        <w:rPr>
          <w:noProof/>
          <w:webHidden/>
        </w:rPr>
        <w:tab/>
      </w:r>
      <w:r>
        <w:rPr>
          <w:noProof/>
          <w:webHidden/>
        </w:rPr>
        <w:fldChar w:fldCharType="begin"/>
      </w:r>
      <w:r>
        <w:rPr>
          <w:noProof/>
          <w:webHidden/>
        </w:rPr>
        <w:instrText xml:space="preserve"> PAGEREF _Toc447806934 \h </w:instrText>
      </w:r>
      <w:r>
        <w:rPr>
          <w:noProof/>
          <w:webHidden/>
        </w:rPr>
      </w:r>
      <w:r>
        <w:rPr>
          <w:noProof/>
          <w:webHidden/>
        </w:rPr>
        <w:fldChar w:fldCharType="separate"/>
      </w:r>
      <w:r>
        <w:rPr>
          <w:noProof/>
          <w:webHidden/>
        </w:rPr>
        <w:t>8</w:t>
      </w:r>
      <w:r>
        <w:rPr>
          <w:noProof/>
          <w:webHidden/>
        </w:rPr>
        <w:fldChar w:fldCharType="end"/>
      </w:r>
    </w:p>
    <w:p w14:paraId="41795374" w14:textId="77777777" w:rsidR="002871BC" w:rsidRDefault="002871BC" w:rsidP="002871BC">
      <w:pPr>
        <w:pStyle w:val="TOC1"/>
        <w:rPr>
          <w:rFonts w:asciiTheme="minorHAnsi" w:eastAsiaTheme="minorEastAsia" w:hAnsiTheme="minorHAnsi" w:cstheme="minorBidi"/>
          <w:b w:val="0"/>
          <w:caps w:val="0"/>
          <w:noProof/>
          <w:sz w:val="22"/>
          <w:szCs w:val="22"/>
          <w:lang w:eastAsia="en-AU"/>
        </w:rPr>
      </w:pPr>
      <w:r>
        <w:rPr>
          <w:noProof/>
        </w:rPr>
        <w:t>5.0</w:t>
      </w:r>
      <w:r>
        <w:rPr>
          <w:rFonts w:asciiTheme="minorHAnsi" w:eastAsiaTheme="minorEastAsia" w:hAnsiTheme="minorHAnsi" w:cstheme="minorBidi"/>
          <w:b w:val="0"/>
          <w:caps w:val="0"/>
          <w:noProof/>
          <w:sz w:val="22"/>
          <w:szCs w:val="22"/>
          <w:lang w:eastAsia="en-AU"/>
        </w:rPr>
        <w:tab/>
      </w:r>
      <w:r>
        <w:rPr>
          <w:noProof/>
        </w:rPr>
        <w:t>chemicals of potential concern (COPC)</w:t>
      </w:r>
      <w:r>
        <w:rPr>
          <w:noProof/>
          <w:webHidden/>
        </w:rPr>
        <w:tab/>
      </w:r>
      <w:r>
        <w:rPr>
          <w:noProof/>
          <w:webHidden/>
        </w:rPr>
        <w:fldChar w:fldCharType="begin"/>
      </w:r>
      <w:r>
        <w:rPr>
          <w:noProof/>
          <w:webHidden/>
        </w:rPr>
        <w:instrText xml:space="preserve"> PAGEREF _Toc447806935 \h </w:instrText>
      </w:r>
      <w:r>
        <w:rPr>
          <w:noProof/>
          <w:webHidden/>
        </w:rPr>
      </w:r>
      <w:r>
        <w:rPr>
          <w:noProof/>
          <w:webHidden/>
        </w:rPr>
        <w:fldChar w:fldCharType="separate"/>
      </w:r>
      <w:r>
        <w:rPr>
          <w:noProof/>
          <w:webHidden/>
        </w:rPr>
        <w:t>10</w:t>
      </w:r>
      <w:r>
        <w:rPr>
          <w:noProof/>
          <w:webHidden/>
        </w:rPr>
        <w:fldChar w:fldCharType="end"/>
      </w:r>
    </w:p>
    <w:p w14:paraId="66835112"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Selection of COPC and their toxicity values</w:t>
      </w:r>
      <w:r>
        <w:rPr>
          <w:noProof/>
          <w:webHidden/>
        </w:rPr>
        <w:tab/>
      </w:r>
      <w:r>
        <w:rPr>
          <w:noProof/>
          <w:webHidden/>
        </w:rPr>
        <w:fldChar w:fldCharType="begin"/>
      </w:r>
      <w:r>
        <w:rPr>
          <w:noProof/>
          <w:webHidden/>
        </w:rPr>
        <w:instrText xml:space="preserve"> PAGEREF _Toc447806936 \h </w:instrText>
      </w:r>
      <w:r>
        <w:rPr>
          <w:noProof/>
          <w:webHidden/>
        </w:rPr>
      </w:r>
      <w:r>
        <w:rPr>
          <w:noProof/>
          <w:webHidden/>
        </w:rPr>
        <w:fldChar w:fldCharType="separate"/>
      </w:r>
      <w:r>
        <w:rPr>
          <w:noProof/>
          <w:webHidden/>
        </w:rPr>
        <w:t>10</w:t>
      </w:r>
      <w:r>
        <w:rPr>
          <w:noProof/>
          <w:webHidden/>
        </w:rPr>
        <w:fldChar w:fldCharType="end"/>
      </w:r>
    </w:p>
    <w:p w14:paraId="56CA07C3"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Sources of COCP in Costerfield</w:t>
      </w:r>
      <w:r>
        <w:rPr>
          <w:noProof/>
          <w:webHidden/>
        </w:rPr>
        <w:tab/>
      </w:r>
      <w:r>
        <w:rPr>
          <w:noProof/>
          <w:webHidden/>
        </w:rPr>
        <w:fldChar w:fldCharType="begin"/>
      </w:r>
      <w:r>
        <w:rPr>
          <w:noProof/>
          <w:webHidden/>
        </w:rPr>
        <w:instrText xml:space="preserve"> PAGEREF _Toc447806937 \h </w:instrText>
      </w:r>
      <w:r>
        <w:rPr>
          <w:noProof/>
          <w:webHidden/>
        </w:rPr>
      </w:r>
      <w:r>
        <w:rPr>
          <w:noProof/>
          <w:webHidden/>
        </w:rPr>
        <w:fldChar w:fldCharType="separate"/>
      </w:r>
      <w:r>
        <w:rPr>
          <w:noProof/>
          <w:webHidden/>
        </w:rPr>
        <w:t>13</w:t>
      </w:r>
      <w:r>
        <w:rPr>
          <w:noProof/>
          <w:webHidden/>
        </w:rPr>
        <w:fldChar w:fldCharType="end"/>
      </w:r>
    </w:p>
    <w:p w14:paraId="1F98B715" w14:textId="77777777" w:rsidR="002871BC" w:rsidRDefault="002871BC" w:rsidP="002871BC">
      <w:pPr>
        <w:pStyle w:val="TOC3"/>
        <w:rPr>
          <w:rFonts w:asciiTheme="minorHAnsi" w:eastAsiaTheme="minorEastAsia" w:hAnsiTheme="minorHAnsi" w:cstheme="minorBidi"/>
          <w:noProof/>
          <w:sz w:val="22"/>
          <w:szCs w:val="22"/>
          <w:lang w:eastAsia="en-AU"/>
        </w:rPr>
      </w:pPr>
      <w:r>
        <w:rPr>
          <w:noProof/>
        </w:rPr>
        <w:t>5.2.1</w:t>
      </w:r>
      <w:r>
        <w:rPr>
          <w:rFonts w:asciiTheme="minorHAnsi" w:eastAsiaTheme="minorEastAsia" w:hAnsiTheme="minorHAnsi" w:cstheme="minorBidi"/>
          <w:noProof/>
          <w:sz w:val="22"/>
          <w:szCs w:val="22"/>
          <w:lang w:eastAsia="en-AU"/>
        </w:rPr>
        <w:tab/>
      </w:r>
      <w:r>
        <w:rPr>
          <w:noProof/>
        </w:rPr>
        <w:t>Antimony and Arsenic</w:t>
      </w:r>
      <w:r>
        <w:rPr>
          <w:noProof/>
          <w:webHidden/>
        </w:rPr>
        <w:tab/>
      </w:r>
      <w:r>
        <w:rPr>
          <w:noProof/>
          <w:webHidden/>
        </w:rPr>
        <w:fldChar w:fldCharType="begin"/>
      </w:r>
      <w:r>
        <w:rPr>
          <w:noProof/>
          <w:webHidden/>
        </w:rPr>
        <w:instrText xml:space="preserve"> PAGEREF _Toc447806938 \h </w:instrText>
      </w:r>
      <w:r>
        <w:rPr>
          <w:noProof/>
          <w:webHidden/>
        </w:rPr>
      </w:r>
      <w:r>
        <w:rPr>
          <w:noProof/>
          <w:webHidden/>
        </w:rPr>
        <w:fldChar w:fldCharType="separate"/>
      </w:r>
      <w:r>
        <w:rPr>
          <w:noProof/>
          <w:webHidden/>
        </w:rPr>
        <w:t>13</w:t>
      </w:r>
      <w:r>
        <w:rPr>
          <w:noProof/>
          <w:webHidden/>
        </w:rPr>
        <w:fldChar w:fldCharType="end"/>
      </w:r>
    </w:p>
    <w:p w14:paraId="40B4620B" w14:textId="77777777" w:rsidR="002871BC" w:rsidRDefault="002871BC" w:rsidP="002871BC">
      <w:pPr>
        <w:pStyle w:val="TOC3"/>
        <w:rPr>
          <w:rFonts w:asciiTheme="minorHAnsi" w:eastAsiaTheme="minorEastAsia" w:hAnsiTheme="minorHAnsi" w:cstheme="minorBidi"/>
          <w:noProof/>
          <w:sz w:val="22"/>
          <w:szCs w:val="22"/>
          <w:lang w:eastAsia="en-AU"/>
        </w:rPr>
      </w:pPr>
      <w:r>
        <w:rPr>
          <w:noProof/>
        </w:rPr>
        <w:t>5.2.2</w:t>
      </w:r>
      <w:r>
        <w:rPr>
          <w:rFonts w:asciiTheme="minorHAnsi" w:eastAsiaTheme="minorEastAsia" w:hAnsiTheme="minorHAnsi" w:cstheme="minorBidi"/>
          <w:noProof/>
          <w:sz w:val="22"/>
          <w:szCs w:val="22"/>
          <w:lang w:eastAsia="en-AU"/>
        </w:rPr>
        <w:tab/>
      </w:r>
      <w:r>
        <w:rPr>
          <w:noProof/>
        </w:rPr>
        <w:t>Lead</w:t>
      </w:r>
      <w:r>
        <w:rPr>
          <w:noProof/>
          <w:webHidden/>
        </w:rPr>
        <w:tab/>
      </w:r>
      <w:r>
        <w:rPr>
          <w:noProof/>
          <w:webHidden/>
        </w:rPr>
        <w:fldChar w:fldCharType="begin"/>
      </w:r>
      <w:r>
        <w:rPr>
          <w:noProof/>
          <w:webHidden/>
        </w:rPr>
        <w:instrText xml:space="preserve"> PAGEREF _Toc447806939 \h </w:instrText>
      </w:r>
      <w:r>
        <w:rPr>
          <w:noProof/>
          <w:webHidden/>
        </w:rPr>
      </w:r>
      <w:r>
        <w:rPr>
          <w:noProof/>
          <w:webHidden/>
        </w:rPr>
        <w:fldChar w:fldCharType="separate"/>
      </w:r>
      <w:r>
        <w:rPr>
          <w:noProof/>
          <w:webHidden/>
        </w:rPr>
        <w:t>13</w:t>
      </w:r>
      <w:r>
        <w:rPr>
          <w:noProof/>
          <w:webHidden/>
        </w:rPr>
        <w:fldChar w:fldCharType="end"/>
      </w:r>
    </w:p>
    <w:p w14:paraId="6322096D" w14:textId="77777777" w:rsidR="002871BC" w:rsidRDefault="002871BC" w:rsidP="002871BC">
      <w:pPr>
        <w:pStyle w:val="TOC3"/>
        <w:rPr>
          <w:rFonts w:asciiTheme="minorHAnsi" w:eastAsiaTheme="minorEastAsia" w:hAnsiTheme="minorHAnsi" w:cstheme="minorBidi"/>
          <w:noProof/>
          <w:sz w:val="22"/>
          <w:szCs w:val="22"/>
          <w:lang w:eastAsia="en-AU"/>
        </w:rPr>
      </w:pPr>
      <w:r>
        <w:rPr>
          <w:noProof/>
        </w:rPr>
        <w:t>5.2.3</w:t>
      </w:r>
      <w:r>
        <w:rPr>
          <w:rFonts w:asciiTheme="minorHAnsi" w:eastAsiaTheme="minorEastAsia" w:hAnsiTheme="minorHAnsi" w:cstheme="minorBidi"/>
          <w:noProof/>
          <w:sz w:val="22"/>
          <w:szCs w:val="22"/>
          <w:lang w:eastAsia="en-AU"/>
        </w:rPr>
        <w:tab/>
      </w:r>
      <w:r>
        <w:rPr>
          <w:noProof/>
        </w:rPr>
        <w:t>Mining in Costerfield and Lead</w:t>
      </w:r>
      <w:r>
        <w:rPr>
          <w:noProof/>
          <w:webHidden/>
        </w:rPr>
        <w:tab/>
      </w:r>
      <w:r>
        <w:rPr>
          <w:noProof/>
          <w:webHidden/>
        </w:rPr>
        <w:fldChar w:fldCharType="begin"/>
      </w:r>
      <w:r>
        <w:rPr>
          <w:noProof/>
          <w:webHidden/>
        </w:rPr>
        <w:instrText xml:space="preserve"> PAGEREF _Toc447806940 \h </w:instrText>
      </w:r>
      <w:r>
        <w:rPr>
          <w:noProof/>
          <w:webHidden/>
        </w:rPr>
      </w:r>
      <w:r>
        <w:rPr>
          <w:noProof/>
          <w:webHidden/>
        </w:rPr>
        <w:fldChar w:fldCharType="separate"/>
      </w:r>
      <w:r>
        <w:rPr>
          <w:noProof/>
          <w:webHidden/>
        </w:rPr>
        <w:t>14</w:t>
      </w:r>
      <w:r>
        <w:rPr>
          <w:noProof/>
          <w:webHidden/>
        </w:rPr>
        <w:fldChar w:fldCharType="end"/>
      </w:r>
    </w:p>
    <w:p w14:paraId="2BD074BD" w14:textId="77777777" w:rsidR="002871BC" w:rsidRDefault="002871BC" w:rsidP="002871BC">
      <w:pPr>
        <w:pStyle w:val="TOC1"/>
        <w:rPr>
          <w:rFonts w:asciiTheme="minorHAnsi" w:eastAsiaTheme="minorEastAsia" w:hAnsiTheme="minorHAnsi" w:cstheme="minorBidi"/>
          <w:b w:val="0"/>
          <w:caps w:val="0"/>
          <w:noProof/>
          <w:sz w:val="22"/>
          <w:szCs w:val="22"/>
          <w:lang w:eastAsia="en-AU"/>
        </w:rPr>
      </w:pPr>
      <w:r>
        <w:rPr>
          <w:noProof/>
        </w:rPr>
        <w:t>6.0</w:t>
      </w:r>
      <w:r>
        <w:rPr>
          <w:rFonts w:asciiTheme="minorHAnsi" w:eastAsiaTheme="minorEastAsia" w:hAnsiTheme="minorHAnsi" w:cstheme="minorBidi"/>
          <w:b w:val="0"/>
          <w:caps w:val="0"/>
          <w:noProof/>
          <w:sz w:val="22"/>
          <w:szCs w:val="22"/>
          <w:lang w:eastAsia="en-AU"/>
        </w:rPr>
        <w:tab/>
      </w:r>
      <w:r>
        <w:rPr>
          <w:noProof/>
        </w:rPr>
        <w:t>How Do WE estimate the exposure of People to chemicals in the environment?</w:t>
      </w:r>
      <w:r>
        <w:rPr>
          <w:noProof/>
          <w:webHidden/>
        </w:rPr>
        <w:tab/>
      </w:r>
      <w:r>
        <w:rPr>
          <w:noProof/>
          <w:webHidden/>
        </w:rPr>
        <w:fldChar w:fldCharType="begin"/>
      </w:r>
      <w:r>
        <w:rPr>
          <w:noProof/>
          <w:webHidden/>
        </w:rPr>
        <w:instrText xml:space="preserve"> PAGEREF _Toc447806941 \h </w:instrText>
      </w:r>
      <w:r>
        <w:rPr>
          <w:noProof/>
          <w:webHidden/>
        </w:rPr>
      </w:r>
      <w:r>
        <w:rPr>
          <w:noProof/>
          <w:webHidden/>
        </w:rPr>
        <w:fldChar w:fldCharType="separate"/>
      </w:r>
      <w:r>
        <w:rPr>
          <w:noProof/>
          <w:webHidden/>
        </w:rPr>
        <w:t>16</w:t>
      </w:r>
      <w:r>
        <w:rPr>
          <w:noProof/>
          <w:webHidden/>
        </w:rPr>
        <w:fldChar w:fldCharType="end"/>
      </w:r>
    </w:p>
    <w:p w14:paraId="771B3DD7"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Exposure Assessment Results</w:t>
      </w:r>
      <w:r>
        <w:rPr>
          <w:noProof/>
          <w:webHidden/>
        </w:rPr>
        <w:tab/>
      </w:r>
      <w:r>
        <w:rPr>
          <w:noProof/>
          <w:webHidden/>
        </w:rPr>
        <w:fldChar w:fldCharType="begin"/>
      </w:r>
      <w:r>
        <w:rPr>
          <w:noProof/>
          <w:webHidden/>
        </w:rPr>
        <w:instrText xml:space="preserve"> PAGEREF _Toc447806942 \h </w:instrText>
      </w:r>
      <w:r>
        <w:rPr>
          <w:noProof/>
          <w:webHidden/>
        </w:rPr>
      </w:r>
      <w:r>
        <w:rPr>
          <w:noProof/>
          <w:webHidden/>
        </w:rPr>
        <w:fldChar w:fldCharType="separate"/>
      </w:r>
      <w:r>
        <w:rPr>
          <w:noProof/>
          <w:webHidden/>
        </w:rPr>
        <w:t>18</w:t>
      </w:r>
      <w:r>
        <w:rPr>
          <w:noProof/>
          <w:webHidden/>
        </w:rPr>
        <w:fldChar w:fldCharType="end"/>
      </w:r>
    </w:p>
    <w:p w14:paraId="6B20505F"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Contribution of Different Exposure Pathways to the EDI</w:t>
      </w:r>
      <w:r>
        <w:rPr>
          <w:noProof/>
          <w:webHidden/>
        </w:rPr>
        <w:tab/>
      </w:r>
      <w:r>
        <w:rPr>
          <w:noProof/>
          <w:webHidden/>
        </w:rPr>
        <w:fldChar w:fldCharType="begin"/>
      </w:r>
      <w:r>
        <w:rPr>
          <w:noProof/>
          <w:webHidden/>
        </w:rPr>
        <w:instrText xml:space="preserve"> PAGEREF _Toc447806943 \h </w:instrText>
      </w:r>
      <w:r>
        <w:rPr>
          <w:noProof/>
          <w:webHidden/>
        </w:rPr>
      </w:r>
      <w:r>
        <w:rPr>
          <w:noProof/>
          <w:webHidden/>
        </w:rPr>
        <w:fldChar w:fldCharType="separate"/>
      </w:r>
      <w:r>
        <w:rPr>
          <w:noProof/>
          <w:webHidden/>
        </w:rPr>
        <w:t>18</w:t>
      </w:r>
      <w:r>
        <w:rPr>
          <w:noProof/>
          <w:webHidden/>
        </w:rPr>
        <w:fldChar w:fldCharType="end"/>
      </w:r>
    </w:p>
    <w:p w14:paraId="51B842AC" w14:textId="77777777" w:rsidR="002871BC" w:rsidRDefault="002871BC" w:rsidP="002871BC">
      <w:pPr>
        <w:pStyle w:val="TOC1"/>
        <w:rPr>
          <w:rFonts w:asciiTheme="minorHAnsi" w:eastAsiaTheme="minorEastAsia" w:hAnsiTheme="minorHAnsi" w:cstheme="minorBidi"/>
          <w:b w:val="0"/>
          <w:caps w:val="0"/>
          <w:noProof/>
          <w:sz w:val="22"/>
          <w:szCs w:val="22"/>
          <w:lang w:eastAsia="en-AU"/>
        </w:rPr>
      </w:pPr>
      <w:r>
        <w:rPr>
          <w:noProof/>
        </w:rPr>
        <w:t>7.0</w:t>
      </w:r>
      <w:r>
        <w:rPr>
          <w:rFonts w:asciiTheme="minorHAnsi" w:eastAsiaTheme="minorEastAsia" w:hAnsiTheme="minorHAnsi" w:cstheme="minorBidi"/>
          <w:b w:val="0"/>
          <w:caps w:val="0"/>
          <w:noProof/>
          <w:sz w:val="22"/>
          <w:szCs w:val="22"/>
          <w:lang w:eastAsia="en-AU"/>
        </w:rPr>
        <w:tab/>
      </w:r>
      <w:r>
        <w:rPr>
          <w:noProof/>
        </w:rPr>
        <w:t>findings of the health risk assessment</w:t>
      </w:r>
      <w:r>
        <w:rPr>
          <w:noProof/>
          <w:webHidden/>
        </w:rPr>
        <w:tab/>
      </w:r>
      <w:r>
        <w:rPr>
          <w:noProof/>
          <w:webHidden/>
        </w:rPr>
        <w:fldChar w:fldCharType="begin"/>
      </w:r>
      <w:r>
        <w:rPr>
          <w:noProof/>
          <w:webHidden/>
        </w:rPr>
        <w:instrText xml:space="preserve"> PAGEREF _Toc447806944 \h </w:instrText>
      </w:r>
      <w:r>
        <w:rPr>
          <w:noProof/>
          <w:webHidden/>
        </w:rPr>
      </w:r>
      <w:r>
        <w:rPr>
          <w:noProof/>
          <w:webHidden/>
        </w:rPr>
        <w:fldChar w:fldCharType="separate"/>
      </w:r>
      <w:r>
        <w:rPr>
          <w:noProof/>
          <w:webHidden/>
        </w:rPr>
        <w:t>19</w:t>
      </w:r>
      <w:r>
        <w:rPr>
          <w:noProof/>
          <w:webHidden/>
        </w:rPr>
        <w:fldChar w:fldCharType="end"/>
      </w:r>
    </w:p>
    <w:p w14:paraId="24E2AB8F"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Is it safe to live in Costerfield?</w:t>
      </w:r>
      <w:r>
        <w:rPr>
          <w:noProof/>
          <w:webHidden/>
        </w:rPr>
        <w:tab/>
      </w:r>
      <w:r>
        <w:rPr>
          <w:noProof/>
          <w:webHidden/>
        </w:rPr>
        <w:fldChar w:fldCharType="begin"/>
      </w:r>
      <w:r>
        <w:rPr>
          <w:noProof/>
          <w:webHidden/>
        </w:rPr>
        <w:instrText xml:space="preserve"> PAGEREF _Toc447806945 \h </w:instrText>
      </w:r>
      <w:r>
        <w:rPr>
          <w:noProof/>
          <w:webHidden/>
        </w:rPr>
      </w:r>
      <w:r>
        <w:rPr>
          <w:noProof/>
          <w:webHidden/>
        </w:rPr>
        <w:fldChar w:fldCharType="separate"/>
      </w:r>
      <w:r>
        <w:rPr>
          <w:noProof/>
          <w:webHidden/>
        </w:rPr>
        <w:t>19</w:t>
      </w:r>
      <w:r>
        <w:rPr>
          <w:noProof/>
          <w:webHidden/>
        </w:rPr>
        <w:fldChar w:fldCharType="end"/>
      </w:r>
    </w:p>
    <w:p w14:paraId="26DC5615" w14:textId="77777777" w:rsidR="002871BC" w:rsidRDefault="002871BC" w:rsidP="002871BC">
      <w:pPr>
        <w:pStyle w:val="TOC3"/>
        <w:rPr>
          <w:rFonts w:asciiTheme="minorHAnsi" w:eastAsiaTheme="minorEastAsia" w:hAnsiTheme="minorHAnsi" w:cstheme="minorBidi"/>
          <w:noProof/>
          <w:sz w:val="22"/>
          <w:szCs w:val="22"/>
          <w:lang w:eastAsia="en-AU"/>
        </w:rPr>
      </w:pPr>
      <w:r>
        <w:rPr>
          <w:noProof/>
        </w:rPr>
        <w:t>7.1.1</w:t>
      </w:r>
      <w:r>
        <w:rPr>
          <w:rFonts w:asciiTheme="minorHAnsi" w:eastAsiaTheme="minorEastAsia" w:hAnsiTheme="minorHAnsi" w:cstheme="minorBidi"/>
          <w:noProof/>
          <w:sz w:val="22"/>
          <w:szCs w:val="22"/>
          <w:lang w:eastAsia="en-AU"/>
        </w:rPr>
        <w:tab/>
      </w:r>
      <w:r>
        <w:rPr>
          <w:noProof/>
        </w:rPr>
        <w:t>Conclusions Specific to Living with the Mining Legacy within the Costerfield Dome</w:t>
      </w:r>
      <w:r>
        <w:rPr>
          <w:noProof/>
          <w:webHidden/>
        </w:rPr>
        <w:tab/>
      </w:r>
      <w:r>
        <w:rPr>
          <w:noProof/>
          <w:webHidden/>
        </w:rPr>
        <w:fldChar w:fldCharType="begin"/>
      </w:r>
      <w:r>
        <w:rPr>
          <w:noProof/>
          <w:webHidden/>
        </w:rPr>
        <w:instrText xml:space="preserve"> PAGEREF _Toc447806946 \h </w:instrText>
      </w:r>
      <w:r>
        <w:rPr>
          <w:noProof/>
          <w:webHidden/>
        </w:rPr>
      </w:r>
      <w:r>
        <w:rPr>
          <w:noProof/>
          <w:webHidden/>
        </w:rPr>
        <w:fldChar w:fldCharType="separate"/>
      </w:r>
      <w:r>
        <w:rPr>
          <w:noProof/>
          <w:webHidden/>
        </w:rPr>
        <w:t>20</w:t>
      </w:r>
      <w:r>
        <w:rPr>
          <w:noProof/>
          <w:webHidden/>
        </w:rPr>
        <w:fldChar w:fldCharType="end"/>
      </w:r>
    </w:p>
    <w:p w14:paraId="6DDF21E4" w14:textId="77777777" w:rsidR="002871BC" w:rsidRDefault="002871BC" w:rsidP="002871BC">
      <w:pPr>
        <w:pStyle w:val="TOC3"/>
        <w:rPr>
          <w:rFonts w:asciiTheme="minorHAnsi" w:eastAsiaTheme="minorEastAsia" w:hAnsiTheme="minorHAnsi" w:cstheme="minorBidi"/>
          <w:noProof/>
          <w:sz w:val="22"/>
          <w:szCs w:val="22"/>
          <w:lang w:eastAsia="en-AU"/>
        </w:rPr>
      </w:pPr>
      <w:r>
        <w:rPr>
          <w:noProof/>
        </w:rPr>
        <w:t>7.1.2</w:t>
      </w:r>
      <w:r>
        <w:rPr>
          <w:rFonts w:asciiTheme="minorHAnsi" w:eastAsiaTheme="minorEastAsia" w:hAnsiTheme="minorHAnsi" w:cstheme="minorBidi"/>
          <w:noProof/>
          <w:sz w:val="22"/>
          <w:szCs w:val="22"/>
          <w:lang w:eastAsia="en-AU"/>
        </w:rPr>
        <w:tab/>
      </w:r>
      <w:r>
        <w:rPr>
          <w:noProof/>
        </w:rPr>
        <w:t>Conclusions Including Lead Contamination</w:t>
      </w:r>
      <w:r>
        <w:rPr>
          <w:noProof/>
          <w:webHidden/>
        </w:rPr>
        <w:tab/>
      </w:r>
      <w:r>
        <w:rPr>
          <w:noProof/>
          <w:webHidden/>
        </w:rPr>
        <w:fldChar w:fldCharType="begin"/>
      </w:r>
      <w:r>
        <w:rPr>
          <w:noProof/>
          <w:webHidden/>
        </w:rPr>
        <w:instrText xml:space="preserve"> PAGEREF _Toc447806947 \h </w:instrText>
      </w:r>
      <w:r>
        <w:rPr>
          <w:noProof/>
          <w:webHidden/>
        </w:rPr>
      </w:r>
      <w:r>
        <w:rPr>
          <w:noProof/>
          <w:webHidden/>
        </w:rPr>
        <w:fldChar w:fldCharType="separate"/>
      </w:r>
      <w:r>
        <w:rPr>
          <w:noProof/>
          <w:webHidden/>
        </w:rPr>
        <w:t>21</w:t>
      </w:r>
      <w:r>
        <w:rPr>
          <w:noProof/>
          <w:webHidden/>
        </w:rPr>
        <w:fldChar w:fldCharType="end"/>
      </w:r>
    </w:p>
    <w:p w14:paraId="242425DC"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Is the dust harmful to health?</w:t>
      </w:r>
      <w:r>
        <w:rPr>
          <w:noProof/>
          <w:webHidden/>
        </w:rPr>
        <w:tab/>
      </w:r>
      <w:r>
        <w:rPr>
          <w:noProof/>
          <w:webHidden/>
        </w:rPr>
        <w:fldChar w:fldCharType="begin"/>
      </w:r>
      <w:r>
        <w:rPr>
          <w:noProof/>
          <w:webHidden/>
        </w:rPr>
        <w:instrText xml:space="preserve"> PAGEREF _Toc447806948 \h </w:instrText>
      </w:r>
      <w:r>
        <w:rPr>
          <w:noProof/>
          <w:webHidden/>
        </w:rPr>
      </w:r>
      <w:r>
        <w:rPr>
          <w:noProof/>
          <w:webHidden/>
        </w:rPr>
        <w:fldChar w:fldCharType="separate"/>
      </w:r>
      <w:r>
        <w:rPr>
          <w:noProof/>
          <w:webHidden/>
        </w:rPr>
        <w:t>22</w:t>
      </w:r>
      <w:r>
        <w:rPr>
          <w:noProof/>
          <w:webHidden/>
        </w:rPr>
        <w:fldChar w:fldCharType="end"/>
      </w:r>
    </w:p>
    <w:p w14:paraId="19CD307B"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Is tank water safe to drink?</w:t>
      </w:r>
      <w:r>
        <w:rPr>
          <w:noProof/>
          <w:webHidden/>
        </w:rPr>
        <w:tab/>
      </w:r>
      <w:r>
        <w:rPr>
          <w:noProof/>
          <w:webHidden/>
        </w:rPr>
        <w:fldChar w:fldCharType="begin"/>
      </w:r>
      <w:r>
        <w:rPr>
          <w:noProof/>
          <w:webHidden/>
        </w:rPr>
        <w:instrText xml:space="preserve"> PAGEREF _Toc447806949 \h </w:instrText>
      </w:r>
      <w:r>
        <w:rPr>
          <w:noProof/>
          <w:webHidden/>
        </w:rPr>
      </w:r>
      <w:r>
        <w:rPr>
          <w:noProof/>
          <w:webHidden/>
        </w:rPr>
        <w:fldChar w:fldCharType="separate"/>
      </w:r>
      <w:r>
        <w:rPr>
          <w:noProof/>
          <w:webHidden/>
        </w:rPr>
        <w:t>23</w:t>
      </w:r>
      <w:r>
        <w:rPr>
          <w:noProof/>
          <w:webHidden/>
        </w:rPr>
        <w:fldChar w:fldCharType="end"/>
      </w:r>
    </w:p>
    <w:p w14:paraId="6FC9A411"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Is it safe to shower / bath in tank water?</w:t>
      </w:r>
      <w:r>
        <w:rPr>
          <w:noProof/>
          <w:webHidden/>
        </w:rPr>
        <w:tab/>
      </w:r>
      <w:r>
        <w:rPr>
          <w:noProof/>
          <w:webHidden/>
        </w:rPr>
        <w:fldChar w:fldCharType="begin"/>
      </w:r>
      <w:r>
        <w:rPr>
          <w:noProof/>
          <w:webHidden/>
        </w:rPr>
        <w:instrText xml:space="preserve"> PAGEREF _Toc447806950 \h </w:instrText>
      </w:r>
      <w:r>
        <w:rPr>
          <w:noProof/>
          <w:webHidden/>
        </w:rPr>
      </w:r>
      <w:r>
        <w:rPr>
          <w:noProof/>
          <w:webHidden/>
        </w:rPr>
        <w:fldChar w:fldCharType="separate"/>
      </w:r>
      <w:r>
        <w:rPr>
          <w:noProof/>
          <w:webHidden/>
        </w:rPr>
        <w:t>23</w:t>
      </w:r>
      <w:r>
        <w:rPr>
          <w:noProof/>
          <w:webHidden/>
        </w:rPr>
        <w:fldChar w:fldCharType="end"/>
      </w:r>
    </w:p>
    <w:p w14:paraId="25A801A9"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7.5</w:t>
      </w:r>
      <w:r>
        <w:rPr>
          <w:rFonts w:asciiTheme="minorHAnsi" w:eastAsiaTheme="minorEastAsia" w:hAnsiTheme="minorHAnsi" w:cstheme="minorBidi"/>
          <w:noProof/>
          <w:sz w:val="22"/>
          <w:szCs w:val="22"/>
          <w:lang w:eastAsia="en-AU"/>
        </w:rPr>
        <w:tab/>
      </w:r>
      <w:r>
        <w:rPr>
          <w:noProof/>
        </w:rPr>
        <w:t>Is it safe to consume home-grown eggs and lamb?</w:t>
      </w:r>
      <w:r>
        <w:rPr>
          <w:noProof/>
          <w:webHidden/>
        </w:rPr>
        <w:tab/>
      </w:r>
      <w:r>
        <w:rPr>
          <w:noProof/>
          <w:webHidden/>
        </w:rPr>
        <w:fldChar w:fldCharType="begin"/>
      </w:r>
      <w:r>
        <w:rPr>
          <w:noProof/>
          <w:webHidden/>
        </w:rPr>
        <w:instrText xml:space="preserve"> PAGEREF _Toc447806951 \h </w:instrText>
      </w:r>
      <w:r>
        <w:rPr>
          <w:noProof/>
          <w:webHidden/>
        </w:rPr>
      </w:r>
      <w:r>
        <w:rPr>
          <w:noProof/>
          <w:webHidden/>
        </w:rPr>
        <w:fldChar w:fldCharType="separate"/>
      </w:r>
      <w:r>
        <w:rPr>
          <w:noProof/>
          <w:webHidden/>
        </w:rPr>
        <w:t>24</w:t>
      </w:r>
      <w:r>
        <w:rPr>
          <w:noProof/>
          <w:webHidden/>
        </w:rPr>
        <w:fldChar w:fldCharType="end"/>
      </w:r>
    </w:p>
    <w:p w14:paraId="39547002"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7.6</w:t>
      </w:r>
      <w:r>
        <w:rPr>
          <w:rFonts w:asciiTheme="minorHAnsi" w:eastAsiaTheme="minorEastAsia" w:hAnsiTheme="minorHAnsi" w:cstheme="minorBidi"/>
          <w:noProof/>
          <w:sz w:val="22"/>
          <w:szCs w:val="22"/>
          <w:lang w:eastAsia="en-AU"/>
        </w:rPr>
        <w:tab/>
      </w:r>
      <w:r>
        <w:rPr>
          <w:noProof/>
        </w:rPr>
        <w:t>Is it safe to play in the yard and work in the garden?</w:t>
      </w:r>
      <w:r>
        <w:rPr>
          <w:noProof/>
          <w:webHidden/>
        </w:rPr>
        <w:tab/>
      </w:r>
      <w:r>
        <w:rPr>
          <w:noProof/>
          <w:webHidden/>
        </w:rPr>
        <w:fldChar w:fldCharType="begin"/>
      </w:r>
      <w:r>
        <w:rPr>
          <w:noProof/>
          <w:webHidden/>
        </w:rPr>
        <w:instrText xml:space="preserve"> PAGEREF _Toc447806952 \h </w:instrText>
      </w:r>
      <w:r>
        <w:rPr>
          <w:noProof/>
          <w:webHidden/>
        </w:rPr>
      </w:r>
      <w:r>
        <w:rPr>
          <w:noProof/>
          <w:webHidden/>
        </w:rPr>
        <w:fldChar w:fldCharType="separate"/>
      </w:r>
      <w:r>
        <w:rPr>
          <w:noProof/>
          <w:webHidden/>
        </w:rPr>
        <w:t>24</w:t>
      </w:r>
      <w:r>
        <w:rPr>
          <w:noProof/>
          <w:webHidden/>
        </w:rPr>
        <w:fldChar w:fldCharType="end"/>
      </w:r>
    </w:p>
    <w:p w14:paraId="7759DEBB"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7.7</w:t>
      </w:r>
      <w:r>
        <w:rPr>
          <w:rFonts w:asciiTheme="minorHAnsi" w:eastAsiaTheme="minorEastAsia" w:hAnsiTheme="minorHAnsi" w:cstheme="minorBidi"/>
          <w:noProof/>
          <w:sz w:val="22"/>
          <w:szCs w:val="22"/>
          <w:lang w:eastAsia="en-AU"/>
        </w:rPr>
        <w:tab/>
      </w:r>
      <w:r>
        <w:rPr>
          <w:noProof/>
        </w:rPr>
        <w:t>Is it safe to swim in a swimming pool?</w:t>
      </w:r>
      <w:r>
        <w:rPr>
          <w:noProof/>
          <w:webHidden/>
        </w:rPr>
        <w:tab/>
      </w:r>
      <w:r>
        <w:rPr>
          <w:noProof/>
          <w:webHidden/>
        </w:rPr>
        <w:fldChar w:fldCharType="begin"/>
      </w:r>
      <w:r>
        <w:rPr>
          <w:noProof/>
          <w:webHidden/>
        </w:rPr>
        <w:instrText xml:space="preserve"> PAGEREF _Toc447806953 \h </w:instrText>
      </w:r>
      <w:r>
        <w:rPr>
          <w:noProof/>
          <w:webHidden/>
        </w:rPr>
      </w:r>
      <w:r>
        <w:rPr>
          <w:noProof/>
          <w:webHidden/>
        </w:rPr>
        <w:fldChar w:fldCharType="separate"/>
      </w:r>
      <w:r>
        <w:rPr>
          <w:noProof/>
          <w:webHidden/>
        </w:rPr>
        <w:t>24</w:t>
      </w:r>
      <w:r>
        <w:rPr>
          <w:noProof/>
          <w:webHidden/>
        </w:rPr>
        <w:fldChar w:fldCharType="end"/>
      </w:r>
    </w:p>
    <w:p w14:paraId="4DC29C40" w14:textId="77777777" w:rsidR="002871BC" w:rsidRDefault="002871BC" w:rsidP="002871BC">
      <w:pPr>
        <w:pStyle w:val="TOC1"/>
        <w:rPr>
          <w:rFonts w:asciiTheme="minorHAnsi" w:eastAsiaTheme="minorEastAsia" w:hAnsiTheme="minorHAnsi" w:cstheme="minorBidi"/>
          <w:b w:val="0"/>
          <w:caps w:val="0"/>
          <w:noProof/>
          <w:sz w:val="22"/>
          <w:szCs w:val="22"/>
          <w:lang w:eastAsia="en-AU"/>
        </w:rPr>
      </w:pPr>
      <w:r>
        <w:rPr>
          <w:noProof/>
        </w:rPr>
        <w:t>8.0</w:t>
      </w:r>
      <w:r>
        <w:rPr>
          <w:rFonts w:asciiTheme="minorHAnsi" w:eastAsiaTheme="minorEastAsia" w:hAnsiTheme="minorHAnsi" w:cstheme="minorBidi"/>
          <w:b w:val="0"/>
          <w:caps w:val="0"/>
          <w:noProof/>
          <w:sz w:val="22"/>
          <w:szCs w:val="22"/>
          <w:lang w:eastAsia="en-AU"/>
        </w:rPr>
        <w:tab/>
      </w:r>
      <w:r>
        <w:rPr>
          <w:noProof/>
        </w:rPr>
        <w:t>Variability In HRA</w:t>
      </w:r>
      <w:r>
        <w:rPr>
          <w:noProof/>
          <w:webHidden/>
        </w:rPr>
        <w:tab/>
      </w:r>
      <w:r>
        <w:rPr>
          <w:noProof/>
          <w:webHidden/>
        </w:rPr>
        <w:fldChar w:fldCharType="begin"/>
      </w:r>
      <w:r>
        <w:rPr>
          <w:noProof/>
          <w:webHidden/>
        </w:rPr>
        <w:instrText xml:space="preserve"> PAGEREF _Toc447806954 \h </w:instrText>
      </w:r>
      <w:r>
        <w:rPr>
          <w:noProof/>
          <w:webHidden/>
        </w:rPr>
      </w:r>
      <w:r>
        <w:rPr>
          <w:noProof/>
          <w:webHidden/>
        </w:rPr>
        <w:fldChar w:fldCharType="separate"/>
      </w:r>
      <w:r>
        <w:rPr>
          <w:noProof/>
          <w:webHidden/>
        </w:rPr>
        <w:t>25</w:t>
      </w:r>
      <w:r>
        <w:rPr>
          <w:noProof/>
          <w:webHidden/>
        </w:rPr>
        <w:fldChar w:fldCharType="end"/>
      </w:r>
    </w:p>
    <w:p w14:paraId="3DF127E1" w14:textId="77777777" w:rsidR="002871BC" w:rsidRDefault="002871BC" w:rsidP="002871BC">
      <w:pPr>
        <w:pStyle w:val="TOC1"/>
        <w:rPr>
          <w:rFonts w:asciiTheme="minorHAnsi" w:eastAsiaTheme="minorEastAsia" w:hAnsiTheme="minorHAnsi" w:cstheme="minorBidi"/>
          <w:b w:val="0"/>
          <w:caps w:val="0"/>
          <w:noProof/>
          <w:sz w:val="22"/>
          <w:szCs w:val="22"/>
          <w:lang w:eastAsia="en-AU"/>
        </w:rPr>
      </w:pPr>
      <w:r>
        <w:rPr>
          <w:noProof/>
        </w:rPr>
        <w:t>9.0</w:t>
      </w:r>
      <w:r>
        <w:rPr>
          <w:rFonts w:asciiTheme="minorHAnsi" w:eastAsiaTheme="minorEastAsia" w:hAnsiTheme="minorHAnsi" w:cstheme="minorBidi"/>
          <w:b w:val="0"/>
          <w:caps w:val="0"/>
          <w:noProof/>
          <w:sz w:val="22"/>
          <w:szCs w:val="22"/>
          <w:lang w:eastAsia="en-AU"/>
        </w:rPr>
        <w:tab/>
      </w:r>
      <w:r>
        <w:rPr>
          <w:noProof/>
        </w:rPr>
        <w:t>What are the next steps?</w:t>
      </w:r>
      <w:r>
        <w:rPr>
          <w:noProof/>
          <w:webHidden/>
        </w:rPr>
        <w:tab/>
      </w:r>
      <w:r>
        <w:rPr>
          <w:noProof/>
          <w:webHidden/>
        </w:rPr>
        <w:fldChar w:fldCharType="begin"/>
      </w:r>
      <w:r>
        <w:rPr>
          <w:noProof/>
          <w:webHidden/>
        </w:rPr>
        <w:instrText xml:space="preserve"> PAGEREF _Toc447806955 \h </w:instrText>
      </w:r>
      <w:r>
        <w:rPr>
          <w:noProof/>
          <w:webHidden/>
        </w:rPr>
      </w:r>
      <w:r>
        <w:rPr>
          <w:noProof/>
          <w:webHidden/>
        </w:rPr>
        <w:fldChar w:fldCharType="separate"/>
      </w:r>
      <w:r>
        <w:rPr>
          <w:noProof/>
          <w:webHidden/>
        </w:rPr>
        <w:t>25</w:t>
      </w:r>
      <w:r>
        <w:rPr>
          <w:noProof/>
          <w:webHidden/>
        </w:rPr>
        <w:fldChar w:fldCharType="end"/>
      </w:r>
    </w:p>
    <w:p w14:paraId="6793BA67"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Risk Communication</w:t>
      </w:r>
      <w:r>
        <w:rPr>
          <w:noProof/>
          <w:webHidden/>
        </w:rPr>
        <w:tab/>
      </w:r>
      <w:r>
        <w:rPr>
          <w:noProof/>
          <w:webHidden/>
        </w:rPr>
        <w:fldChar w:fldCharType="begin"/>
      </w:r>
      <w:r>
        <w:rPr>
          <w:noProof/>
          <w:webHidden/>
        </w:rPr>
        <w:instrText xml:space="preserve"> PAGEREF _Toc447806956 \h </w:instrText>
      </w:r>
      <w:r>
        <w:rPr>
          <w:noProof/>
          <w:webHidden/>
        </w:rPr>
      </w:r>
      <w:r>
        <w:rPr>
          <w:noProof/>
          <w:webHidden/>
        </w:rPr>
        <w:fldChar w:fldCharType="separate"/>
      </w:r>
      <w:r>
        <w:rPr>
          <w:noProof/>
          <w:webHidden/>
        </w:rPr>
        <w:t>25</w:t>
      </w:r>
      <w:r>
        <w:rPr>
          <w:noProof/>
          <w:webHidden/>
        </w:rPr>
        <w:fldChar w:fldCharType="end"/>
      </w:r>
    </w:p>
    <w:p w14:paraId="2962EF31"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Dust management</w:t>
      </w:r>
      <w:r>
        <w:rPr>
          <w:noProof/>
          <w:webHidden/>
        </w:rPr>
        <w:tab/>
      </w:r>
      <w:r>
        <w:rPr>
          <w:noProof/>
          <w:webHidden/>
        </w:rPr>
        <w:fldChar w:fldCharType="begin"/>
      </w:r>
      <w:r>
        <w:rPr>
          <w:noProof/>
          <w:webHidden/>
        </w:rPr>
        <w:instrText xml:space="preserve"> PAGEREF _Toc447806957 \h </w:instrText>
      </w:r>
      <w:r>
        <w:rPr>
          <w:noProof/>
          <w:webHidden/>
        </w:rPr>
      </w:r>
      <w:r>
        <w:rPr>
          <w:noProof/>
          <w:webHidden/>
        </w:rPr>
        <w:fldChar w:fldCharType="separate"/>
      </w:r>
      <w:r>
        <w:rPr>
          <w:noProof/>
          <w:webHidden/>
        </w:rPr>
        <w:t>26</w:t>
      </w:r>
      <w:r>
        <w:rPr>
          <w:noProof/>
          <w:webHidden/>
        </w:rPr>
        <w:fldChar w:fldCharType="end"/>
      </w:r>
    </w:p>
    <w:p w14:paraId="537EE23F"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Use of Tank Water</w:t>
      </w:r>
      <w:r>
        <w:rPr>
          <w:noProof/>
          <w:webHidden/>
        </w:rPr>
        <w:tab/>
      </w:r>
      <w:r>
        <w:rPr>
          <w:noProof/>
          <w:webHidden/>
        </w:rPr>
        <w:fldChar w:fldCharType="begin"/>
      </w:r>
      <w:r>
        <w:rPr>
          <w:noProof/>
          <w:webHidden/>
        </w:rPr>
        <w:instrText xml:space="preserve"> PAGEREF _Toc447806958 \h </w:instrText>
      </w:r>
      <w:r>
        <w:rPr>
          <w:noProof/>
          <w:webHidden/>
        </w:rPr>
      </w:r>
      <w:r>
        <w:rPr>
          <w:noProof/>
          <w:webHidden/>
        </w:rPr>
        <w:fldChar w:fldCharType="separate"/>
      </w:r>
      <w:r>
        <w:rPr>
          <w:noProof/>
          <w:webHidden/>
        </w:rPr>
        <w:t>27</w:t>
      </w:r>
      <w:r>
        <w:rPr>
          <w:noProof/>
          <w:webHidden/>
        </w:rPr>
        <w:fldChar w:fldCharType="end"/>
      </w:r>
    </w:p>
    <w:p w14:paraId="45BA749C" w14:textId="77777777" w:rsidR="002871BC" w:rsidRDefault="002871BC" w:rsidP="002871BC">
      <w:pPr>
        <w:pStyle w:val="TOC2"/>
        <w:tabs>
          <w:tab w:val="left" w:pos="1134"/>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Maintenance of Swimming Pools</w:t>
      </w:r>
      <w:r>
        <w:rPr>
          <w:noProof/>
          <w:webHidden/>
        </w:rPr>
        <w:tab/>
      </w:r>
      <w:r>
        <w:rPr>
          <w:noProof/>
          <w:webHidden/>
        </w:rPr>
        <w:fldChar w:fldCharType="begin"/>
      </w:r>
      <w:r>
        <w:rPr>
          <w:noProof/>
          <w:webHidden/>
        </w:rPr>
        <w:instrText xml:space="preserve"> PAGEREF _Toc447806959 \h </w:instrText>
      </w:r>
      <w:r>
        <w:rPr>
          <w:noProof/>
          <w:webHidden/>
        </w:rPr>
      </w:r>
      <w:r>
        <w:rPr>
          <w:noProof/>
          <w:webHidden/>
        </w:rPr>
        <w:fldChar w:fldCharType="separate"/>
      </w:r>
      <w:r>
        <w:rPr>
          <w:noProof/>
          <w:webHidden/>
        </w:rPr>
        <w:t>27</w:t>
      </w:r>
      <w:r>
        <w:rPr>
          <w:noProof/>
          <w:webHidden/>
        </w:rPr>
        <w:fldChar w:fldCharType="end"/>
      </w:r>
    </w:p>
    <w:p w14:paraId="1D1869D4" w14:textId="77777777" w:rsidR="002871BC" w:rsidRDefault="002871BC" w:rsidP="002871BC">
      <w:pPr>
        <w:pStyle w:val="TOC1"/>
        <w:rPr>
          <w:rFonts w:asciiTheme="minorHAnsi" w:eastAsiaTheme="minorEastAsia" w:hAnsiTheme="minorHAnsi" w:cstheme="minorBidi"/>
          <w:b w:val="0"/>
          <w:caps w:val="0"/>
          <w:noProof/>
          <w:sz w:val="22"/>
          <w:szCs w:val="22"/>
          <w:lang w:eastAsia="en-AU"/>
        </w:rPr>
      </w:pPr>
      <w:r>
        <w:rPr>
          <w:noProof/>
        </w:rPr>
        <w:t>10.0</w:t>
      </w:r>
      <w:r>
        <w:rPr>
          <w:rFonts w:asciiTheme="minorHAnsi" w:eastAsiaTheme="minorEastAsia" w:hAnsiTheme="minorHAnsi" w:cstheme="minorBidi"/>
          <w:b w:val="0"/>
          <w:caps w:val="0"/>
          <w:noProof/>
          <w:sz w:val="22"/>
          <w:szCs w:val="22"/>
          <w:lang w:eastAsia="en-AU"/>
        </w:rPr>
        <w:tab/>
      </w:r>
      <w:r>
        <w:rPr>
          <w:noProof/>
        </w:rPr>
        <w:t>References</w:t>
      </w:r>
      <w:r>
        <w:rPr>
          <w:noProof/>
          <w:webHidden/>
        </w:rPr>
        <w:tab/>
      </w:r>
      <w:r>
        <w:rPr>
          <w:noProof/>
          <w:webHidden/>
        </w:rPr>
        <w:fldChar w:fldCharType="begin"/>
      </w:r>
      <w:r>
        <w:rPr>
          <w:noProof/>
          <w:webHidden/>
        </w:rPr>
        <w:instrText xml:space="preserve"> PAGEREF _Toc447806960 \h </w:instrText>
      </w:r>
      <w:r>
        <w:rPr>
          <w:noProof/>
          <w:webHidden/>
        </w:rPr>
      </w:r>
      <w:r>
        <w:rPr>
          <w:noProof/>
          <w:webHidden/>
        </w:rPr>
        <w:fldChar w:fldCharType="separate"/>
      </w:r>
      <w:r>
        <w:rPr>
          <w:noProof/>
          <w:webHidden/>
        </w:rPr>
        <w:t>28</w:t>
      </w:r>
      <w:r>
        <w:rPr>
          <w:noProof/>
          <w:webHidden/>
        </w:rPr>
        <w:fldChar w:fldCharType="end"/>
      </w:r>
    </w:p>
    <w:p w14:paraId="4CA0A5BC" w14:textId="77777777" w:rsidR="002871BC" w:rsidRDefault="002871BC" w:rsidP="002871BC">
      <w:pPr>
        <w:pStyle w:val="TOC1"/>
        <w:rPr>
          <w:rFonts w:asciiTheme="minorHAnsi" w:eastAsiaTheme="minorEastAsia" w:hAnsiTheme="minorHAnsi" w:cstheme="minorBidi"/>
          <w:b w:val="0"/>
          <w:caps w:val="0"/>
          <w:noProof/>
          <w:sz w:val="22"/>
          <w:szCs w:val="22"/>
          <w:lang w:eastAsia="en-AU"/>
        </w:rPr>
      </w:pPr>
      <w:r>
        <w:rPr>
          <w:noProof/>
        </w:rPr>
        <w:t>11.0</w:t>
      </w:r>
      <w:r>
        <w:rPr>
          <w:rFonts w:asciiTheme="minorHAnsi" w:eastAsiaTheme="minorEastAsia" w:hAnsiTheme="minorHAnsi" w:cstheme="minorBidi"/>
          <w:b w:val="0"/>
          <w:caps w:val="0"/>
          <w:noProof/>
          <w:sz w:val="22"/>
          <w:szCs w:val="22"/>
          <w:lang w:eastAsia="en-AU"/>
        </w:rPr>
        <w:tab/>
      </w:r>
      <w:r>
        <w:rPr>
          <w:noProof/>
        </w:rPr>
        <w:t>important information</w:t>
      </w:r>
      <w:r>
        <w:rPr>
          <w:noProof/>
          <w:webHidden/>
        </w:rPr>
        <w:tab/>
      </w:r>
      <w:r>
        <w:rPr>
          <w:noProof/>
          <w:webHidden/>
        </w:rPr>
        <w:fldChar w:fldCharType="begin"/>
      </w:r>
      <w:r>
        <w:rPr>
          <w:noProof/>
          <w:webHidden/>
        </w:rPr>
        <w:instrText xml:space="preserve"> PAGEREF _Toc447806961 \h </w:instrText>
      </w:r>
      <w:r>
        <w:rPr>
          <w:noProof/>
          <w:webHidden/>
        </w:rPr>
      </w:r>
      <w:r>
        <w:rPr>
          <w:noProof/>
          <w:webHidden/>
        </w:rPr>
        <w:fldChar w:fldCharType="separate"/>
      </w:r>
      <w:r>
        <w:rPr>
          <w:noProof/>
          <w:webHidden/>
        </w:rPr>
        <w:t>29</w:t>
      </w:r>
      <w:r>
        <w:rPr>
          <w:noProof/>
          <w:webHidden/>
        </w:rPr>
        <w:fldChar w:fldCharType="end"/>
      </w:r>
    </w:p>
    <w:p w14:paraId="203C6EE1" w14:textId="20666EE8" w:rsidR="004A5825" w:rsidRDefault="002871BC" w:rsidP="00527700">
      <w:pPr>
        <w:pStyle w:val="TOC1"/>
      </w:pPr>
      <w:r>
        <w:rPr>
          <w:b w:val="0"/>
          <w:caps w:val="0"/>
        </w:rPr>
        <w:fldChar w:fldCharType="end"/>
      </w:r>
    </w:p>
    <w:p w14:paraId="497664BC" w14:textId="77777777" w:rsidR="00570A1F" w:rsidRDefault="008A649C" w:rsidP="00D86E49">
      <w:pPr>
        <w:pStyle w:val="TOCSectionHeadings"/>
      </w:pPr>
      <w:r>
        <w:t xml:space="preserve">TABLES </w:t>
      </w:r>
    </w:p>
    <w:bookmarkStart w:id="222" w:name="ContentsTables"/>
    <w:bookmarkEnd w:id="222"/>
    <w:p w14:paraId="74093539" w14:textId="77777777" w:rsidR="002871BC" w:rsidRDefault="002871BC" w:rsidP="002871BC">
      <w:pPr>
        <w:pStyle w:val="TableofFigures"/>
        <w:rPr>
          <w:rFonts w:asciiTheme="minorHAnsi" w:eastAsiaTheme="minorEastAsia" w:hAnsiTheme="minorHAnsi" w:cstheme="minorBidi"/>
          <w:noProof/>
          <w:sz w:val="22"/>
          <w:szCs w:val="22"/>
          <w:lang w:eastAsia="en-AU"/>
        </w:rPr>
      </w:pPr>
      <w:r>
        <w:fldChar w:fldCharType="begin"/>
      </w:r>
      <w:r>
        <w:instrText xml:space="preserve"> TOC \z \t "Caption Tables" \c "Table" </w:instrText>
      </w:r>
      <w:r>
        <w:fldChar w:fldCharType="separate"/>
      </w:r>
      <w:r>
        <w:rPr>
          <w:noProof/>
        </w:rPr>
        <w:t>Table ES1 Conclusion for health risk to Costerfield Permanent Residents (Antimony and Arsenic)</w:t>
      </w:r>
      <w:r>
        <w:rPr>
          <w:noProof/>
          <w:webHidden/>
        </w:rPr>
        <w:tab/>
      </w:r>
      <w:r>
        <w:rPr>
          <w:noProof/>
          <w:webHidden/>
        </w:rPr>
        <w:fldChar w:fldCharType="begin"/>
      </w:r>
      <w:r>
        <w:rPr>
          <w:noProof/>
          <w:webHidden/>
        </w:rPr>
        <w:instrText xml:space="preserve"> PAGEREF _Toc447806982 \h </w:instrText>
      </w:r>
      <w:r>
        <w:rPr>
          <w:noProof/>
          <w:webHidden/>
        </w:rPr>
      </w:r>
      <w:r>
        <w:rPr>
          <w:noProof/>
          <w:webHidden/>
        </w:rPr>
        <w:fldChar w:fldCharType="separate"/>
      </w:r>
      <w:r>
        <w:rPr>
          <w:noProof/>
          <w:webHidden/>
        </w:rPr>
        <w:t>v</w:t>
      </w:r>
      <w:r>
        <w:rPr>
          <w:noProof/>
          <w:webHidden/>
        </w:rPr>
        <w:fldChar w:fldCharType="end"/>
      </w:r>
    </w:p>
    <w:p w14:paraId="204BC71E" w14:textId="77777777" w:rsidR="002871BC" w:rsidRDefault="002871BC" w:rsidP="002871BC">
      <w:pPr>
        <w:pStyle w:val="TableofFigures"/>
        <w:rPr>
          <w:rFonts w:asciiTheme="minorHAnsi" w:eastAsiaTheme="minorEastAsia" w:hAnsiTheme="minorHAnsi" w:cstheme="minorBidi"/>
          <w:noProof/>
          <w:sz w:val="22"/>
          <w:szCs w:val="22"/>
          <w:lang w:eastAsia="en-AU"/>
        </w:rPr>
      </w:pPr>
      <w:r>
        <w:rPr>
          <w:noProof/>
        </w:rPr>
        <w:t>Table ES2 Conclusion for health risk to Costerfield Weekend Residents (Antimony and Arsenic)</w:t>
      </w:r>
      <w:r>
        <w:rPr>
          <w:noProof/>
          <w:webHidden/>
        </w:rPr>
        <w:tab/>
      </w:r>
      <w:r>
        <w:rPr>
          <w:noProof/>
          <w:webHidden/>
        </w:rPr>
        <w:fldChar w:fldCharType="begin"/>
      </w:r>
      <w:r>
        <w:rPr>
          <w:noProof/>
          <w:webHidden/>
        </w:rPr>
        <w:instrText xml:space="preserve"> PAGEREF _Toc447806983 \h </w:instrText>
      </w:r>
      <w:r>
        <w:rPr>
          <w:noProof/>
          <w:webHidden/>
        </w:rPr>
      </w:r>
      <w:r>
        <w:rPr>
          <w:noProof/>
          <w:webHidden/>
        </w:rPr>
        <w:fldChar w:fldCharType="separate"/>
      </w:r>
      <w:r>
        <w:rPr>
          <w:noProof/>
          <w:webHidden/>
        </w:rPr>
        <w:t>vi</w:t>
      </w:r>
      <w:r>
        <w:rPr>
          <w:noProof/>
          <w:webHidden/>
        </w:rPr>
        <w:fldChar w:fldCharType="end"/>
      </w:r>
    </w:p>
    <w:p w14:paraId="162283AC" w14:textId="77777777" w:rsidR="002871BC" w:rsidRDefault="002871BC" w:rsidP="002871BC">
      <w:pPr>
        <w:pStyle w:val="TableofFigures"/>
        <w:rPr>
          <w:rFonts w:asciiTheme="minorHAnsi" w:eastAsiaTheme="minorEastAsia" w:hAnsiTheme="minorHAnsi" w:cstheme="minorBidi"/>
          <w:noProof/>
          <w:sz w:val="22"/>
          <w:szCs w:val="22"/>
          <w:lang w:eastAsia="en-AU"/>
        </w:rPr>
      </w:pPr>
      <w:r>
        <w:rPr>
          <w:noProof/>
        </w:rPr>
        <w:t>Table ES3: Conclusion for health risk - Costerfield Permanent Residents (Antimony, Arsenic and Lead)</w:t>
      </w:r>
      <w:r>
        <w:rPr>
          <w:noProof/>
          <w:webHidden/>
        </w:rPr>
        <w:tab/>
      </w:r>
      <w:r>
        <w:rPr>
          <w:noProof/>
          <w:webHidden/>
        </w:rPr>
        <w:fldChar w:fldCharType="begin"/>
      </w:r>
      <w:r>
        <w:rPr>
          <w:noProof/>
          <w:webHidden/>
        </w:rPr>
        <w:instrText xml:space="preserve"> PAGEREF _Toc447806984 \h </w:instrText>
      </w:r>
      <w:r>
        <w:rPr>
          <w:noProof/>
          <w:webHidden/>
        </w:rPr>
      </w:r>
      <w:r>
        <w:rPr>
          <w:noProof/>
          <w:webHidden/>
        </w:rPr>
        <w:fldChar w:fldCharType="separate"/>
      </w:r>
      <w:r>
        <w:rPr>
          <w:noProof/>
          <w:webHidden/>
        </w:rPr>
        <w:t>vii</w:t>
      </w:r>
      <w:r>
        <w:rPr>
          <w:noProof/>
          <w:webHidden/>
        </w:rPr>
        <w:fldChar w:fldCharType="end"/>
      </w:r>
    </w:p>
    <w:p w14:paraId="452212AF" w14:textId="77777777" w:rsidR="002871BC" w:rsidRDefault="002871BC" w:rsidP="002871BC">
      <w:pPr>
        <w:pStyle w:val="TableofFigures"/>
        <w:rPr>
          <w:rFonts w:asciiTheme="minorHAnsi" w:eastAsiaTheme="minorEastAsia" w:hAnsiTheme="minorHAnsi" w:cstheme="minorBidi"/>
          <w:noProof/>
          <w:sz w:val="22"/>
          <w:szCs w:val="22"/>
          <w:lang w:eastAsia="en-AU"/>
        </w:rPr>
      </w:pPr>
      <w:r>
        <w:rPr>
          <w:noProof/>
        </w:rPr>
        <w:t>Table ES4: Conclusion for health risk to Costerfield Weekend Residents (Antimony, Arsenic and Lead)</w:t>
      </w:r>
      <w:r>
        <w:rPr>
          <w:noProof/>
          <w:webHidden/>
        </w:rPr>
        <w:tab/>
      </w:r>
      <w:r>
        <w:rPr>
          <w:noProof/>
          <w:webHidden/>
        </w:rPr>
        <w:fldChar w:fldCharType="begin"/>
      </w:r>
      <w:r>
        <w:rPr>
          <w:noProof/>
          <w:webHidden/>
        </w:rPr>
        <w:instrText xml:space="preserve"> PAGEREF _Toc447806985 \h </w:instrText>
      </w:r>
      <w:r>
        <w:rPr>
          <w:noProof/>
          <w:webHidden/>
        </w:rPr>
      </w:r>
      <w:r>
        <w:rPr>
          <w:noProof/>
          <w:webHidden/>
        </w:rPr>
        <w:fldChar w:fldCharType="separate"/>
      </w:r>
      <w:r>
        <w:rPr>
          <w:noProof/>
          <w:webHidden/>
        </w:rPr>
        <w:t>vii</w:t>
      </w:r>
      <w:r>
        <w:rPr>
          <w:noProof/>
          <w:webHidden/>
        </w:rPr>
        <w:fldChar w:fldCharType="end"/>
      </w:r>
    </w:p>
    <w:p w14:paraId="47339C10" w14:textId="77777777" w:rsidR="002871BC" w:rsidRDefault="002871BC" w:rsidP="002871BC">
      <w:pPr>
        <w:pStyle w:val="TableofFigures"/>
        <w:rPr>
          <w:rFonts w:asciiTheme="minorHAnsi" w:eastAsiaTheme="minorEastAsia" w:hAnsiTheme="minorHAnsi" w:cstheme="minorBidi"/>
          <w:noProof/>
          <w:sz w:val="22"/>
          <w:szCs w:val="22"/>
          <w:lang w:eastAsia="en-AU"/>
        </w:rPr>
      </w:pPr>
      <w:r>
        <w:rPr>
          <w:noProof/>
        </w:rPr>
        <w:t>Table 1: Technical HRA - Report Structure</w:t>
      </w:r>
      <w:r>
        <w:rPr>
          <w:noProof/>
          <w:webHidden/>
        </w:rPr>
        <w:tab/>
      </w:r>
      <w:r>
        <w:rPr>
          <w:noProof/>
          <w:webHidden/>
        </w:rPr>
        <w:fldChar w:fldCharType="begin"/>
      </w:r>
      <w:r>
        <w:rPr>
          <w:noProof/>
          <w:webHidden/>
        </w:rPr>
        <w:instrText xml:space="preserve"> PAGEREF _Toc447806986 \h </w:instrText>
      </w:r>
      <w:r>
        <w:rPr>
          <w:noProof/>
          <w:webHidden/>
        </w:rPr>
      </w:r>
      <w:r>
        <w:rPr>
          <w:noProof/>
          <w:webHidden/>
        </w:rPr>
        <w:fldChar w:fldCharType="separate"/>
      </w:r>
      <w:r>
        <w:rPr>
          <w:noProof/>
          <w:webHidden/>
        </w:rPr>
        <w:t>3</w:t>
      </w:r>
      <w:r>
        <w:rPr>
          <w:noProof/>
          <w:webHidden/>
        </w:rPr>
        <w:fldChar w:fldCharType="end"/>
      </w:r>
    </w:p>
    <w:p w14:paraId="21F6FF82" w14:textId="77777777" w:rsidR="002871BC" w:rsidRDefault="002871BC" w:rsidP="002871BC">
      <w:pPr>
        <w:pStyle w:val="TableofFigures"/>
        <w:rPr>
          <w:rFonts w:asciiTheme="minorHAnsi" w:eastAsiaTheme="minorEastAsia" w:hAnsiTheme="minorHAnsi" w:cstheme="minorBidi"/>
          <w:noProof/>
          <w:sz w:val="22"/>
          <w:szCs w:val="22"/>
          <w:lang w:eastAsia="en-AU"/>
        </w:rPr>
      </w:pPr>
      <w:r>
        <w:rPr>
          <w:noProof/>
        </w:rPr>
        <w:t>Table 2: COI Identified for Next Phase of Works</w:t>
      </w:r>
      <w:r>
        <w:rPr>
          <w:noProof/>
          <w:webHidden/>
        </w:rPr>
        <w:tab/>
      </w:r>
      <w:r>
        <w:rPr>
          <w:noProof/>
          <w:webHidden/>
        </w:rPr>
        <w:fldChar w:fldCharType="begin"/>
      </w:r>
      <w:r>
        <w:rPr>
          <w:noProof/>
          <w:webHidden/>
        </w:rPr>
        <w:instrText xml:space="preserve"> PAGEREF _Toc447806987 \h </w:instrText>
      </w:r>
      <w:r>
        <w:rPr>
          <w:noProof/>
          <w:webHidden/>
        </w:rPr>
      </w:r>
      <w:r>
        <w:rPr>
          <w:noProof/>
          <w:webHidden/>
        </w:rPr>
        <w:fldChar w:fldCharType="separate"/>
      </w:r>
      <w:r>
        <w:rPr>
          <w:noProof/>
          <w:webHidden/>
        </w:rPr>
        <w:t>9</w:t>
      </w:r>
      <w:r>
        <w:rPr>
          <w:noProof/>
          <w:webHidden/>
        </w:rPr>
        <w:fldChar w:fldCharType="end"/>
      </w:r>
    </w:p>
    <w:p w14:paraId="1BB4F512" w14:textId="77777777" w:rsidR="002871BC" w:rsidRDefault="002871BC" w:rsidP="002871BC">
      <w:pPr>
        <w:pStyle w:val="TableofFigures"/>
        <w:rPr>
          <w:rFonts w:asciiTheme="minorHAnsi" w:eastAsiaTheme="minorEastAsia" w:hAnsiTheme="minorHAnsi" w:cstheme="minorBidi"/>
          <w:noProof/>
          <w:sz w:val="22"/>
          <w:szCs w:val="22"/>
          <w:lang w:eastAsia="en-AU"/>
        </w:rPr>
      </w:pPr>
      <w:r>
        <w:rPr>
          <w:noProof/>
        </w:rPr>
        <w:t>Table 3: Exposure Assessment: Age Groupings, Pathways, Scenarios and Key Assumptions</w:t>
      </w:r>
      <w:r>
        <w:rPr>
          <w:noProof/>
          <w:webHidden/>
        </w:rPr>
        <w:tab/>
      </w:r>
      <w:r>
        <w:rPr>
          <w:noProof/>
          <w:webHidden/>
        </w:rPr>
        <w:fldChar w:fldCharType="begin"/>
      </w:r>
      <w:r>
        <w:rPr>
          <w:noProof/>
          <w:webHidden/>
        </w:rPr>
        <w:instrText xml:space="preserve"> PAGEREF _Toc447806988 \h </w:instrText>
      </w:r>
      <w:r>
        <w:rPr>
          <w:noProof/>
          <w:webHidden/>
        </w:rPr>
      </w:r>
      <w:r>
        <w:rPr>
          <w:noProof/>
          <w:webHidden/>
        </w:rPr>
        <w:fldChar w:fldCharType="separate"/>
      </w:r>
      <w:r>
        <w:rPr>
          <w:noProof/>
          <w:webHidden/>
        </w:rPr>
        <w:t>18</w:t>
      </w:r>
      <w:r>
        <w:rPr>
          <w:noProof/>
          <w:webHidden/>
        </w:rPr>
        <w:fldChar w:fldCharType="end"/>
      </w:r>
    </w:p>
    <w:p w14:paraId="082A7B06" w14:textId="77777777" w:rsidR="002871BC" w:rsidRDefault="002871BC" w:rsidP="002871BC">
      <w:pPr>
        <w:pStyle w:val="TableofFigures"/>
        <w:rPr>
          <w:rFonts w:asciiTheme="minorHAnsi" w:eastAsiaTheme="minorEastAsia" w:hAnsiTheme="minorHAnsi" w:cstheme="minorBidi"/>
          <w:noProof/>
          <w:sz w:val="22"/>
          <w:szCs w:val="22"/>
          <w:lang w:eastAsia="en-AU"/>
        </w:rPr>
      </w:pPr>
      <w:r>
        <w:rPr>
          <w:noProof/>
        </w:rPr>
        <w:t>Table 4: Conclusion for health risk to Costerfield Permanent Residents (Antimony and Arsenic)</w:t>
      </w:r>
      <w:r>
        <w:rPr>
          <w:noProof/>
          <w:webHidden/>
        </w:rPr>
        <w:tab/>
      </w:r>
      <w:r>
        <w:rPr>
          <w:noProof/>
          <w:webHidden/>
        </w:rPr>
        <w:fldChar w:fldCharType="begin"/>
      </w:r>
      <w:r>
        <w:rPr>
          <w:noProof/>
          <w:webHidden/>
        </w:rPr>
        <w:instrText xml:space="preserve"> PAGEREF _Toc447806989 \h </w:instrText>
      </w:r>
      <w:r>
        <w:rPr>
          <w:noProof/>
          <w:webHidden/>
        </w:rPr>
      </w:r>
      <w:r>
        <w:rPr>
          <w:noProof/>
          <w:webHidden/>
        </w:rPr>
        <w:fldChar w:fldCharType="separate"/>
      </w:r>
      <w:r>
        <w:rPr>
          <w:noProof/>
          <w:webHidden/>
        </w:rPr>
        <w:t>20</w:t>
      </w:r>
      <w:r>
        <w:rPr>
          <w:noProof/>
          <w:webHidden/>
        </w:rPr>
        <w:fldChar w:fldCharType="end"/>
      </w:r>
    </w:p>
    <w:p w14:paraId="60BE5398" w14:textId="77777777" w:rsidR="002871BC" w:rsidRDefault="002871BC" w:rsidP="002871BC">
      <w:pPr>
        <w:pStyle w:val="TableofFigures"/>
        <w:rPr>
          <w:rFonts w:asciiTheme="minorHAnsi" w:eastAsiaTheme="minorEastAsia" w:hAnsiTheme="minorHAnsi" w:cstheme="minorBidi"/>
          <w:noProof/>
          <w:sz w:val="22"/>
          <w:szCs w:val="22"/>
          <w:lang w:eastAsia="en-AU"/>
        </w:rPr>
      </w:pPr>
      <w:r>
        <w:rPr>
          <w:noProof/>
        </w:rPr>
        <w:t>Table 5: Conclusion for health risk to Costerfield Weekend Residents (Antimony and Arsenic)</w:t>
      </w:r>
      <w:r>
        <w:rPr>
          <w:noProof/>
          <w:webHidden/>
        </w:rPr>
        <w:tab/>
      </w:r>
      <w:r>
        <w:rPr>
          <w:noProof/>
          <w:webHidden/>
        </w:rPr>
        <w:fldChar w:fldCharType="begin"/>
      </w:r>
      <w:r>
        <w:rPr>
          <w:noProof/>
          <w:webHidden/>
        </w:rPr>
        <w:instrText xml:space="preserve"> PAGEREF _Toc447806990 \h </w:instrText>
      </w:r>
      <w:r>
        <w:rPr>
          <w:noProof/>
          <w:webHidden/>
        </w:rPr>
      </w:r>
      <w:r>
        <w:rPr>
          <w:noProof/>
          <w:webHidden/>
        </w:rPr>
        <w:fldChar w:fldCharType="separate"/>
      </w:r>
      <w:r>
        <w:rPr>
          <w:noProof/>
          <w:webHidden/>
        </w:rPr>
        <w:t>20</w:t>
      </w:r>
      <w:r>
        <w:rPr>
          <w:noProof/>
          <w:webHidden/>
        </w:rPr>
        <w:fldChar w:fldCharType="end"/>
      </w:r>
    </w:p>
    <w:p w14:paraId="0099D3D3" w14:textId="77777777" w:rsidR="002871BC" w:rsidRDefault="002871BC" w:rsidP="002871BC">
      <w:pPr>
        <w:pStyle w:val="TableofFigures"/>
        <w:rPr>
          <w:rFonts w:asciiTheme="minorHAnsi" w:eastAsiaTheme="minorEastAsia" w:hAnsiTheme="minorHAnsi" w:cstheme="minorBidi"/>
          <w:noProof/>
          <w:sz w:val="22"/>
          <w:szCs w:val="22"/>
          <w:lang w:eastAsia="en-AU"/>
        </w:rPr>
      </w:pPr>
      <w:r>
        <w:rPr>
          <w:noProof/>
        </w:rPr>
        <w:t>Table 6: Conclusion for health risk to Costerfield Permanent Residents (Antimony, Arsenic and Lead)</w:t>
      </w:r>
      <w:r>
        <w:rPr>
          <w:noProof/>
          <w:webHidden/>
        </w:rPr>
        <w:tab/>
      </w:r>
      <w:r>
        <w:rPr>
          <w:noProof/>
          <w:webHidden/>
        </w:rPr>
        <w:fldChar w:fldCharType="begin"/>
      </w:r>
      <w:r>
        <w:rPr>
          <w:noProof/>
          <w:webHidden/>
        </w:rPr>
        <w:instrText xml:space="preserve"> PAGEREF _Toc447806991 \h </w:instrText>
      </w:r>
      <w:r>
        <w:rPr>
          <w:noProof/>
          <w:webHidden/>
        </w:rPr>
      </w:r>
      <w:r>
        <w:rPr>
          <w:noProof/>
          <w:webHidden/>
        </w:rPr>
        <w:fldChar w:fldCharType="separate"/>
      </w:r>
      <w:r>
        <w:rPr>
          <w:noProof/>
          <w:webHidden/>
        </w:rPr>
        <w:t>21</w:t>
      </w:r>
      <w:r>
        <w:rPr>
          <w:noProof/>
          <w:webHidden/>
        </w:rPr>
        <w:fldChar w:fldCharType="end"/>
      </w:r>
    </w:p>
    <w:p w14:paraId="286004D2" w14:textId="77777777" w:rsidR="002871BC" w:rsidRDefault="002871BC" w:rsidP="002871BC">
      <w:pPr>
        <w:pStyle w:val="TableofFigures"/>
        <w:rPr>
          <w:rFonts w:asciiTheme="minorHAnsi" w:eastAsiaTheme="minorEastAsia" w:hAnsiTheme="minorHAnsi" w:cstheme="minorBidi"/>
          <w:noProof/>
          <w:sz w:val="22"/>
          <w:szCs w:val="22"/>
          <w:lang w:eastAsia="en-AU"/>
        </w:rPr>
      </w:pPr>
      <w:r>
        <w:rPr>
          <w:noProof/>
        </w:rPr>
        <w:t>Table 7: Conclusion for health risk to Costerfield Weekend Residents (Antimony, Arsenic and Lead)</w:t>
      </w:r>
      <w:r>
        <w:rPr>
          <w:noProof/>
          <w:webHidden/>
        </w:rPr>
        <w:tab/>
      </w:r>
      <w:r>
        <w:rPr>
          <w:noProof/>
          <w:webHidden/>
        </w:rPr>
        <w:fldChar w:fldCharType="begin"/>
      </w:r>
      <w:r>
        <w:rPr>
          <w:noProof/>
          <w:webHidden/>
        </w:rPr>
        <w:instrText xml:space="preserve"> PAGEREF _Toc447806992 \h </w:instrText>
      </w:r>
      <w:r>
        <w:rPr>
          <w:noProof/>
          <w:webHidden/>
        </w:rPr>
      </w:r>
      <w:r>
        <w:rPr>
          <w:noProof/>
          <w:webHidden/>
        </w:rPr>
        <w:fldChar w:fldCharType="separate"/>
      </w:r>
      <w:r>
        <w:rPr>
          <w:noProof/>
          <w:webHidden/>
        </w:rPr>
        <w:t>22</w:t>
      </w:r>
      <w:r>
        <w:rPr>
          <w:noProof/>
          <w:webHidden/>
        </w:rPr>
        <w:fldChar w:fldCharType="end"/>
      </w:r>
    </w:p>
    <w:p w14:paraId="5935293A" w14:textId="74365C7B" w:rsidR="00F741ED" w:rsidRDefault="002871BC" w:rsidP="00527700">
      <w:pPr>
        <w:pStyle w:val="TableofFigures"/>
      </w:pPr>
      <w:r>
        <w:fldChar w:fldCharType="end"/>
      </w:r>
    </w:p>
    <w:p w14:paraId="69CE907C" w14:textId="77777777" w:rsidR="002871BC" w:rsidRDefault="008A649C" w:rsidP="002871BC">
      <w:pPr>
        <w:pStyle w:val="TOCSectionHeadings"/>
        <w:rPr>
          <w:noProof/>
        </w:rPr>
      </w:pPr>
      <w:r>
        <w:t xml:space="preserve">figures </w:t>
      </w:r>
      <w:bookmarkStart w:id="223" w:name="ContentsFigures"/>
      <w:bookmarkEnd w:id="223"/>
      <w:r w:rsidR="002871BC">
        <w:fldChar w:fldCharType="begin"/>
      </w:r>
      <w:r w:rsidR="002871BC">
        <w:instrText xml:space="preserve"> TOC \z \t "Caption Figures" \c "Figure" </w:instrText>
      </w:r>
      <w:r w:rsidR="002871BC">
        <w:fldChar w:fldCharType="separate"/>
      </w:r>
    </w:p>
    <w:p w14:paraId="3489C1F5" w14:textId="77777777" w:rsidR="002871BC" w:rsidRDefault="002871BC">
      <w:pPr>
        <w:pStyle w:val="TableofFigures"/>
        <w:rPr>
          <w:rFonts w:asciiTheme="minorHAnsi" w:eastAsiaTheme="minorEastAsia" w:hAnsiTheme="minorHAnsi" w:cstheme="minorBidi"/>
          <w:noProof/>
          <w:sz w:val="22"/>
          <w:szCs w:val="22"/>
          <w:lang w:eastAsia="en-AU"/>
        </w:rPr>
      </w:pPr>
      <w:r>
        <w:rPr>
          <w:noProof/>
        </w:rPr>
        <w:t>Figure 1: Costerfield Township, showing Costerfield Dome (HRA Study Area)</w:t>
      </w:r>
      <w:r>
        <w:rPr>
          <w:noProof/>
          <w:webHidden/>
        </w:rPr>
        <w:tab/>
      </w:r>
      <w:r>
        <w:rPr>
          <w:noProof/>
          <w:webHidden/>
        </w:rPr>
        <w:fldChar w:fldCharType="begin"/>
      </w:r>
      <w:r>
        <w:rPr>
          <w:noProof/>
          <w:webHidden/>
        </w:rPr>
        <w:instrText xml:space="preserve"> PAGEREF _Toc447806993 \h </w:instrText>
      </w:r>
      <w:r>
        <w:rPr>
          <w:noProof/>
          <w:webHidden/>
        </w:rPr>
      </w:r>
      <w:r>
        <w:rPr>
          <w:noProof/>
          <w:webHidden/>
        </w:rPr>
        <w:fldChar w:fldCharType="separate"/>
      </w:r>
      <w:r>
        <w:rPr>
          <w:noProof/>
          <w:webHidden/>
        </w:rPr>
        <w:t>2</w:t>
      </w:r>
      <w:r>
        <w:rPr>
          <w:noProof/>
          <w:webHidden/>
        </w:rPr>
        <w:fldChar w:fldCharType="end"/>
      </w:r>
    </w:p>
    <w:p w14:paraId="23E2B6D6" w14:textId="77777777" w:rsidR="002871BC" w:rsidRDefault="002871BC">
      <w:pPr>
        <w:pStyle w:val="TableofFigures"/>
        <w:rPr>
          <w:rFonts w:asciiTheme="minorHAnsi" w:eastAsiaTheme="minorEastAsia" w:hAnsiTheme="minorHAnsi" w:cstheme="minorBidi"/>
          <w:noProof/>
          <w:sz w:val="22"/>
          <w:szCs w:val="22"/>
          <w:lang w:eastAsia="en-AU"/>
        </w:rPr>
      </w:pPr>
      <w:r>
        <w:rPr>
          <w:noProof/>
        </w:rPr>
        <w:t>Figure 2: Risk Assessment Fundamentals</w:t>
      </w:r>
      <w:r>
        <w:rPr>
          <w:noProof/>
          <w:webHidden/>
        </w:rPr>
        <w:tab/>
      </w:r>
      <w:r>
        <w:rPr>
          <w:noProof/>
          <w:webHidden/>
        </w:rPr>
        <w:fldChar w:fldCharType="begin"/>
      </w:r>
      <w:r>
        <w:rPr>
          <w:noProof/>
          <w:webHidden/>
        </w:rPr>
        <w:instrText xml:space="preserve"> PAGEREF _Toc447806994 \h </w:instrText>
      </w:r>
      <w:r>
        <w:rPr>
          <w:noProof/>
          <w:webHidden/>
        </w:rPr>
      </w:r>
      <w:r>
        <w:rPr>
          <w:noProof/>
          <w:webHidden/>
        </w:rPr>
        <w:fldChar w:fldCharType="separate"/>
      </w:r>
      <w:r>
        <w:rPr>
          <w:noProof/>
          <w:webHidden/>
        </w:rPr>
        <w:t>6</w:t>
      </w:r>
      <w:r>
        <w:rPr>
          <w:noProof/>
          <w:webHidden/>
        </w:rPr>
        <w:fldChar w:fldCharType="end"/>
      </w:r>
    </w:p>
    <w:p w14:paraId="4B8CF99F" w14:textId="77777777" w:rsidR="002871BC" w:rsidRDefault="002871BC">
      <w:pPr>
        <w:pStyle w:val="TableofFigures"/>
        <w:rPr>
          <w:rFonts w:asciiTheme="minorHAnsi" w:eastAsiaTheme="minorEastAsia" w:hAnsiTheme="minorHAnsi" w:cstheme="minorBidi"/>
          <w:noProof/>
          <w:sz w:val="22"/>
          <w:szCs w:val="22"/>
          <w:lang w:eastAsia="en-AU"/>
        </w:rPr>
      </w:pPr>
      <w:r>
        <w:rPr>
          <w:noProof/>
        </w:rPr>
        <w:t>Figure 3: Statistical Summary of Soil COPC Values.</w:t>
      </w:r>
      <w:r>
        <w:rPr>
          <w:noProof/>
          <w:webHidden/>
        </w:rPr>
        <w:tab/>
      </w:r>
      <w:r>
        <w:rPr>
          <w:noProof/>
          <w:webHidden/>
        </w:rPr>
        <w:fldChar w:fldCharType="begin"/>
      </w:r>
      <w:r>
        <w:rPr>
          <w:noProof/>
          <w:webHidden/>
        </w:rPr>
        <w:instrText xml:space="preserve"> PAGEREF _Toc447806995 \h </w:instrText>
      </w:r>
      <w:r>
        <w:rPr>
          <w:noProof/>
          <w:webHidden/>
        </w:rPr>
      </w:r>
      <w:r>
        <w:rPr>
          <w:noProof/>
          <w:webHidden/>
        </w:rPr>
        <w:fldChar w:fldCharType="separate"/>
      </w:r>
      <w:r>
        <w:rPr>
          <w:noProof/>
          <w:webHidden/>
        </w:rPr>
        <w:t>12</w:t>
      </w:r>
      <w:r>
        <w:rPr>
          <w:noProof/>
          <w:webHidden/>
        </w:rPr>
        <w:fldChar w:fldCharType="end"/>
      </w:r>
    </w:p>
    <w:p w14:paraId="7A512658" w14:textId="77777777" w:rsidR="002871BC" w:rsidRDefault="002871BC">
      <w:pPr>
        <w:pStyle w:val="TableofFigures"/>
        <w:rPr>
          <w:rFonts w:asciiTheme="minorHAnsi" w:eastAsiaTheme="minorEastAsia" w:hAnsiTheme="minorHAnsi" w:cstheme="minorBidi"/>
          <w:noProof/>
          <w:sz w:val="22"/>
          <w:szCs w:val="22"/>
          <w:lang w:eastAsia="en-AU"/>
        </w:rPr>
      </w:pPr>
      <w:r>
        <w:rPr>
          <w:noProof/>
        </w:rPr>
        <w:t>Figure 4: Conceptual Exposure Model</w:t>
      </w:r>
      <w:r>
        <w:rPr>
          <w:noProof/>
          <w:webHidden/>
        </w:rPr>
        <w:tab/>
      </w:r>
      <w:r>
        <w:rPr>
          <w:noProof/>
          <w:webHidden/>
        </w:rPr>
        <w:fldChar w:fldCharType="begin"/>
      </w:r>
      <w:r>
        <w:rPr>
          <w:noProof/>
          <w:webHidden/>
        </w:rPr>
        <w:instrText xml:space="preserve"> PAGEREF _Toc447806996 \h </w:instrText>
      </w:r>
      <w:r>
        <w:rPr>
          <w:noProof/>
          <w:webHidden/>
        </w:rPr>
      </w:r>
      <w:r>
        <w:rPr>
          <w:noProof/>
          <w:webHidden/>
        </w:rPr>
        <w:fldChar w:fldCharType="separate"/>
      </w:r>
      <w:r>
        <w:rPr>
          <w:noProof/>
          <w:webHidden/>
        </w:rPr>
        <w:t>16</w:t>
      </w:r>
      <w:r>
        <w:rPr>
          <w:noProof/>
          <w:webHidden/>
        </w:rPr>
        <w:fldChar w:fldCharType="end"/>
      </w:r>
    </w:p>
    <w:p w14:paraId="1638F927" w14:textId="77777777" w:rsidR="002871BC" w:rsidRDefault="002871BC">
      <w:pPr>
        <w:pStyle w:val="TableofFigures"/>
        <w:rPr>
          <w:rFonts w:asciiTheme="minorHAnsi" w:eastAsiaTheme="minorEastAsia" w:hAnsiTheme="minorHAnsi" w:cstheme="minorBidi"/>
          <w:noProof/>
          <w:sz w:val="22"/>
          <w:szCs w:val="22"/>
          <w:lang w:eastAsia="en-AU"/>
        </w:rPr>
      </w:pPr>
      <w:r>
        <w:rPr>
          <w:noProof/>
        </w:rPr>
        <w:t>Figure 5: Interpreting Findings (hazard quotient HQ and hazard index HI).</w:t>
      </w:r>
      <w:r>
        <w:rPr>
          <w:noProof/>
          <w:webHidden/>
        </w:rPr>
        <w:tab/>
      </w:r>
      <w:r>
        <w:rPr>
          <w:noProof/>
          <w:webHidden/>
        </w:rPr>
        <w:fldChar w:fldCharType="begin"/>
      </w:r>
      <w:r>
        <w:rPr>
          <w:noProof/>
          <w:webHidden/>
        </w:rPr>
        <w:instrText xml:space="preserve"> PAGEREF _Toc447806997 \h </w:instrText>
      </w:r>
      <w:r>
        <w:rPr>
          <w:noProof/>
          <w:webHidden/>
        </w:rPr>
      </w:r>
      <w:r>
        <w:rPr>
          <w:noProof/>
          <w:webHidden/>
        </w:rPr>
        <w:fldChar w:fldCharType="separate"/>
      </w:r>
      <w:r>
        <w:rPr>
          <w:noProof/>
          <w:webHidden/>
        </w:rPr>
        <w:t>19</w:t>
      </w:r>
      <w:r>
        <w:rPr>
          <w:noProof/>
          <w:webHidden/>
        </w:rPr>
        <w:fldChar w:fldCharType="end"/>
      </w:r>
    </w:p>
    <w:p w14:paraId="6AAA19C9" w14:textId="4BD87335" w:rsidR="00006246" w:rsidRDefault="002871BC" w:rsidP="002871BC">
      <w:pPr>
        <w:pStyle w:val="TOCSectionHeadings"/>
      </w:pPr>
      <w:r>
        <w:fldChar w:fldCharType="end"/>
      </w:r>
    </w:p>
    <w:p w14:paraId="0C2A1EE6" w14:textId="070DE6A6" w:rsidR="006F132B" w:rsidRDefault="006F132B" w:rsidP="00527700">
      <w:pPr>
        <w:pStyle w:val="TOCSectionHeadings"/>
        <w:rPr>
          <w:b w:val="0"/>
          <w:caps w:val="0"/>
        </w:rPr>
      </w:pPr>
      <w:r>
        <w:br w:type="page"/>
      </w:r>
    </w:p>
    <w:p w14:paraId="46F016F3" w14:textId="77777777" w:rsidR="00570A1F" w:rsidRPr="00570A1F" w:rsidRDefault="008A649C" w:rsidP="00D86E49">
      <w:pPr>
        <w:pStyle w:val="TOCSectionHeadings"/>
      </w:pPr>
      <w:r>
        <w:t xml:space="preserve">appendices </w:t>
      </w:r>
    </w:p>
    <w:bookmarkStart w:id="224" w:name="Contents2"/>
    <w:bookmarkEnd w:id="224"/>
    <w:p w14:paraId="5FEB9D7F" w14:textId="77777777" w:rsidR="002871BC" w:rsidRDefault="002871BC">
      <w:pPr>
        <w:pStyle w:val="TOC7"/>
        <w:tabs>
          <w:tab w:val="right" w:leader="dot" w:pos="9628"/>
        </w:tabs>
        <w:rPr>
          <w:rFonts w:asciiTheme="minorHAnsi" w:eastAsiaTheme="minorEastAsia" w:hAnsiTheme="minorHAnsi" w:cstheme="minorBidi"/>
          <w:b w:val="0"/>
          <w:noProof/>
          <w:sz w:val="22"/>
          <w:szCs w:val="22"/>
          <w:lang w:eastAsia="en-AU"/>
        </w:rPr>
      </w:pPr>
      <w:r>
        <w:fldChar w:fldCharType="begin"/>
      </w:r>
      <w:r>
        <w:instrText xml:space="preserve"> TOC \o "7-8" \n \p " " \z </w:instrText>
      </w:r>
      <w:r>
        <w:fldChar w:fldCharType="separate"/>
      </w:r>
      <w:r>
        <w:rPr>
          <w:noProof/>
        </w:rPr>
        <w:t>APPENDIX A</w:t>
      </w:r>
    </w:p>
    <w:p w14:paraId="6D0601AD" w14:textId="77777777" w:rsidR="002871BC" w:rsidRDefault="002871BC">
      <w:pPr>
        <w:pStyle w:val="TOC8"/>
        <w:tabs>
          <w:tab w:val="right" w:leader="dot" w:pos="9628"/>
        </w:tabs>
        <w:rPr>
          <w:rFonts w:asciiTheme="minorHAnsi" w:eastAsiaTheme="minorEastAsia" w:hAnsiTheme="minorHAnsi" w:cstheme="minorBidi"/>
          <w:noProof/>
          <w:sz w:val="22"/>
          <w:szCs w:val="22"/>
          <w:lang w:eastAsia="en-AU"/>
        </w:rPr>
      </w:pPr>
      <w:r>
        <w:rPr>
          <w:noProof/>
        </w:rPr>
        <w:t>Desk Top Review - Antimony in the Costerfield Area</w:t>
      </w:r>
    </w:p>
    <w:p w14:paraId="1A7B434F" w14:textId="77777777" w:rsidR="002871BC" w:rsidRDefault="002871BC">
      <w:pPr>
        <w:pStyle w:val="TOC7"/>
        <w:tabs>
          <w:tab w:val="right" w:leader="dot" w:pos="9628"/>
        </w:tabs>
        <w:rPr>
          <w:rFonts w:asciiTheme="minorHAnsi" w:eastAsiaTheme="minorEastAsia" w:hAnsiTheme="minorHAnsi" w:cstheme="minorBidi"/>
          <w:b w:val="0"/>
          <w:noProof/>
          <w:sz w:val="22"/>
          <w:szCs w:val="22"/>
          <w:lang w:eastAsia="en-AU"/>
        </w:rPr>
      </w:pPr>
      <w:r>
        <w:rPr>
          <w:noProof/>
        </w:rPr>
        <w:t>APPENDIX B</w:t>
      </w:r>
    </w:p>
    <w:p w14:paraId="05D1F21D" w14:textId="77777777" w:rsidR="002871BC" w:rsidRDefault="002871BC">
      <w:pPr>
        <w:pStyle w:val="TOC8"/>
        <w:tabs>
          <w:tab w:val="right" w:leader="dot" w:pos="9628"/>
        </w:tabs>
        <w:rPr>
          <w:rFonts w:asciiTheme="minorHAnsi" w:eastAsiaTheme="minorEastAsia" w:hAnsiTheme="minorHAnsi" w:cstheme="minorBidi"/>
          <w:noProof/>
          <w:sz w:val="22"/>
          <w:szCs w:val="22"/>
          <w:lang w:eastAsia="en-AU"/>
        </w:rPr>
      </w:pPr>
      <w:r>
        <w:rPr>
          <w:noProof/>
        </w:rPr>
        <w:t>HRA - Introduction and Methodology</w:t>
      </w:r>
    </w:p>
    <w:p w14:paraId="6241EFCA" w14:textId="77777777" w:rsidR="002871BC" w:rsidRDefault="002871BC">
      <w:pPr>
        <w:pStyle w:val="TOC7"/>
        <w:tabs>
          <w:tab w:val="right" w:leader="dot" w:pos="9628"/>
        </w:tabs>
        <w:rPr>
          <w:rFonts w:asciiTheme="minorHAnsi" w:eastAsiaTheme="minorEastAsia" w:hAnsiTheme="minorHAnsi" w:cstheme="minorBidi"/>
          <w:b w:val="0"/>
          <w:noProof/>
          <w:sz w:val="22"/>
          <w:szCs w:val="22"/>
          <w:lang w:eastAsia="en-AU"/>
        </w:rPr>
      </w:pPr>
      <w:r>
        <w:rPr>
          <w:noProof/>
        </w:rPr>
        <w:t>APPENDIX C</w:t>
      </w:r>
    </w:p>
    <w:p w14:paraId="16990D80" w14:textId="77777777" w:rsidR="002871BC" w:rsidRDefault="002871BC">
      <w:pPr>
        <w:pStyle w:val="TOC8"/>
        <w:tabs>
          <w:tab w:val="right" w:leader="dot" w:pos="9628"/>
        </w:tabs>
        <w:rPr>
          <w:rFonts w:asciiTheme="minorHAnsi" w:eastAsiaTheme="minorEastAsia" w:hAnsiTheme="minorHAnsi" w:cstheme="minorBidi"/>
          <w:noProof/>
          <w:sz w:val="22"/>
          <w:szCs w:val="22"/>
          <w:lang w:eastAsia="en-AU"/>
        </w:rPr>
      </w:pPr>
      <w:r>
        <w:rPr>
          <w:noProof/>
        </w:rPr>
        <w:t>Problem Formulation</w:t>
      </w:r>
    </w:p>
    <w:p w14:paraId="08A7974F" w14:textId="77777777" w:rsidR="002871BC" w:rsidRDefault="002871BC">
      <w:pPr>
        <w:pStyle w:val="TOC7"/>
        <w:tabs>
          <w:tab w:val="right" w:leader="dot" w:pos="9628"/>
        </w:tabs>
        <w:rPr>
          <w:rFonts w:asciiTheme="minorHAnsi" w:eastAsiaTheme="minorEastAsia" w:hAnsiTheme="minorHAnsi" w:cstheme="minorBidi"/>
          <w:b w:val="0"/>
          <w:noProof/>
          <w:sz w:val="22"/>
          <w:szCs w:val="22"/>
          <w:lang w:eastAsia="en-AU"/>
        </w:rPr>
      </w:pPr>
      <w:r>
        <w:rPr>
          <w:noProof/>
        </w:rPr>
        <w:t>APPENDIX D</w:t>
      </w:r>
    </w:p>
    <w:p w14:paraId="206460D5" w14:textId="77777777" w:rsidR="002871BC" w:rsidRDefault="002871BC">
      <w:pPr>
        <w:pStyle w:val="TOC8"/>
        <w:tabs>
          <w:tab w:val="right" w:leader="dot" w:pos="9628"/>
        </w:tabs>
        <w:rPr>
          <w:rFonts w:asciiTheme="minorHAnsi" w:eastAsiaTheme="minorEastAsia" w:hAnsiTheme="minorHAnsi" w:cstheme="minorBidi"/>
          <w:noProof/>
          <w:sz w:val="22"/>
          <w:szCs w:val="22"/>
          <w:lang w:eastAsia="en-AU"/>
        </w:rPr>
      </w:pPr>
      <w:r>
        <w:rPr>
          <w:noProof/>
        </w:rPr>
        <w:t>Environmental Data Review (Soil, Water, Air, Food, Surface Dust, Bioaccessibility in soil, Soil Isotope Analysis)</w:t>
      </w:r>
    </w:p>
    <w:p w14:paraId="45E38885" w14:textId="77777777" w:rsidR="002871BC" w:rsidRDefault="002871BC">
      <w:pPr>
        <w:pStyle w:val="TOC7"/>
        <w:tabs>
          <w:tab w:val="right" w:leader="dot" w:pos="9628"/>
        </w:tabs>
        <w:rPr>
          <w:rFonts w:asciiTheme="minorHAnsi" w:eastAsiaTheme="minorEastAsia" w:hAnsiTheme="minorHAnsi" w:cstheme="minorBidi"/>
          <w:b w:val="0"/>
          <w:noProof/>
          <w:sz w:val="22"/>
          <w:szCs w:val="22"/>
          <w:lang w:eastAsia="en-AU"/>
        </w:rPr>
      </w:pPr>
      <w:r>
        <w:rPr>
          <w:noProof/>
        </w:rPr>
        <w:t>APPENDIX E</w:t>
      </w:r>
    </w:p>
    <w:p w14:paraId="44F9388C" w14:textId="77777777" w:rsidR="002871BC" w:rsidRDefault="002871BC">
      <w:pPr>
        <w:pStyle w:val="TOC8"/>
        <w:tabs>
          <w:tab w:val="right" w:leader="dot" w:pos="9628"/>
        </w:tabs>
        <w:rPr>
          <w:rFonts w:asciiTheme="minorHAnsi" w:eastAsiaTheme="minorEastAsia" w:hAnsiTheme="minorHAnsi" w:cstheme="minorBidi"/>
          <w:noProof/>
          <w:sz w:val="22"/>
          <w:szCs w:val="22"/>
          <w:lang w:eastAsia="en-AU"/>
        </w:rPr>
      </w:pPr>
      <w:r>
        <w:rPr>
          <w:noProof/>
        </w:rPr>
        <w:t>Exposure Assessment</w:t>
      </w:r>
    </w:p>
    <w:p w14:paraId="27FB31B8" w14:textId="77777777" w:rsidR="002871BC" w:rsidRDefault="002871BC">
      <w:pPr>
        <w:pStyle w:val="TOC7"/>
        <w:tabs>
          <w:tab w:val="right" w:leader="dot" w:pos="9628"/>
        </w:tabs>
        <w:rPr>
          <w:rFonts w:asciiTheme="minorHAnsi" w:eastAsiaTheme="minorEastAsia" w:hAnsiTheme="minorHAnsi" w:cstheme="minorBidi"/>
          <w:b w:val="0"/>
          <w:noProof/>
          <w:sz w:val="22"/>
          <w:szCs w:val="22"/>
          <w:lang w:eastAsia="en-AU"/>
        </w:rPr>
      </w:pPr>
      <w:r>
        <w:rPr>
          <w:noProof/>
        </w:rPr>
        <w:t>APPENDIX F</w:t>
      </w:r>
    </w:p>
    <w:p w14:paraId="6AAF3808" w14:textId="77777777" w:rsidR="002871BC" w:rsidRDefault="002871BC">
      <w:pPr>
        <w:pStyle w:val="TOC8"/>
        <w:tabs>
          <w:tab w:val="right" w:leader="dot" w:pos="9628"/>
        </w:tabs>
        <w:rPr>
          <w:rFonts w:asciiTheme="minorHAnsi" w:eastAsiaTheme="minorEastAsia" w:hAnsiTheme="minorHAnsi" w:cstheme="minorBidi"/>
          <w:noProof/>
          <w:sz w:val="22"/>
          <w:szCs w:val="22"/>
          <w:lang w:eastAsia="en-AU"/>
        </w:rPr>
      </w:pPr>
      <w:r>
        <w:rPr>
          <w:noProof/>
        </w:rPr>
        <w:t>Toxicity Profiles</w:t>
      </w:r>
    </w:p>
    <w:p w14:paraId="5F058317" w14:textId="77777777" w:rsidR="002871BC" w:rsidRDefault="002871BC">
      <w:pPr>
        <w:pStyle w:val="TOC7"/>
        <w:tabs>
          <w:tab w:val="right" w:leader="dot" w:pos="9628"/>
        </w:tabs>
        <w:rPr>
          <w:rFonts w:asciiTheme="minorHAnsi" w:eastAsiaTheme="minorEastAsia" w:hAnsiTheme="minorHAnsi" w:cstheme="minorBidi"/>
          <w:b w:val="0"/>
          <w:noProof/>
          <w:sz w:val="22"/>
          <w:szCs w:val="22"/>
          <w:lang w:eastAsia="en-AU"/>
        </w:rPr>
      </w:pPr>
      <w:r>
        <w:rPr>
          <w:noProof/>
        </w:rPr>
        <w:t>APPENDIX G</w:t>
      </w:r>
    </w:p>
    <w:p w14:paraId="7182F0AE" w14:textId="77777777" w:rsidR="002871BC" w:rsidRDefault="002871BC">
      <w:pPr>
        <w:pStyle w:val="TOC8"/>
        <w:tabs>
          <w:tab w:val="right" w:leader="dot" w:pos="9628"/>
        </w:tabs>
        <w:rPr>
          <w:rFonts w:asciiTheme="minorHAnsi" w:eastAsiaTheme="minorEastAsia" w:hAnsiTheme="minorHAnsi" w:cstheme="minorBidi"/>
          <w:noProof/>
          <w:sz w:val="22"/>
          <w:szCs w:val="22"/>
          <w:lang w:eastAsia="en-AU"/>
        </w:rPr>
      </w:pPr>
      <w:r>
        <w:rPr>
          <w:noProof/>
        </w:rPr>
        <w:t>Risk Characterisation  (HRA Results)</w:t>
      </w:r>
    </w:p>
    <w:p w14:paraId="47582F8F" w14:textId="77777777" w:rsidR="002871BC" w:rsidRDefault="002871BC">
      <w:pPr>
        <w:pStyle w:val="TOC7"/>
        <w:tabs>
          <w:tab w:val="right" w:leader="dot" w:pos="9628"/>
        </w:tabs>
        <w:rPr>
          <w:rFonts w:asciiTheme="minorHAnsi" w:eastAsiaTheme="minorEastAsia" w:hAnsiTheme="minorHAnsi" w:cstheme="minorBidi"/>
          <w:b w:val="0"/>
          <w:noProof/>
          <w:sz w:val="22"/>
          <w:szCs w:val="22"/>
          <w:lang w:eastAsia="en-AU"/>
        </w:rPr>
      </w:pPr>
      <w:r>
        <w:rPr>
          <w:noProof/>
        </w:rPr>
        <w:t>APPENDIX H</w:t>
      </w:r>
    </w:p>
    <w:p w14:paraId="1D254D9A" w14:textId="77777777" w:rsidR="002871BC" w:rsidRDefault="002871BC">
      <w:pPr>
        <w:pStyle w:val="TOC8"/>
        <w:tabs>
          <w:tab w:val="right" w:leader="dot" w:pos="9628"/>
        </w:tabs>
        <w:rPr>
          <w:rFonts w:asciiTheme="minorHAnsi" w:eastAsiaTheme="minorEastAsia" w:hAnsiTheme="minorHAnsi" w:cstheme="minorBidi"/>
          <w:noProof/>
          <w:sz w:val="22"/>
          <w:szCs w:val="22"/>
          <w:lang w:eastAsia="en-AU"/>
        </w:rPr>
      </w:pPr>
      <w:r>
        <w:rPr>
          <w:noProof/>
        </w:rPr>
        <w:t>Variability, Sensitivity and Uncertainty Analysis</w:t>
      </w:r>
    </w:p>
    <w:p w14:paraId="3B1EDFD1" w14:textId="77777777" w:rsidR="002871BC" w:rsidRDefault="002871BC">
      <w:pPr>
        <w:pStyle w:val="TOC7"/>
        <w:tabs>
          <w:tab w:val="right" w:leader="dot" w:pos="9628"/>
        </w:tabs>
        <w:rPr>
          <w:rFonts w:asciiTheme="minorHAnsi" w:eastAsiaTheme="minorEastAsia" w:hAnsiTheme="minorHAnsi" w:cstheme="minorBidi"/>
          <w:b w:val="0"/>
          <w:noProof/>
          <w:sz w:val="22"/>
          <w:szCs w:val="22"/>
          <w:lang w:eastAsia="en-AU"/>
        </w:rPr>
      </w:pPr>
      <w:r>
        <w:rPr>
          <w:noProof/>
        </w:rPr>
        <w:t>APPENDIX I</w:t>
      </w:r>
    </w:p>
    <w:p w14:paraId="2A7D2AB8" w14:textId="77777777" w:rsidR="002871BC" w:rsidRDefault="002871BC">
      <w:pPr>
        <w:pStyle w:val="TOC8"/>
        <w:tabs>
          <w:tab w:val="right" w:leader="dot" w:pos="9628"/>
        </w:tabs>
        <w:rPr>
          <w:rFonts w:asciiTheme="minorHAnsi" w:eastAsiaTheme="minorEastAsia" w:hAnsiTheme="minorHAnsi" w:cstheme="minorBidi"/>
          <w:noProof/>
          <w:sz w:val="22"/>
          <w:szCs w:val="22"/>
          <w:lang w:eastAsia="en-AU"/>
        </w:rPr>
      </w:pPr>
      <w:r>
        <w:rPr>
          <w:noProof/>
        </w:rPr>
        <w:t>Sources of Metals in the Environment</w:t>
      </w:r>
    </w:p>
    <w:p w14:paraId="1EDCADDC" w14:textId="77777777" w:rsidR="002871BC" w:rsidRDefault="002871BC">
      <w:pPr>
        <w:pStyle w:val="TOC7"/>
        <w:tabs>
          <w:tab w:val="right" w:leader="dot" w:pos="9628"/>
        </w:tabs>
        <w:rPr>
          <w:rFonts w:asciiTheme="minorHAnsi" w:eastAsiaTheme="minorEastAsia" w:hAnsiTheme="minorHAnsi" w:cstheme="minorBidi"/>
          <w:b w:val="0"/>
          <w:noProof/>
          <w:sz w:val="22"/>
          <w:szCs w:val="22"/>
          <w:lang w:eastAsia="en-AU"/>
        </w:rPr>
      </w:pPr>
      <w:r>
        <w:rPr>
          <w:noProof/>
        </w:rPr>
        <w:t>APPENDIX J</w:t>
      </w:r>
    </w:p>
    <w:p w14:paraId="1306A2AC" w14:textId="77777777" w:rsidR="002871BC" w:rsidRDefault="002871BC">
      <w:pPr>
        <w:pStyle w:val="TOC8"/>
        <w:tabs>
          <w:tab w:val="right" w:leader="dot" w:pos="9628"/>
        </w:tabs>
        <w:rPr>
          <w:rFonts w:asciiTheme="minorHAnsi" w:eastAsiaTheme="minorEastAsia" w:hAnsiTheme="minorHAnsi" w:cstheme="minorBidi"/>
          <w:noProof/>
          <w:sz w:val="22"/>
          <w:szCs w:val="22"/>
          <w:lang w:eastAsia="en-AU"/>
        </w:rPr>
      </w:pPr>
      <w:r>
        <w:rPr>
          <w:noProof/>
        </w:rPr>
        <w:t>Important Information Relating to this Report</w:t>
      </w:r>
    </w:p>
    <w:p w14:paraId="604C392E" w14:textId="21690E32" w:rsidR="00295FEF" w:rsidRDefault="002871BC" w:rsidP="00527700">
      <w:pPr>
        <w:pStyle w:val="TOC7"/>
        <w:tabs>
          <w:tab w:val="right" w:leader="dot" w:pos="9628"/>
        </w:tabs>
      </w:pPr>
      <w:r>
        <w:fldChar w:fldCharType="end"/>
      </w:r>
    </w:p>
    <w:p w14:paraId="673A78DE" w14:textId="77777777" w:rsidR="003C7DD6" w:rsidRDefault="008A649C" w:rsidP="004611F4">
      <w:pPr>
        <w:pStyle w:val="HiddenText"/>
        <w:pBdr>
          <w:top w:val="single" w:sz="4" w:space="1" w:color="0000FF"/>
          <w:left w:val="single" w:sz="4" w:space="0" w:color="0000FF"/>
          <w:bottom w:val="single" w:sz="4" w:space="1" w:color="0000FF"/>
          <w:right w:val="single" w:sz="4" w:space="4" w:color="0000FF"/>
        </w:pBdr>
      </w:pPr>
      <w:r w:rsidRPr="008A649C">
        <w:t>User Note: This Table of Contents section acts as a reference point for the Record of Issue, Executive Summary and Study Limitations sections as and when they might be required. Therefore, the structure of this section</w:t>
      </w:r>
      <w:r>
        <w:t xml:space="preserve"> must not be altered in any way</w:t>
      </w:r>
      <w:r w:rsidR="00585ABE" w:rsidRPr="00585ABE">
        <w:t>.</w:t>
      </w:r>
    </w:p>
    <w:p w14:paraId="493BD0B6" w14:textId="77777777" w:rsidR="003C7DD6" w:rsidRDefault="008A649C" w:rsidP="004611F4">
      <w:pPr>
        <w:pStyle w:val="HiddenText"/>
        <w:pBdr>
          <w:top w:val="single" w:sz="4" w:space="1" w:color="0000FF"/>
          <w:left w:val="single" w:sz="4" w:space="0" w:color="0000FF"/>
          <w:bottom w:val="single" w:sz="4" w:space="1" w:color="0000FF"/>
          <w:right w:val="single" w:sz="4" w:space="4" w:color="0000FF"/>
        </w:pBdr>
      </w:pPr>
      <w:r w:rsidRPr="008A649C">
        <w:t xml:space="preserve">This “Hidden” text will not print. </w:t>
      </w:r>
    </w:p>
    <w:p w14:paraId="16C2BDD2" w14:textId="77777777" w:rsidR="00CB7F54" w:rsidRDefault="00CB7F54">
      <w:pPr>
        <w:spacing w:after="0" w:line="240" w:lineRule="auto"/>
      </w:pPr>
      <w:r>
        <w:br w:type="page"/>
      </w:r>
    </w:p>
    <w:p w14:paraId="47F8E3C0" w14:textId="77777777" w:rsidR="00CB7F54" w:rsidRDefault="00CB7F54" w:rsidP="00CB7F54">
      <w:r w:rsidRPr="00C86728">
        <w:rPr>
          <w:b/>
          <w:sz w:val="24"/>
        </w:rPr>
        <w:t>Acronyms and Abbreviations</w:t>
      </w:r>
      <w:r w:rsidRPr="005C396E">
        <w:t xml:space="preserve"> </w:t>
      </w:r>
    </w:p>
    <w:tbl>
      <w:tblPr>
        <w:tblW w:w="0" w:type="auto"/>
        <w:tblBorders>
          <w:top w:val="single" w:sz="12" w:space="0" w:color="00755C"/>
          <w:bottom w:val="single" w:sz="12" w:space="0" w:color="00755C"/>
          <w:insideH w:val="single" w:sz="12" w:space="0" w:color="00755C"/>
          <w:insideV w:val="single" w:sz="12" w:space="0" w:color="00755C"/>
        </w:tblBorders>
        <w:tblLook w:val="01E0" w:firstRow="1" w:lastRow="1" w:firstColumn="1" w:lastColumn="1" w:noHBand="0" w:noVBand="0"/>
      </w:tblPr>
      <w:tblGrid>
        <w:gridCol w:w="1548"/>
        <w:gridCol w:w="7308"/>
      </w:tblGrid>
      <w:tr w:rsidR="00CB7F54" w:rsidRPr="00D668EE" w14:paraId="456D2BFB" w14:textId="77777777" w:rsidTr="00551671">
        <w:trPr>
          <w:tblHeader/>
        </w:trPr>
        <w:tc>
          <w:tcPr>
            <w:tcW w:w="1548" w:type="dxa"/>
            <w:shd w:val="clear" w:color="auto" w:fill="auto"/>
            <w:vAlign w:val="center"/>
          </w:tcPr>
          <w:p w14:paraId="32461B03" w14:textId="77777777" w:rsidR="00CB7F54" w:rsidRPr="00D668EE" w:rsidRDefault="00CB7F54" w:rsidP="00551671">
            <w:pPr>
              <w:pStyle w:val="TableHeaderRow"/>
            </w:pPr>
            <w:r w:rsidRPr="00D668EE">
              <w:t>ADI</w:t>
            </w:r>
          </w:p>
        </w:tc>
        <w:tc>
          <w:tcPr>
            <w:tcW w:w="7308" w:type="dxa"/>
            <w:shd w:val="clear" w:color="auto" w:fill="auto"/>
            <w:vAlign w:val="center"/>
          </w:tcPr>
          <w:p w14:paraId="468708E6" w14:textId="77777777" w:rsidR="00CB7F54" w:rsidRPr="00D668EE" w:rsidRDefault="00CB7F54" w:rsidP="00551671">
            <w:pPr>
              <w:pStyle w:val="TableHeaderRow"/>
            </w:pPr>
            <w:r w:rsidRPr="00D668EE">
              <w:t xml:space="preserve">Acceptable Daily Intake </w:t>
            </w:r>
          </w:p>
        </w:tc>
      </w:tr>
      <w:tr w:rsidR="00CB7F54" w:rsidRPr="00D668EE" w14:paraId="42092E47" w14:textId="77777777" w:rsidTr="00551671">
        <w:tc>
          <w:tcPr>
            <w:tcW w:w="1548" w:type="dxa"/>
            <w:shd w:val="clear" w:color="auto" w:fill="auto"/>
            <w:vAlign w:val="center"/>
          </w:tcPr>
          <w:p w14:paraId="083D2084" w14:textId="77777777" w:rsidR="00CB7F54" w:rsidRPr="00D668EE" w:rsidRDefault="00CB7F54" w:rsidP="00551671">
            <w:pPr>
              <w:spacing w:before="20" w:after="20" w:line="240" w:lineRule="auto"/>
              <w:rPr>
                <w:rFonts w:cs="Arial"/>
                <w:szCs w:val="20"/>
              </w:rPr>
            </w:pPr>
            <w:r w:rsidRPr="00D668EE">
              <w:rPr>
                <w:rFonts w:cs="Arial"/>
                <w:szCs w:val="20"/>
              </w:rPr>
              <w:t>AGV</w:t>
            </w:r>
          </w:p>
        </w:tc>
        <w:tc>
          <w:tcPr>
            <w:tcW w:w="7308" w:type="dxa"/>
            <w:shd w:val="clear" w:color="auto" w:fill="auto"/>
            <w:vAlign w:val="center"/>
          </w:tcPr>
          <w:p w14:paraId="2C1523BF" w14:textId="77777777" w:rsidR="00CB7F54" w:rsidRPr="00D668EE" w:rsidRDefault="00CB7F54" w:rsidP="00551671">
            <w:pPr>
              <w:spacing w:before="20" w:after="20" w:line="240" w:lineRule="auto"/>
              <w:rPr>
                <w:rFonts w:cs="Arial"/>
                <w:szCs w:val="20"/>
              </w:rPr>
            </w:pPr>
            <w:r w:rsidRPr="00D668EE">
              <w:rPr>
                <w:rFonts w:cs="Arial"/>
                <w:szCs w:val="20"/>
              </w:rPr>
              <w:t>Air Guideline Value</w:t>
            </w:r>
          </w:p>
        </w:tc>
      </w:tr>
      <w:tr w:rsidR="00CB7F54" w:rsidRPr="00D668EE" w14:paraId="70165789" w14:textId="77777777" w:rsidTr="00551671">
        <w:tc>
          <w:tcPr>
            <w:tcW w:w="1548" w:type="dxa"/>
            <w:shd w:val="clear" w:color="auto" w:fill="auto"/>
            <w:vAlign w:val="center"/>
          </w:tcPr>
          <w:p w14:paraId="7541361A" w14:textId="77777777" w:rsidR="00CB7F54" w:rsidRPr="00D668EE" w:rsidRDefault="00CB7F54" w:rsidP="00551671">
            <w:pPr>
              <w:spacing w:before="20" w:after="20" w:line="240" w:lineRule="auto"/>
              <w:rPr>
                <w:rFonts w:cs="Arial"/>
                <w:szCs w:val="20"/>
              </w:rPr>
            </w:pPr>
            <w:r w:rsidRPr="00D668EE">
              <w:rPr>
                <w:rFonts w:cs="Arial"/>
                <w:szCs w:val="20"/>
              </w:rPr>
              <w:t>As</w:t>
            </w:r>
          </w:p>
        </w:tc>
        <w:tc>
          <w:tcPr>
            <w:tcW w:w="7308" w:type="dxa"/>
            <w:shd w:val="clear" w:color="auto" w:fill="auto"/>
            <w:vAlign w:val="center"/>
          </w:tcPr>
          <w:p w14:paraId="61C57B41" w14:textId="77777777" w:rsidR="00CB7F54" w:rsidRPr="00D668EE" w:rsidRDefault="00CB7F54" w:rsidP="00551671">
            <w:pPr>
              <w:spacing w:before="20" w:after="20" w:line="240" w:lineRule="auto"/>
              <w:rPr>
                <w:rFonts w:cs="Arial"/>
                <w:szCs w:val="20"/>
              </w:rPr>
            </w:pPr>
            <w:r w:rsidRPr="00D668EE">
              <w:rPr>
                <w:rFonts w:cs="Arial"/>
                <w:szCs w:val="20"/>
              </w:rPr>
              <w:t>Arsenic</w:t>
            </w:r>
          </w:p>
        </w:tc>
      </w:tr>
      <w:tr w:rsidR="00CB7F54" w:rsidRPr="00D668EE" w14:paraId="5F4069D6" w14:textId="77777777" w:rsidTr="00551671">
        <w:tc>
          <w:tcPr>
            <w:tcW w:w="1548" w:type="dxa"/>
            <w:shd w:val="clear" w:color="auto" w:fill="auto"/>
            <w:vAlign w:val="center"/>
          </w:tcPr>
          <w:p w14:paraId="24290454" w14:textId="77777777" w:rsidR="00CB7F54" w:rsidRPr="00D668EE" w:rsidRDefault="00CB7F54" w:rsidP="00551671">
            <w:pPr>
              <w:spacing w:before="20" w:after="20" w:line="240" w:lineRule="auto"/>
              <w:rPr>
                <w:rFonts w:cs="Arial"/>
                <w:szCs w:val="20"/>
              </w:rPr>
            </w:pPr>
            <w:r>
              <w:rPr>
                <w:rFonts w:cs="Arial"/>
                <w:szCs w:val="20"/>
              </w:rPr>
              <w:t>ADWG</w:t>
            </w:r>
          </w:p>
        </w:tc>
        <w:tc>
          <w:tcPr>
            <w:tcW w:w="7308" w:type="dxa"/>
            <w:shd w:val="clear" w:color="auto" w:fill="auto"/>
            <w:vAlign w:val="center"/>
          </w:tcPr>
          <w:p w14:paraId="5497D12C" w14:textId="77777777" w:rsidR="00CB7F54" w:rsidRPr="00D668EE" w:rsidRDefault="00CB7F54" w:rsidP="00551671">
            <w:pPr>
              <w:spacing w:before="20" w:after="20" w:line="240" w:lineRule="auto"/>
              <w:rPr>
                <w:rFonts w:cs="Arial"/>
                <w:szCs w:val="20"/>
              </w:rPr>
            </w:pPr>
            <w:r>
              <w:rPr>
                <w:rFonts w:cs="Arial"/>
                <w:szCs w:val="20"/>
              </w:rPr>
              <w:t>Australian Drinking Water Guideline</w:t>
            </w:r>
          </w:p>
        </w:tc>
      </w:tr>
      <w:tr w:rsidR="00CB7F54" w:rsidRPr="00D668EE" w14:paraId="6D3EFB87" w14:textId="77777777" w:rsidTr="00551671">
        <w:tc>
          <w:tcPr>
            <w:tcW w:w="1548" w:type="dxa"/>
            <w:shd w:val="clear" w:color="auto" w:fill="auto"/>
            <w:vAlign w:val="center"/>
          </w:tcPr>
          <w:p w14:paraId="45292350" w14:textId="77777777" w:rsidR="00CB7F54" w:rsidRDefault="00CB7F54" w:rsidP="00551671">
            <w:pPr>
              <w:spacing w:before="20" w:after="20" w:line="240" w:lineRule="auto"/>
              <w:rPr>
                <w:rFonts w:cs="Arial"/>
                <w:szCs w:val="20"/>
              </w:rPr>
            </w:pPr>
            <w:r>
              <w:rPr>
                <w:rFonts w:cs="Arial"/>
                <w:szCs w:val="20"/>
              </w:rPr>
              <w:t>BMD</w:t>
            </w:r>
          </w:p>
        </w:tc>
        <w:tc>
          <w:tcPr>
            <w:tcW w:w="7308" w:type="dxa"/>
            <w:shd w:val="clear" w:color="auto" w:fill="auto"/>
            <w:vAlign w:val="center"/>
          </w:tcPr>
          <w:p w14:paraId="563C9578" w14:textId="77777777" w:rsidR="00CB7F54" w:rsidRDefault="00CB7F54" w:rsidP="00551671">
            <w:pPr>
              <w:spacing w:before="20" w:after="20" w:line="240" w:lineRule="auto"/>
            </w:pPr>
            <w:r>
              <w:t>Benchmark Dose</w:t>
            </w:r>
          </w:p>
        </w:tc>
      </w:tr>
      <w:tr w:rsidR="00CB7F54" w:rsidRPr="00D668EE" w14:paraId="5AB6D14C" w14:textId="77777777" w:rsidTr="00551671">
        <w:tc>
          <w:tcPr>
            <w:tcW w:w="1548" w:type="dxa"/>
            <w:shd w:val="clear" w:color="auto" w:fill="auto"/>
            <w:vAlign w:val="center"/>
          </w:tcPr>
          <w:p w14:paraId="24444934" w14:textId="77777777" w:rsidR="00CB7F54" w:rsidRDefault="00CB7F54" w:rsidP="00551671">
            <w:pPr>
              <w:spacing w:before="20" w:after="20" w:line="240" w:lineRule="auto"/>
              <w:rPr>
                <w:rFonts w:cs="Arial"/>
                <w:szCs w:val="20"/>
              </w:rPr>
            </w:pPr>
            <w:r>
              <w:rPr>
                <w:rFonts w:cs="Arial"/>
                <w:szCs w:val="20"/>
              </w:rPr>
              <w:t>BMDL</w:t>
            </w:r>
          </w:p>
        </w:tc>
        <w:tc>
          <w:tcPr>
            <w:tcW w:w="7308" w:type="dxa"/>
            <w:shd w:val="clear" w:color="auto" w:fill="auto"/>
            <w:vAlign w:val="center"/>
          </w:tcPr>
          <w:p w14:paraId="6AB91DBD" w14:textId="77777777" w:rsidR="00CB7F54" w:rsidRDefault="00CB7F54" w:rsidP="00551671">
            <w:pPr>
              <w:spacing w:before="20" w:after="20" w:line="240" w:lineRule="auto"/>
            </w:pPr>
            <w:r>
              <w:t xml:space="preserve">Benchmark Dose upper confidence limit </w:t>
            </w:r>
          </w:p>
        </w:tc>
      </w:tr>
      <w:tr w:rsidR="00CB7F54" w:rsidRPr="00D668EE" w14:paraId="39A30254" w14:textId="77777777" w:rsidTr="00551671">
        <w:tc>
          <w:tcPr>
            <w:tcW w:w="1548" w:type="dxa"/>
            <w:shd w:val="clear" w:color="auto" w:fill="auto"/>
            <w:vAlign w:val="center"/>
          </w:tcPr>
          <w:p w14:paraId="32883131" w14:textId="77777777" w:rsidR="00CB7F54" w:rsidRDefault="00CB7F54" w:rsidP="00551671">
            <w:pPr>
              <w:spacing w:before="20" w:after="20" w:line="240" w:lineRule="auto"/>
              <w:rPr>
                <w:rFonts w:cs="Arial"/>
                <w:szCs w:val="20"/>
              </w:rPr>
            </w:pPr>
            <w:r>
              <w:rPr>
                <w:rFonts w:cs="Arial"/>
                <w:szCs w:val="20"/>
              </w:rPr>
              <w:t>Cd</w:t>
            </w:r>
          </w:p>
        </w:tc>
        <w:tc>
          <w:tcPr>
            <w:tcW w:w="7308" w:type="dxa"/>
            <w:shd w:val="clear" w:color="auto" w:fill="auto"/>
            <w:vAlign w:val="center"/>
          </w:tcPr>
          <w:p w14:paraId="2DD403D0" w14:textId="77777777" w:rsidR="00CB7F54" w:rsidRDefault="00CB7F54" w:rsidP="00551671">
            <w:pPr>
              <w:spacing w:before="20" w:after="20" w:line="240" w:lineRule="auto"/>
              <w:rPr>
                <w:rFonts w:cs="Arial"/>
                <w:szCs w:val="20"/>
              </w:rPr>
            </w:pPr>
            <w:r>
              <w:t>C</w:t>
            </w:r>
            <w:r w:rsidRPr="001F2B4F">
              <w:t>admium</w:t>
            </w:r>
          </w:p>
        </w:tc>
      </w:tr>
      <w:tr w:rsidR="00CB7F54" w:rsidRPr="00D668EE" w14:paraId="25B53B0D" w14:textId="77777777" w:rsidTr="00551671">
        <w:tc>
          <w:tcPr>
            <w:tcW w:w="1548" w:type="dxa"/>
            <w:shd w:val="clear" w:color="auto" w:fill="auto"/>
            <w:vAlign w:val="center"/>
          </w:tcPr>
          <w:p w14:paraId="3D9D1A18" w14:textId="77777777" w:rsidR="00CB7F54" w:rsidRPr="00D668EE" w:rsidRDefault="00CB7F54" w:rsidP="00551671">
            <w:pPr>
              <w:spacing w:before="20" w:after="20" w:line="240" w:lineRule="auto"/>
              <w:rPr>
                <w:rFonts w:cs="Arial"/>
                <w:szCs w:val="20"/>
              </w:rPr>
            </w:pPr>
            <w:r>
              <w:rPr>
                <w:rFonts w:cs="Arial"/>
                <w:szCs w:val="20"/>
              </w:rPr>
              <w:t>CSM</w:t>
            </w:r>
          </w:p>
        </w:tc>
        <w:tc>
          <w:tcPr>
            <w:tcW w:w="7308" w:type="dxa"/>
            <w:shd w:val="clear" w:color="auto" w:fill="auto"/>
            <w:vAlign w:val="center"/>
          </w:tcPr>
          <w:p w14:paraId="4EFEF2CB" w14:textId="77777777" w:rsidR="00CB7F54" w:rsidRPr="00D668EE" w:rsidRDefault="00CB7F54" w:rsidP="00551671">
            <w:pPr>
              <w:spacing w:before="20" w:after="20" w:line="240" w:lineRule="auto"/>
              <w:rPr>
                <w:rFonts w:cs="Arial"/>
                <w:szCs w:val="20"/>
              </w:rPr>
            </w:pPr>
            <w:r>
              <w:t>C</w:t>
            </w:r>
            <w:r w:rsidRPr="00544B3F">
              <w:t>onceptual site model</w:t>
            </w:r>
          </w:p>
        </w:tc>
      </w:tr>
      <w:tr w:rsidR="00CB7F54" w:rsidRPr="00D668EE" w14:paraId="5922488D" w14:textId="77777777" w:rsidTr="00551671">
        <w:tc>
          <w:tcPr>
            <w:tcW w:w="1548" w:type="dxa"/>
            <w:shd w:val="clear" w:color="auto" w:fill="auto"/>
            <w:vAlign w:val="center"/>
          </w:tcPr>
          <w:p w14:paraId="34A72B61" w14:textId="77777777" w:rsidR="00CB7F54" w:rsidRDefault="00CB7F54" w:rsidP="00551671">
            <w:pPr>
              <w:spacing w:before="20" w:after="20" w:line="240" w:lineRule="auto"/>
              <w:rPr>
                <w:rFonts w:cs="Arial"/>
                <w:szCs w:val="20"/>
              </w:rPr>
            </w:pPr>
            <w:proofErr w:type="spellStart"/>
            <w:r>
              <w:rPr>
                <w:rFonts w:cs="Arial"/>
                <w:szCs w:val="20"/>
              </w:rPr>
              <w:t>CoC</w:t>
            </w:r>
            <w:proofErr w:type="spellEnd"/>
          </w:p>
        </w:tc>
        <w:tc>
          <w:tcPr>
            <w:tcW w:w="7308" w:type="dxa"/>
            <w:shd w:val="clear" w:color="auto" w:fill="auto"/>
            <w:vAlign w:val="center"/>
          </w:tcPr>
          <w:p w14:paraId="0C37F0EC" w14:textId="77777777" w:rsidR="00CB7F54" w:rsidRDefault="00CB7F54" w:rsidP="00551671">
            <w:pPr>
              <w:spacing w:before="20" w:after="20" w:line="240" w:lineRule="auto"/>
            </w:pPr>
            <w:r>
              <w:t>Chain of Custody</w:t>
            </w:r>
          </w:p>
        </w:tc>
      </w:tr>
      <w:tr w:rsidR="00CB7F54" w:rsidRPr="00D668EE" w14:paraId="61836586" w14:textId="77777777" w:rsidTr="00551671">
        <w:tc>
          <w:tcPr>
            <w:tcW w:w="1548" w:type="dxa"/>
            <w:shd w:val="clear" w:color="auto" w:fill="auto"/>
            <w:vAlign w:val="center"/>
          </w:tcPr>
          <w:p w14:paraId="1346399E" w14:textId="77777777" w:rsidR="00CB7F54" w:rsidRPr="00D668EE" w:rsidRDefault="00CB7F54" w:rsidP="00551671">
            <w:pPr>
              <w:spacing w:before="20" w:after="20" w:line="240" w:lineRule="auto"/>
              <w:rPr>
                <w:rFonts w:cs="Arial"/>
                <w:szCs w:val="20"/>
              </w:rPr>
            </w:pPr>
            <w:r w:rsidRPr="00D668EE">
              <w:rPr>
                <w:rFonts w:cs="Arial"/>
                <w:szCs w:val="20"/>
              </w:rPr>
              <w:t>C</w:t>
            </w:r>
            <w:r>
              <w:rPr>
                <w:rFonts w:cs="Arial"/>
                <w:szCs w:val="20"/>
              </w:rPr>
              <w:t>O</w:t>
            </w:r>
            <w:r w:rsidRPr="00D668EE">
              <w:rPr>
                <w:rFonts w:cs="Arial"/>
                <w:szCs w:val="20"/>
              </w:rPr>
              <w:t>I</w:t>
            </w:r>
          </w:p>
        </w:tc>
        <w:tc>
          <w:tcPr>
            <w:tcW w:w="7308" w:type="dxa"/>
            <w:shd w:val="clear" w:color="auto" w:fill="auto"/>
            <w:vAlign w:val="center"/>
          </w:tcPr>
          <w:p w14:paraId="081D2790" w14:textId="77777777" w:rsidR="00CB7F54" w:rsidRPr="00D668EE" w:rsidRDefault="00CB7F54" w:rsidP="00551671">
            <w:pPr>
              <w:spacing w:before="20" w:after="20" w:line="240" w:lineRule="auto"/>
              <w:rPr>
                <w:rFonts w:cs="Arial"/>
                <w:szCs w:val="20"/>
              </w:rPr>
            </w:pPr>
            <w:r w:rsidRPr="00D668EE">
              <w:rPr>
                <w:rFonts w:cs="Arial"/>
                <w:szCs w:val="20"/>
              </w:rPr>
              <w:t>Chemicals of Interest</w:t>
            </w:r>
          </w:p>
        </w:tc>
      </w:tr>
      <w:tr w:rsidR="00CB7F54" w:rsidRPr="00D668EE" w14:paraId="3C26D5A8" w14:textId="77777777" w:rsidTr="00551671">
        <w:tc>
          <w:tcPr>
            <w:tcW w:w="1548" w:type="dxa"/>
            <w:shd w:val="clear" w:color="auto" w:fill="auto"/>
            <w:vAlign w:val="center"/>
          </w:tcPr>
          <w:p w14:paraId="08DAB7F3" w14:textId="77777777" w:rsidR="00CB7F54" w:rsidRDefault="00CB7F54" w:rsidP="00551671">
            <w:pPr>
              <w:spacing w:before="20" w:after="20" w:line="240" w:lineRule="auto"/>
            </w:pPr>
            <w:r>
              <w:t>COPC</w:t>
            </w:r>
          </w:p>
        </w:tc>
        <w:tc>
          <w:tcPr>
            <w:tcW w:w="7308" w:type="dxa"/>
            <w:shd w:val="clear" w:color="auto" w:fill="auto"/>
            <w:vAlign w:val="center"/>
          </w:tcPr>
          <w:p w14:paraId="49CF98D4" w14:textId="77777777" w:rsidR="00CB7F54" w:rsidRDefault="00CB7F54" w:rsidP="00551671">
            <w:pPr>
              <w:spacing w:before="20" w:after="20" w:line="240" w:lineRule="auto"/>
            </w:pPr>
            <w:r>
              <w:t>Chemicals of Potential Concern</w:t>
            </w:r>
          </w:p>
        </w:tc>
      </w:tr>
      <w:tr w:rsidR="00CB7F54" w:rsidRPr="00D668EE" w14:paraId="008682A3" w14:textId="77777777" w:rsidTr="00551671">
        <w:tc>
          <w:tcPr>
            <w:tcW w:w="1548" w:type="dxa"/>
            <w:shd w:val="clear" w:color="auto" w:fill="auto"/>
            <w:vAlign w:val="center"/>
          </w:tcPr>
          <w:p w14:paraId="38DF634D" w14:textId="77777777" w:rsidR="00CB7F54" w:rsidRDefault="00CB7F54" w:rsidP="00551671">
            <w:pPr>
              <w:spacing w:before="20" w:after="20" w:line="240" w:lineRule="auto"/>
            </w:pPr>
            <w:r>
              <w:t>Cu</w:t>
            </w:r>
          </w:p>
        </w:tc>
        <w:tc>
          <w:tcPr>
            <w:tcW w:w="7308" w:type="dxa"/>
            <w:shd w:val="clear" w:color="auto" w:fill="auto"/>
            <w:vAlign w:val="center"/>
          </w:tcPr>
          <w:p w14:paraId="6CF14F92" w14:textId="77777777" w:rsidR="00CB7F54" w:rsidRDefault="00CB7F54" w:rsidP="00551671">
            <w:pPr>
              <w:spacing w:before="20" w:after="20" w:line="240" w:lineRule="auto"/>
            </w:pPr>
            <w:r>
              <w:t>Copper</w:t>
            </w:r>
          </w:p>
        </w:tc>
      </w:tr>
      <w:tr w:rsidR="00CB7F54" w:rsidRPr="00D668EE" w14:paraId="0CAAFCA1" w14:textId="77777777" w:rsidTr="00551671">
        <w:tc>
          <w:tcPr>
            <w:tcW w:w="1548" w:type="dxa"/>
            <w:shd w:val="clear" w:color="auto" w:fill="auto"/>
            <w:vAlign w:val="center"/>
          </w:tcPr>
          <w:p w14:paraId="434E5E96" w14:textId="77777777" w:rsidR="00CB7F54" w:rsidRDefault="00CB7F54" w:rsidP="00551671">
            <w:pPr>
              <w:spacing w:before="20" w:after="20" w:line="240" w:lineRule="auto"/>
              <w:rPr>
                <w:rFonts w:cs="Arial"/>
              </w:rPr>
            </w:pPr>
            <w:r>
              <w:t>DEDJTR</w:t>
            </w:r>
          </w:p>
        </w:tc>
        <w:tc>
          <w:tcPr>
            <w:tcW w:w="7308" w:type="dxa"/>
            <w:shd w:val="clear" w:color="auto" w:fill="auto"/>
            <w:vAlign w:val="center"/>
          </w:tcPr>
          <w:p w14:paraId="308F8340" w14:textId="77777777" w:rsidR="00CB7F54" w:rsidRDefault="00CB7F54" w:rsidP="00551671">
            <w:pPr>
              <w:spacing w:before="20" w:after="20" w:line="240" w:lineRule="auto"/>
              <w:rPr>
                <w:rFonts w:cs="Arial"/>
              </w:rPr>
            </w:pPr>
            <w:r>
              <w:t>Victorian D</w:t>
            </w:r>
            <w:r w:rsidRPr="00EE79CC">
              <w:t xml:space="preserve">epartment of </w:t>
            </w:r>
            <w:r>
              <w:t>Economic Development, Jobs, Transport and Resources</w:t>
            </w:r>
          </w:p>
        </w:tc>
      </w:tr>
      <w:tr w:rsidR="00CB7F54" w:rsidRPr="00D668EE" w14:paraId="7A2F6D06" w14:textId="77777777" w:rsidTr="00551671">
        <w:tc>
          <w:tcPr>
            <w:tcW w:w="1548" w:type="dxa"/>
            <w:shd w:val="clear" w:color="auto" w:fill="auto"/>
            <w:vAlign w:val="center"/>
          </w:tcPr>
          <w:p w14:paraId="16AA5FD1" w14:textId="77777777" w:rsidR="00CB7F54" w:rsidRDefault="00CB7F54" w:rsidP="00551671">
            <w:pPr>
              <w:spacing w:before="20" w:after="20" w:line="240" w:lineRule="auto"/>
            </w:pPr>
            <w:r>
              <w:t>DEPI</w:t>
            </w:r>
          </w:p>
        </w:tc>
        <w:tc>
          <w:tcPr>
            <w:tcW w:w="7308" w:type="dxa"/>
            <w:shd w:val="clear" w:color="auto" w:fill="auto"/>
            <w:vAlign w:val="center"/>
          </w:tcPr>
          <w:p w14:paraId="212A98AA" w14:textId="77777777" w:rsidR="00CB7F54" w:rsidRDefault="00CB7F54" w:rsidP="00551671">
            <w:pPr>
              <w:spacing w:before="20" w:after="20" w:line="240" w:lineRule="auto"/>
            </w:pPr>
            <w:r>
              <w:t xml:space="preserve">Former Victorian </w:t>
            </w:r>
            <w:r w:rsidRPr="00844383">
              <w:t>Department of Environmen</w:t>
            </w:r>
            <w:r>
              <w:t>t and Primary Industries</w:t>
            </w:r>
          </w:p>
        </w:tc>
      </w:tr>
      <w:tr w:rsidR="00CB7F54" w:rsidRPr="00D668EE" w14:paraId="57AB6A9A" w14:textId="77777777" w:rsidTr="00551671">
        <w:tc>
          <w:tcPr>
            <w:tcW w:w="1548" w:type="dxa"/>
            <w:shd w:val="clear" w:color="auto" w:fill="auto"/>
            <w:vAlign w:val="center"/>
          </w:tcPr>
          <w:p w14:paraId="08767306" w14:textId="77777777" w:rsidR="00CB7F54" w:rsidRDefault="00CB7F54" w:rsidP="00551671">
            <w:pPr>
              <w:spacing w:before="20" w:after="20" w:line="240" w:lineRule="auto"/>
            </w:pPr>
            <w:r>
              <w:t>DHHS</w:t>
            </w:r>
          </w:p>
        </w:tc>
        <w:tc>
          <w:tcPr>
            <w:tcW w:w="7308" w:type="dxa"/>
            <w:shd w:val="clear" w:color="auto" w:fill="auto"/>
            <w:vAlign w:val="center"/>
          </w:tcPr>
          <w:p w14:paraId="432759C3" w14:textId="77777777" w:rsidR="00CB7F54" w:rsidRDefault="00CB7F54" w:rsidP="00551671">
            <w:pPr>
              <w:spacing w:before="20" w:after="20" w:line="240" w:lineRule="auto"/>
            </w:pPr>
            <w:r>
              <w:t xml:space="preserve">Victorian </w:t>
            </w:r>
            <w:r w:rsidRPr="00A7073A">
              <w:t>Department of Health &amp; Human Services</w:t>
            </w:r>
          </w:p>
        </w:tc>
      </w:tr>
      <w:tr w:rsidR="00CB7F54" w:rsidRPr="00D668EE" w14:paraId="129069E9" w14:textId="77777777" w:rsidTr="00551671">
        <w:tc>
          <w:tcPr>
            <w:tcW w:w="1548" w:type="dxa"/>
            <w:shd w:val="clear" w:color="auto" w:fill="auto"/>
            <w:vAlign w:val="center"/>
          </w:tcPr>
          <w:p w14:paraId="66256AD6" w14:textId="77777777" w:rsidR="00CB7F54" w:rsidRDefault="00CB7F54" w:rsidP="00551671">
            <w:pPr>
              <w:spacing w:before="20" w:after="20" w:line="240" w:lineRule="auto"/>
            </w:pPr>
            <w:r>
              <w:rPr>
                <w:rFonts w:cs="Arial"/>
              </w:rPr>
              <w:t>DQIs</w:t>
            </w:r>
          </w:p>
        </w:tc>
        <w:tc>
          <w:tcPr>
            <w:tcW w:w="7308" w:type="dxa"/>
            <w:shd w:val="clear" w:color="auto" w:fill="auto"/>
            <w:vAlign w:val="center"/>
          </w:tcPr>
          <w:p w14:paraId="44808C3A" w14:textId="77777777" w:rsidR="00CB7F54" w:rsidRDefault="00CB7F54" w:rsidP="00551671">
            <w:pPr>
              <w:spacing w:before="20" w:after="20" w:line="240" w:lineRule="auto"/>
            </w:pPr>
            <w:r>
              <w:rPr>
                <w:rFonts w:cs="Arial"/>
              </w:rPr>
              <w:t>Data Quality Indicators</w:t>
            </w:r>
          </w:p>
        </w:tc>
      </w:tr>
      <w:tr w:rsidR="00CB7F54" w:rsidRPr="00D668EE" w14:paraId="455CCE43" w14:textId="77777777" w:rsidTr="00551671">
        <w:tc>
          <w:tcPr>
            <w:tcW w:w="1548" w:type="dxa"/>
            <w:shd w:val="clear" w:color="auto" w:fill="auto"/>
            <w:vAlign w:val="center"/>
          </w:tcPr>
          <w:p w14:paraId="493BC525" w14:textId="77777777" w:rsidR="00CB7F54" w:rsidRDefault="00CB7F54" w:rsidP="00551671">
            <w:pPr>
              <w:spacing w:before="20" w:after="20" w:line="240" w:lineRule="auto"/>
            </w:pPr>
            <w:r>
              <w:t>DQOS</w:t>
            </w:r>
          </w:p>
        </w:tc>
        <w:tc>
          <w:tcPr>
            <w:tcW w:w="7308" w:type="dxa"/>
            <w:shd w:val="clear" w:color="auto" w:fill="auto"/>
            <w:vAlign w:val="center"/>
          </w:tcPr>
          <w:p w14:paraId="1506EA72" w14:textId="77777777" w:rsidR="00CB7F54" w:rsidRDefault="00CB7F54" w:rsidP="00551671">
            <w:pPr>
              <w:spacing w:before="20" w:after="20" w:line="240" w:lineRule="auto"/>
            </w:pPr>
            <w:r>
              <w:rPr>
                <w:rFonts w:cs="Arial"/>
              </w:rPr>
              <w:t>Data Quality Objectives</w:t>
            </w:r>
          </w:p>
        </w:tc>
      </w:tr>
      <w:tr w:rsidR="00CB7F54" w:rsidRPr="00D668EE" w14:paraId="2DD56B2E" w14:textId="77777777" w:rsidTr="00551671">
        <w:tc>
          <w:tcPr>
            <w:tcW w:w="1548" w:type="dxa"/>
            <w:shd w:val="clear" w:color="auto" w:fill="auto"/>
            <w:vAlign w:val="center"/>
          </w:tcPr>
          <w:p w14:paraId="1461B8AF" w14:textId="77777777" w:rsidR="00CB7F54" w:rsidRDefault="00CB7F54" w:rsidP="00551671">
            <w:pPr>
              <w:spacing w:before="20" w:after="20" w:line="240" w:lineRule="auto"/>
              <w:rPr>
                <w:rFonts w:cs="Arial"/>
              </w:rPr>
            </w:pPr>
            <w:r>
              <w:rPr>
                <w:rFonts w:cs="Arial"/>
              </w:rPr>
              <w:t>EDI</w:t>
            </w:r>
          </w:p>
        </w:tc>
        <w:tc>
          <w:tcPr>
            <w:tcW w:w="7308" w:type="dxa"/>
            <w:shd w:val="clear" w:color="auto" w:fill="auto"/>
            <w:vAlign w:val="center"/>
          </w:tcPr>
          <w:p w14:paraId="03F6CAF9" w14:textId="77777777" w:rsidR="00CB7F54" w:rsidRDefault="00CB7F54" w:rsidP="00551671">
            <w:pPr>
              <w:spacing w:before="20" w:after="20" w:line="240" w:lineRule="auto"/>
              <w:rPr>
                <w:rFonts w:cs="Arial"/>
              </w:rPr>
            </w:pPr>
            <w:r>
              <w:rPr>
                <w:rFonts w:cs="Arial"/>
              </w:rPr>
              <w:t>Estimated Daily Intake</w:t>
            </w:r>
          </w:p>
        </w:tc>
      </w:tr>
      <w:tr w:rsidR="00CB7F54" w:rsidRPr="00D668EE" w14:paraId="11D5DF8A" w14:textId="77777777" w:rsidTr="00551671">
        <w:tc>
          <w:tcPr>
            <w:tcW w:w="1548" w:type="dxa"/>
            <w:shd w:val="clear" w:color="auto" w:fill="auto"/>
            <w:vAlign w:val="center"/>
          </w:tcPr>
          <w:p w14:paraId="6F7D8A71" w14:textId="77777777" w:rsidR="00CB7F54" w:rsidRPr="000A5CF7" w:rsidRDefault="00CB7F54" w:rsidP="00551671">
            <w:pPr>
              <w:spacing w:before="20" w:after="20" w:line="240" w:lineRule="auto"/>
              <w:rPr>
                <w:rFonts w:cs="Arial"/>
                <w:szCs w:val="20"/>
              </w:rPr>
            </w:pPr>
            <w:r w:rsidRPr="000A5CF7">
              <w:rPr>
                <w:rFonts w:cs="Arial"/>
                <w:szCs w:val="20"/>
              </w:rPr>
              <w:t>EPA</w:t>
            </w:r>
          </w:p>
        </w:tc>
        <w:tc>
          <w:tcPr>
            <w:tcW w:w="7308" w:type="dxa"/>
            <w:shd w:val="clear" w:color="auto" w:fill="auto"/>
            <w:vAlign w:val="center"/>
          </w:tcPr>
          <w:p w14:paraId="3E34FCDF" w14:textId="77777777" w:rsidR="00CB7F54" w:rsidRPr="000A5CF7" w:rsidRDefault="00CB7F54" w:rsidP="00551671">
            <w:pPr>
              <w:spacing w:before="20" w:after="20" w:line="240" w:lineRule="auto"/>
              <w:rPr>
                <w:rFonts w:cs="Arial"/>
                <w:szCs w:val="20"/>
              </w:rPr>
            </w:pPr>
            <w:r w:rsidRPr="000A5CF7">
              <w:rPr>
                <w:rFonts w:cs="Arial"/>
                <w:szCs w:val="20"/>
              </w:rPr>
              <w:t>Environment Protection Authority Victoria</w:t>
            </w:r>
          </w:p>
        </w:tc>
      </w:tr>
      <w:tr w:rsidR="00CB7F54" w:rsidRPr="00D668EE" w14:paraId="1CA0079A" w14:textId="77777777" w:rsidTr="00551671">
        <w:tc>
          <w:tcPr>
            <w:tcW w:w="1548" w:type="dxa"/>
            <w:shd w:val="clear" w:color="auto" w:fill="auto"/>
            <w:vAlign w:val="center"/>
          </w:tcPr>
          <w:p w14:paraId="54ED7385" w14:textId="77777777" w:rsidR="00CB7F54" w:rsidRPr="000A5CF7" w:rsidRDefault="00CB7F54" w:rsidP="00551671">
            <w:pPr>
              <w:spacing w:before="20" w:after="20" w:line="240" w:lineRule="auto"/>
              <w:rPr>
                <w:rFonts w:cs="Arial"/>
                <w:szCs w:val="20"/>
              </w:rPr>
            </w:pPr>
            <w:r>
              <w:t>Fe</w:t>
            </w:r>
          </w:p>
        </w:tc>
        <w:tc>
          <w:tcPr>
            <w:tcW w:w="7308" w:type="dxa"/>
            <w:shd w:val="clear" w:color="auto" w:fill="auto"/>
            <w:vAlign w:val="center"/>
          </w:tcPr>
          <w:p w14:paraId="34758C9C" w14:textId="77777777" w:rsidR="00CB7F54" w:rsidRPr="000A5CF7" w:rsidRDefault="00CB7F54" w:rsidP="00551671">
            <w:pPr>
              <w:spacing w:before="20" w:after="20" w:line="240" w:lineRule="auto"/>
              <w:rPr>
                <w:rFonts w:cs="Arial"/>
                <w:szCs w:val="20"/>
              </w:rPr>
            </w:pPr>
            <w:r>
              <w:rPr>
                <w:rFonts w:cs="Arial"/>
                <w:szCs w:val="20"/>
              </w:rPr>
              <w:t>Iron</w:t>
            </w:r>
          </w:p>
        </w:tc>
      </w:tr>
      <w:tr w:rsidR="00CB7F54" w:rsidRPr="00D668EE" w14:paraId="188AABD0" w14:textId="77777777" w:rsidTr="00551671">
        <w:tc>
          <w:tcPr>
            <w:tcW w:w="1548" w:type="dxa"/>
            <w:shd w:val="clear" w:color="auto" w:fill="auto"/>
            <w:vAlign w:val="center"/>
          </w:tcPr>
          <w:p w14:paraId="42506AFF" w14:textId="77777777" w:rsidR="00CB7F54" w:rsidRPr="000A5CF7" w:rsidRDefault="00CB7F54" w:rsidP="00551671">
            <w:pPr>
              <w:spacing w:before="20" w:after="20" w:line="240" w:lineRule="auto"/>
              <w:rPr>
                <w:rFonts w:cs="Arial"/>
                <w:szCs w:val="20"/>
              </w:rPr>
            </w:pPr>
            <w:r w:rsidRPr="000A5CF7">
              <w:rPr>
                <w:szCs w:val="20"/>
                <w:lang w:val="en-US"/>
              </w:rPr>
              <w:t>FSANZ</w:t>
            </w:r>
          </w:p>
        </w:tc>
        <w:tc>
          <w:tcPr>
            <w:tcW w:w="7308" w:type="dxa"/>
            <w:shd w:val="clear" w:color="auto" w:fill="auto"/>
            <w:vAlign w:val="center"/>
          </w:tcPr>
          <w:p w14:paraId="2225A07D" w14:textId="77777777" w:rsidR="00CB7F54" w:rsidRPr="000A5CF7" w:rsidRDefault="00CB7F54" w:rsidP="00551671">
            <w:pPr>
              <w:spacing w:before="20" w:after="20" w:line="240" w:lineRule="auto"/>
              <w:rPr>
                <w:rFonts w:cs="Arial"/>
                <w:szCs w:val="20"/>
              </w:rPr>
            </w:pPr>
            <w:r w:rsidRPr="000A5CF7">
              <w:rPr>
                <w:szCs w:val="20"/>
                <w:lang w:val="en-US"/>
              </w:rPr>
              <w:t>Food Standards Australia and New Zealand</w:t>
            </w:r>
          </w:p>
        </w:tc>
      </w:tr>
      <w:tr w:rsidR="00CB7F54" w:rsidRPr="00D668EE" w14:paraId="72AD4C4C" w14:textId="77777777" w:rsidTr="00551671">
        <w:tc>
          <w:tcPr>
            <w:tcW w:w="1548" w:type="dxa"/>
            <w:shd w:val="clear" w:color="auto" w:fill="auto"/>
            <w:vAlign w:val="center"/>
          </w:tcPr>
          <w:p w14:paraId="1AEDFA38" w14:textId="77777777" w:rsidR="00CB7F54" w:rsidRPr="000A5CF7" w:rsidRDefault="00CB7F54" w:rsidP="00551671">
            <w:pPr>
              <w:spacing w:before="20" w:after="20" w:line="240" w:lineRule="auto"/>
              <w:rPr>
                <w:szCs w:val="20"/>
                <w:lang w:val="en-US"/>
              </w:rPr>
            </w:pPr>
            <w:r>
              <w:rPr>
                <w:szCs w:val="20"/>
                <w:lang w:val="en-US"/>
              </w:rPr>
              <w:t>Hg</w:t>
            </w:r>
          </w:p>
        </w:tc>
        <w:tc>
          <w:tcPr>
            <w:tcW w:w="7308" w:type="dxa"/>
            <w:shd w:val="clear" w:color="auto" w:fill="auto"/>
            <w:vAlign w:val="center"/>
          </w:tcPr>
          <w:p w14:paraId="36A4FDE7" w14:textId="77777777" w:rsidR="00CB7F54" w:rsidRPr="000A5CF7" w:rsidRDefault="00CB7F54" w:rsidP="00551671">
            <w:pPr>
              <w:spacing w:before="20" w:after="20" w:line="240" w:lineRule="auto"/>
              <w:rPr>
                <w:szCs w:val="20"/>
                <w:lang w:val="en-US"/>
              </w:rPr>
            </w:pPr>
            <w:r>
              <w:rPr>
                <w:szCs w:val="20"/>
                <w:lang w:val="en-US"/>
              </w:rPr>
              <w:t>Mercury</w:t>
            </w:r>
          </w:p>
        </w:tc>
      </w:tr>
      <w:tr w:rsidR="00CB7F54" w:rsidRPr="00D668EE" w14:paraId="5AAF07FA" w14:textId="77777777" w:rsidTr="00551671">
        <w:tc>
          <w:tcPr>
            <w:tcW w:w="1548" w:type="dxa"/>
            <w:shd w:val="clear" w:color="auto" w:fill="auto"/>
            <w:vAlign w:val="center"/>
          </w:tcPr>
          <w:p w14:paraId="7D550773" w14:textId="77777777" w:rsidR="00CB7F54" w:rsidRPr="000A5CF7" w:rsidRDefault="00CB7F54" w:rsidP="00551671">
            <w:pPr>
              <w:spacing w:before="20" w:after="20" w:line="240" w:lineRule="auto"/>
              <w:rPr>
                <w:rFonts w:cs="Arial"/>
                <w:szCs w:val="20"/>
              </w:rPr>
            </w:pPr>
            <w:r w:rsidRPr="000A5CF7">
              <w:rPr>
                <w:rFonts w:cs="Arial"/>
                <w:szCs w:val="20"/>
              </w:rPr>
              <w:t>HI</w:t>
            </w:r>
          </w:p>
        </w:tc>
        <w:tc>
          <w:tcPr>
            <w:tcW w:w="7308" w:type="dxa"/>
            <w:shd w:val="clear" w:color="auto" w:fill="auto"/>
            <w:vAlign w:val="center"/>
          </w:tcPr>
          <w:p w14:paraId="420BD31E" w14:textId="77777777" w:rsidR="00CB7F54" w:rsidRPr="000A5CF7" w:rsidRDefault="00CB7F54" w:rsidP="00551671">
            <w:pPr>
              <w:spacing w:before="20" w:after="20" w:line="240" w:lineRule="auto"/>
              <w:rPr>
                <w:rFonts w:cs="Arial"/>
                <w:szCs w:val="20"/>
              </w:rPr>
            </w:pPr>
            <w:r w:rsidRPr="000A5CF7">
              <w:rPr>
                <w:rFonts w:cs="Arial"/>
                <w:szCs w:val="20"/>
              </w:rPr>
              <w:t>Hazard Index</w:t>
            </w:r>
          </w:p>
        </w:tc>
      </w:tr>
      <w:tr w:rsidR="00CB7F54" w:rsidRPr="00D668EE" w14:paraId="62F55898" w14:textId="77777777" w:rsidTr="00551671">
        <w:tc>
          <w:tcPr>
            <w:tcW w:w="1548" w:type="dxa"/>
            <w:shd w:val="clear" w:color="auto" w:fill="auto"/>
            <w:vAlign w:val="center"/>
          </w:tcPr>
          <w:p w14:paraId="07D1F91C" w14:textId="77777777" w:rsidR="00CB7F54" w:rsidRPr="00D668EE" w:rsidRDefault="00CB7F54" w:rsidP="00551671">
            <w:pPr>
              <w:spacing w:before="20" w:after="20" w:line="240" w:lineRule="auto"/>
              <w:rPr>
                <w:rFonts w:cs="Arial"/>
                <w:szCs w:val="20"/>
              </w:rPr>
            </w:pPr>
            <w:r w:rsidRPr="00D668EE">
              <w:rPr>
                <w:rFonts w:cs="Arial"/>
                <w:szCs w:val="20"/>
              </w:rPr>
              <w:t>HQ</w:t>
            </w:r>
          </w:p>
        </w:tc>
        <w:tc>
          <w:tcPr>
            <w:tcW w:w="7308" w:type="dxa"/>
            <w:shd w:val="clear" w:color="auto" w:fill="auto"/>
            <w:vAlign w:val="center"/>
          </w:tcPr>
          <w:p w14:paraId="1D4E613E" w14:textId="77777777" w:rsidR="00CB7F54" w:rsidRPr="00D668EE" w:rsidRDefault="00CB7F54" w:rsidP="00551671">
            <w:pPr>
              <w:spacing w:before="20" w:after="20" w:line="240" w:lineRule="auto"/>
              <w:rPr>
                <w:rFonts w:cs="Arial"/>
                <w:szCs w:val="20"/>
              </w:rPr>
            </w:pPr>
            <w:r w:rsidRPr="00D668EE">
              <w:rPr>
                <w:rFonts w:cs="Arial"/>
                <w:szCs w:val="20"/>
              </w:rPr>
              <w:t>Hazard Quotient</w:t>
            </w:r>
          </w:p>
        </w:tc>
      </w:tr>
      <w:tr w:rsidR="00CB7F54" w:rsidRPr="00D668EE" w14:paraId="12CF22B2" w14:textId="77777777" w:rsidTr="00551671">
        <w:tc>
          <w:tcPr>
            <w:tcW w:w="1548" w:type="dxa"/>
            <w:shd w:val="clear" w:color="auto" w:fill="auto"/>
            <w:vAlign w:val="center"/>
          </w:tcPr>
          <w:p w14:paraId="7954AD96" w14:textId="77777777" w:rsidR="00CB7F54" w:rsidRPr="00D668EE" w:rsidRDefault="00CB7F54" w:rsidP="00551671">
            <w:pPr>
              <w:spacing w:before="20" w:after="20" w:line="240" w:lineRule="auto"/>
              <w:rPr>
                <w:rFonts w:cs="Arial"/>
                <w:szCs w:val="20"/>
              </w:rPr>
            </w:pPr>
            <w:r w:rsidRPr="00D668EE">
              <w:rPr>
                <w:rFonts w:cs="Arial"/>
                <w:szCs w:val="20"/>
              </w:rPr>
              <w:t>HRA</w:t>
            </w:r>
          </w:p>
        </w:tc>
        <w:tc>
          <w:tcPr>
            <w:tcW w:w="7308" w:type="dxa"/>
            <w:shd w:val="clear" w:color="auto" w:fill="auto"/>
            <w:vAlign w:val="center"/>
          </w:tcPr>
          <w:p w14:paraId="409442B0" w14:textId="77777777" w:rsidR="00CB7F54" w:rsidRPr="00D668EE" w:rsidRDefault="00CB7F54" w:rsidP="00551671">
            <w:pPr>
              <w:spacing w:before="20" w:after="20" w:line="240" w:lineRule="auto"/>
              <w:rPr>
                <w:rFonts w:cs="Arial"/>
                <w:szCs w:val="20"/>
              </w:rPr>
            </w:pPr>
            <w:r w:rsidRPr="00D668EE">
              <w:rPr>
                <w:rFonts w:cs="Arial"/>
                <w:szCs w:val="20"/>
              </w:rPr>
              <w:t>Health Risk Assessment</w:t>
            </w:r>
          </w:p>
        </w:tc>
      </w:tr>
      <w:tr w:rsidR="00CB7F54" w:rsidRPr="00D668EE" w14:paraId="25BA4842" w14:textId="77777777" w:rsidTr="00551671">
        <w:tc>
          <w:tcPr>
            <w:tcW w:w="1548" w:type="dxa"/>
            <w:shd w:val="clear" w:color="auto" w:fill="auto"/>
            <w:vAlign w:val="center"/>
          </w:tcPr>
          <w:p w14:paraId="2F72C874" w14:textId="77777777" w:rsidR="00CB7F54" w:rsidRPr="00D668EE" w:rsidRDefault="00CB7F54" w:rsidP="00551671">
            <w:pPr>
              <w:spacing w:before="20" w:after="20" w:line="240" w:lineRule="auto"/>
              <w:rPr>
                <w:rFonts w:cs="Arial"/>
                <w:szCs w:val="20"/>
              </w:rPr>
            </w:pPr>
            <w:r w:rsidRPr="00D668EE">
              <w:rPr>
                <w:rFonts w:cs="Arial"/>
                <w:szCs w:val="20"/>
              </w:rPr>
              <w:t>IARC</w:t>
            </w:r>
          </w:p>
        </w:tc>
        <w:tc>
          <w:tcPr>
            <w:tcW w:w="7308" w:type="dxa"/>
            <w:shd w:val="clear" w:color="auto" w:fill="auto"/>
            <w:vAlign w:val="center"/>
          </w:tcPr>
          <w:p w14:paraId="6180D00C" w14:textId="77777777" w:rsidR="00CB7F54" w:rsidRPr="00D668EE" w:rsidRDefault="00CB7F54" w:rsidP="00551671">
            <w:pPr>
              <w:spacing w:before="20" w:after="20" w:line="240" w:lineRule="auto"/>
              <w:rPr>
                <w:rFonts w:cs="Arial"/>
                <w:szCs w:val="20"/>
              </w:rPr>
            </w:pPr>
            <w:r w:rsidRPr="00D668EE">
              <w:rPr>
                <w:rFonts w:cs="Arial"/>
                <w:szCs w:val="20"/>
              </w:rPr>
              <w:t>International Agency for Research on Cancer</w:t>
            </w:r>
          </w:p>
        </w:tc>
      </w:tr>
      <w:tr w:rsidR="00CB7F54" w:rsidRPr="00D668EE" w14:paraId="3808A39D" w14:textId="77777777" w:rsidTr="00551671">
        <w:tc>
          <w:tcPr>
            <w:tcW w:w="1548" w:type="dxa"/>
            <w:shd w:val="clear" w:color="auto" w:fill="auto"/>
            <w:vAlign w:val="center"/>
          </w:tcPr>
          <w:p w14:paraId="7672D507" w14:textId="77777777" w:rsidR="00CB7F54" w:rsidRPr="00D668EE" w:rsidRDefault="00CB7F54" w:rsidP="00551671">
            <w:pPr>
              <w:spacing w:before="20" w:after="20" w:line="240" w:lineRule="auto"/>
              <w:rPr>
                <w:rFonts w:cs="Arial"/>
                <w:szCs w:val="20"/>
              </w:rPr>
            </w:pPr>
            <w:r w:rsidRPr="00D668EE">
              <w:rPr>
                <w:rFonts w:cs="Arial"/>
                <w:szCs w:val="20"/>
              </w:rPr>
              <w:t>JECFA</w:t>
            </w:r>
          </w:p>
        </w:tc>
        <w:tc>
          <w:tcPr>
            <w:tcW w:w="7308" w:type="dxa"/>
            <w:shd w:val="clear" w:color="auto" w:fill="auto"/>
            <w:vAlign w:val="center"/>
          </w:tcPr>
          <w:p w14:paraId="2E637191" w14:textId="77777777" w:rsidR="00CB7F54" w:rsidRPr="00D668EE" w:rsidRDefault="00CB7F54" w:rsidP="00551671">
            <w:pPr>
              <w:spacing w:before="20" w:after="20" w:line="240" w:lineRule="auto"/>
              <w:rPr>
                <w:rFonts w:cs="Arial"/>
                <w:szCs w:val="20"/>
              </w:rPr>
            </w:pPr>
            <w:r w:rsidRPr="00D668EE">
              <w:rPr>
                <w:rFonts w:cs="Arial"/>
                <w:szCs w:val="20"/>
              </w:rPr>
              <w:t>Joint FAO/WHO Expert Committee on Food Additives</w:t>
            </w:r>
          </w:p>
        </w:tc>
      </w:tr>
      <w:tr w:rsidR="00CB7F54" w:rsidRPr="00D668EE" w14:paraId="58AC48DB" w14:textId="77777777" w:rsidTr="00551671">
        <w:tc>
          <w:tcPr>
            <w:tcW w:w="1548" w:type="dxa"/>
            <w:shd w:val="clear" w:color="auto" w:fill="auto"/>
            <w:vAlign w:val="center"/>
          </w:tcPr>
          <w:p w14:paraId="3E799301" w14:textId="77777777" w:rsidR="00CB7F54" w:rsidRPr="00D668EE" w:rsidRDefault="00CB7F54" w:rsidP="00551671">
            <w:pPr>
              <w:spacing w:before="20" w:after="20" w:line="240" w:lineRule="auto"/>
              <w:rPr>
                <w:rFonts w:cs="Arial"/>
                <w:szCs w:val="20"/>
              </w:rPr>
            </w:pPr>
            <w:r w:rsidRPr="00D668EE">
              <w:rPr>
                <w:rFonts w:cs="Arial"/>
                <w:szCs w:val="20"/>
              </w:rPr>
              <w:t>LOAEL</w:t>
            </w:r>
          </w:p>
        </w:tc>
        <w:tc>
          <w:tcPr>
            <w:tcW w:w="7308" w:type="dxa"/>
            <w:shd w:val="clear" w:color="auto" w:fill="auto"/>
            <w:vAlign w:val="center"/>
          </w:tcPr>
          <w:p w14:paraId="59096674" w14:textId="77777777" w:rsidR="00CB7F54" w:rsidRPr="00D668EE" w:rsidRDefault="00CB7F54" w:rsidP="00551671">
            <w:pPr>
              <w:spacing w:before="20" w:after="20" w:line="240" w:lineRule="auto"/>
              <w:rPr>
                <w:rFonts w:cs="Arial"/>
                <w:szCs w:val="20"/>
              </w:rPr>
            </w:pPr>
            <w:r w:rsidRPr="00D668EE">
              <w:rPr>
                <w:rFonts w:cs="Arial"/>
                <w:szCs w:val="20"/>
              </w:rPr>
              <w:t>Low Observed Adverse Effect Level</w:t>
            </w:r>
          </w:p>
        </w:tc>
      </w:tr>
      <w:tr w:rsidR="00CB7F54" w:rsidRPr="00D668EE" w14:paraId="37BF1276" w14:textId="77777777" w:rsidTr="00551671">
        <w:tc>
          <w:tcPr>
            <w:tcW w:w="1548" w:type="dxa"/>
            <w:shd w:val="clear" w:color="auto" w:fill="auto"/>
            <w:vAlign w:val="center"/>
          </w:tcPr>
          <w:p w14:paraId="6473D5CB" w14:textId="77777777" w:rsidR="00CB7F54" w:rsidRPr="0014182A" w:rsidRDefault="00CB7F54" w:rsidP="00551671">
            <w:pPr>
              <w:spacing w:before="20" w:after="20" w:line="240" w:lineRule="auto"/>
              <w:rPr>
                <w:rFonts w:cs="Arial"/>
              </w:rPr>
            </w:pPr>
            <w:r>
              <w:rPr>
                <w:rFonts w:cs="Arial"/>
              </w:rPr>
              <w:t>LOR</w:t>
            </w:r>
          </w:p>
        </w:tc>
        <w:tc>
          <w:tcPr>
            <w:tcW w:w="7308" w:type="dxa"/>
            <w:shd w:val="clear" w:color="auto" w:fill="auto"/>
            <w:vAlign w:val="center"/>
          </w:tcPr>
          <w:p w14:paraId="4ADDBD96" w14:textId="77777777" w:rsidR="00CB7F54" w:rsidRPr="0014182A" w:rsidRDefault="00CB7F54" w:rsidP="00551671">
            <w:pPr>
              <w:spacing w:before="20" w:after="20" w:line="240" w:lineRule="auto"/>
              <w:rPr>
                <w:rFonts w:cs="Arial"/>
              </w:rPr>
            </w:pPr>
            <w:r>
              <w:rPr>
                <w:rFonts w:cs="Arial"/>
              </w:rPr>
              <w:t>Limit of Reporting</w:t>
            </w:r>
          </w:p>
        </w:tc>
      </w:tr>
      <w:tr w:rsidR="00CB7F54" w:rsidRPr="00D668EE" w14:paraId="0DF1EF72" w14:textId="77777777" w:rsidTr="00551671">
        <w:tc>
          <w:tcPr>
            <w:tcW w:w="1548" w:type="dxa"/>
            <w:shd w:val="clear" w:color="auto" w:fill="auto"/>
            <w:vAlign w:val="center"/>
          </w:tcPr>
          <w:p w14:paraId="38341315" w14:textId="77777777" w:rsidR="00CB7F54" w:rsidRPr="00953613" w:rsidRDefault="00CB7F54" w:rsidP="00551671">
            <w:pPr>
              <w:spacing w:before="20" w:after="20" w:line="240" w:lineRule="auto"/>
              <w:rPr>
                <w:rFonts w:cs="Arial"/>
                <w:b/>
              </w:rPr>
            </w:pPr>
            <w:r>
              <w:rPr>
                <w:rFonts w:cs="Arial"/>
              </w:rPr>
              <w:t>Mining PEM</w:t>
            </w:r>
          </w:p>
        </w:tc>
        <w:tc>
          <w:tcPr>
            <w:tcW w:w="7308" w:type="dxa"/>
            <w:shd w:val="clear" w:color="auto" w:fill="auto"/>
            <w:vAlign w:val="center"/>
          </w:tcPr>
          <w:p w14:paraId="40CCDAC8" w14:textId="77777777" w:rsidR="00CB7F54" w:rsidRDefault="00CB7F54" w:rsidP="00551671">
            <w:pPr>
              <w:spacing w:before="20" w:after="20" w:line="240" w:lineRule="auto"/>
              <w:rPr>
                <w:rFonts w:cs="Arial"/>
              </w:rPr>
            </w:pPr>
            <w:r>
              <w:rPr>
                <w:rFonts w:cs="Arial"/>
              </w:rPr>
              <w:t>Mining and Extractive Industries Protocol for Environmental Management</w:t>
            </w:r>
          </w:p>
        </w:tc>
      </w:tr>
      <w:tr w:rsidR="00CB7F54" w:rsidRPr="00D668EE" w14:paraId="3953811B" w14:textId="77777777" w:rsidTr="00551671">
        <w:tc>
          <w:tcPr>
            <w:tcW w:w="1548" w:type="dxa"/>
            <w:shd w:val="clear" w:color="auto" w:fill="auto"/>
            <w:vAlign w:val="center"/>
          </w:tcPr>
          <w:p w14:paraId="157B9227" w14:textId="77777777" w:rsidR="00CB7F54" w:rsidRDefault="00CB7F54" w:rsidP="00551671">
            <w:pPr>
              <w:spacing w:before="20" w:after="20" w:line="240" w:lineRule="auto"/>
              <w:rPr>
                <w:rFonts w:cs="Arial"/>
              </w:rPr>
            </w:pPr>
            <w:proofErr w:type="spellStart"/>
            <w:r>
              <w:rPr>
                <w:rFonts w:cs="Arial"/>
              </w:rPr>
              <w:t>Mn</w:t>
            </w:r>
            <w:proofErr w:type="spellEnd"/>
          </w:p>
        </w:tc>
        <w:tc>
          <w:tcPr>
            <w:tcW w:w="7308" w:type="dxa"/>
            <w:shd w:val="clear" w:color="auto" w:fill="auto"/>
            <w:vAlign w:val="center"/>
          </w:tcPr>
          <w:p w14:paraId="40A29C50" w14:textId="77777777" w:rsidR="00CB7F54" w:rsidRDefault="00CB7F54" w:rsidP="00551671">
            <w:pPr>
              <w:spacing w:before="20" w:after="20" w:line="240" w:lineRule="auto"/>
              <w:rPr>
                <w:rFonts w:cs="Arial"/>
              </w:rPr>
            </w:pPr>
            <w:r>
              <w:rPr>
                <w:rFonts w:cs="Arial"/>
              </w:rPr>
              <w:t>Manganese</w:t>
            </w:r>
          </w:p>
        </w:tc>
      </w:tr>
      <w:tr w:rsidR="00CB7F54" w:rsidRPr="00D668EE" w14:paraId="1C50BD3F" w14:textId="77777777" w:rsidTr="00551671">
        <w:tc>
          <w:tcPr>
            <w:tcW w:w="1548" w:type="dxa"/>
            <w:shd w:val="clear" w:color="auto" w:fill="auto"/>
            <w:vAlign w:val="center"/>
          </w:tcPr>
          <w:p w14:paraId="538CACB1" w14:textId="77777777" w:rsidR="00CB7F54" w:rsidRPr="00D668EE" w:rsidRDefault="00CB7F54" w:rsidP="00551671">
            <w:pPr>
              <w:spacing w:before="20" w:after="20" w:line="240" w:lineRule="auto"/>
              <w:rPr>
                <w:rFonts w:cs="Arial"/>
                <w:szCs w:val="20"/>
              </w:rPr>
            </w:pPr>
            <w:r w:rsidRPr="00D668EE">
              <w:rPr>
                <w:rFonts w:cs="Arial"/>
                <w:szCs w:val="20"/>
              </w:rPr>
              <w:t xml:space="preserve">N/A </w:t>
            </w:r>
          </w:p>
        </w:tc>
        <w:tc>
          <w:tcPr>
            <w:tcW w:w="7308" w:type="dxa"/>
            <w:shd w:val="clear" w:color="auto" w:fill="auto"/>
            <w:vAlign w:val="center"/>
          </w:tcPr>
          <w:p w14:paraId="56C9F1DE" w14:textId="77777777" w:rsidR="00CB7F54" w:rsidRPr="00D668EE" w:rsidRDefault="00CB7F54" w:rsidP="00551671">
            <w:pPr>
              <w:spacing w:before="20" w:after="20" w:line="240" w:lineRule="auto"/>
              <w:rPr>
                <w:rFonts w:cs="Arial"/>
                <w:szCs w:val="20"/>
              </w:rPr>
            </w:pPr>
            <w:r w:rsidRPr="00D668EE">
              <w:rPr>
                <w:rFonts w:cs="Arial"/>
                <w:szCs w:val="20"/>
              </w:rPr>
              <w:t>Not applicable</w:t>
            </w:r>
          </w:p>
        </w:tc>
      </w:tr>
      <w:tr w:rsidR="00CB7F54" w:rsidRPr="00D668EE" w14:paraId="2B677D19" w14:textId="77777777" w:rsidTr="00551671">
        <w:tc>
          <w:tcPr>
            <w:tcW w:w="1548" w:type="dxa"/>
            <w:shd w:val="clear" w:color="auto" w:fill="auto"/>
            <w:vAlign w:val="center"/>
          </w:tcPr>
          <w:p w14:paraId="6078ED6E" w14:textId="77777777" w:rsidR="00CB7F54" w:rsidRPr="00D668EE" w:rsidRDefault="00CB7F54" w:rsidP="00551671">
            <w:pPr>
              <w:spacing w:before="20" w:after="20" w:line="240" w:lineRule="auto"/>
              <w:rPr>
                <w:rFonts w:cs="Arial"/>
                <w:szCs w:val="20"/>
              </w:rPr>
            </w:pPr>
            <w:r>
              <w:rPr>
                <w:rFonts w:cs="Arial"/>
                <w:szCs w:val="20"/>
              </w:rPr>
              <w:t>NATA</w:t>
            </w:r>
          </w:p>
        </w:tc>
        <w:tc>
          <w:tcPr>
            <w:tcW w:w="7308" w:type="dxa"/>
            <w:shd w:val="clear" w:color="auto" w:fill="auto"/>
            <w:vAlign w:val="center"/>
          </w:tcPr>
          <w:p w14:paraId="1A39831C" w14:textId="77777777" w:rsidR="00CB7F54" w:rsidRPr="00D668EE" w:rsidRDefault="00CB7F54" w:rsidP="00551671">
            <w:pPr>
              <w:spacing w:before="20" w:after="20" w:line="240" w:lineRule="auto"/>
              <w:rPr>
                <w:rFonts w:cs="Arial"/>
                <w:szCs w:val="20"/>
              </w:rPr>
            </w:pPr>
            <w:r w:rsidRPr="00F1476A">
              <w:t>National Association of Testing Authority</w:t>
            </w:r>
          </w:p>
        </w:tc>
      </w:tr>
      <w:tr w:rsidR="00CB7F54" w:rsidRPr="00D668EE" w14:paraId="21303C10" w14:textId="77777777" w:rsidTr="00551671">
        <w:tc>
          <w:tcPr>
            <w:tcW w:w="1548" w:type="dxa"/>
            <w:shd w:val="clear" w:color="auto" w:fill="auto"/>
            <w:vAlign w:val="center"/>
          </w:tcPr>
          <w:p w14:paraId="3C36FD33" w14:textId="77777777" w:rsidR="00CB7F54" w:rsidRPr="00D668EE" w:rsidRDefault="00CB7F54" w:rsidP="00551671">
            <w:pPr>
              <w:spacing w:before="20" w:after="20" w:line="240" w:lineRule="auto"/>
              <w:rPr>
                <w:rFonts w:cs="Arial"/>
                <w:szCs w:val="20"/>
              </w:rPr>
            </w:pPr>
            <w:r>
              <w:rPr>
                <w:rFonts w:cs="Arial"/>
                <w:szCs w:val="20"/>
              </w:rPr>
              <w:t>NEPC</w:t>
            </w:r>
          </w:p>
        </w:tc>
        <w:tc>
          <w:tcPr>
            <w:tcW w:w="7308" w:type="dxa"/>
            <w:shd w:val="clear" w:color="auto" w:fill="auto"/>
            <w:vAlign w:val="center"/>
          </w:tcPr>
          <w:p w14:paraId="249C748E" w14:textId="77777777" w:rsidR="00CB7F54" w:rsidRPr="00D668EE" w:rsidRDefault="00CB7F54" w:rsidP="00551671">
            <w:pPr>
              <w:spacing w:before="20" w:after="20" w:line="240" w:lineRule="auto"/>
              <w:rPr>
                <w:rFonts w:cs="Arial"/>
                <w:szCs w:val="20"/>
              </w:rPr>
            </w:pPr>
            <w:r w:rsidRPr="00544B3F">
              <w:rPr>
                <w:lang w:eastAsia="en-AU"/>
              </w:rPr>
              <w:t>National Environment Protection Council</w:t>
            </w:r>
          </w:p>
        </w:tc>
      </w:tr>
      <w:tr w:rsidR="00CB7F54" w:rsidRPr="00D668EE" w14:paraId="6AEF9562" w14:textId="77777777" w:rsidTr="00551671">
        <w:tc>
          <w:tcPr>
            <w:tcW w:w="1548" w:type="dxa"/>
            <w:shd w:val="clear" w:color="auto" w:fill="auto"/>
            <w:vAlign w:val="center"/>
          </w:tcPr>
          <w:p w14:paraId="527CE86F" w14:textId="77777777" w:rsidR="00CB7F54" w:rsidRPr="00D668EE" w:rsidRDefault="00CB7F54" w:rsidP="00551671">
            <w:pPr>
              <w:spacing w:before="20" w:after="20" w:line="240" w:lineRule="auto"/>
              <w:rPr>
                <w:rFonts w:cs="Arial"/>
                <w:szCs w:val="20"/>
              </w:rPr>
            </w:pPr>
            <w:r w:rsidRPr="00D668EE">
              <w:rPr>
                <w:rFonts w:cs="Arial"/>
                <w:szCs w:val="20"/>
              </w:rPr>
              <w:t>NEPM</w:t>
            </w:r>
            <w:r>
              <w:rPr>
                <w:rFonts w:cs="Arial"/>
                <w:szCs w:val="20"/>
              </w:rPr>
              <w:t xml:space="preserve"> (2013)</w:t>
            </w:r>
          </w:p>
        </w:tc>
        <w:tc>
          <w:tcPr>
            <w:tcW w:w="7308" w:type="dxa"/>
            <w:shd w:val="clear" w:color="auto" w:fill="auto"/>
            <w:vAlign w:val="center"/>
          </w:tcPr>
          <w:p w14:paraId="1CEDD420" w14:textId="77777777" w:rsidR="00CB7F54" w:rsidRPr="00D668EE" w:rsidRDefault="00CB7F54" w:rsidP="00551671">
            <w:pPr>
              <w:spacing w:before="20" w:after="20" w:line="240" w:lineRule="auto"/>
              <w:rPr>
                <w:rFonts w:cs="Arial"/>
                <w:szCs w:val="20"/>
              </w:rPr>
            </w:pPr>
            <w:r w:rsidRPr="00D668EE">
              <w:rPr>
                <w:rFonts w:cs="Arial"/>
                <w:szCs w:val="20"/>
              </w:rPr>
              <w:t xml:space="preserve">National Environment Protection </w:t>
            </w:r>
            <w:r>
              <w:rPr>
                <w:rFonts w:cs="Arial"/>
                <w:szCs w:val="20"/>
              </w:rPr>
              <w:t xml:space="preserve">(Assessment of Site Contamination) </w:t>
            </w:r>
            <w:r w:rsidRPr="00D668EE">
              <w:rPr>
                <w:rFonts w:cs="Arial"/>
                <w:szCs w:val="20"/>
              </w:rPr>
              <w:t>Measure</w:t>
            </w:r>
            <w:r>
              <w:rPr>
                <w:rFonts w:cs="Arial"/>
                <w:szCs w:val="20"/>
              </w:rPr>
              <w:t xml:space="preserve"> 1999, as amended 2013</w:t>
            </w:r>
          </w:p>
        </w:tc>
      </w:tr>
      <w:tr w:rsidR="00CB7F54" w:rsidRPr="00D668EE" w14:paraId="76774C52" w14:textId="77777777" w:rsidTr="00551671">
        <w:tc>
          <w:tcPr>
            <w:tcW w:w="1548" w:type="dxa"/>
            <w:shd w:val="clear" w:color="auto" w:fill="auto"/>
            <w:vAlign w:val="center"/>
          </w:tcPr>
          <w:p w14:paraId="0442AE91" w14:textId="77777777" w:rsidR="00CB7F54" w:rsidRDefault="00CB7F54" w:rsidP="00551671">
            <w:pPr>
              <w:spacing w:before="20" w:after="20" w:line="240" w:lineRule="auto"/>
              <w:rPr>
                <w:rFonts w:cs="Arial"/>
                <w:szCs w:val="20"/>
              </w:rPr>
            </w:pPr>
            <w:r>
              <w:rPr>
                <w:rFonts w:cs="Arial"/>
              </w:rPr>
              <w:t>NEPM (AAQ)</w:t>
            </w:r>
          </w:p>
        </w:tc>
        <w:tc>
          <w:tcPr>
            <w:tcW w:w="7308" w:type="dxa"/>
            <w:shd w:val="clear" w:color="auto" w:fill="auto"/>
            <w:vAlign w:val="center"/>
          </w:tcPr>
          <w:p w14:paraId="0D2F9BC3" w14:textId="77777777" w:rsidR="00CB7F54" w:rsidRDefault="00CB7F54" w:rsidP="00551671">
            <w:pPr>
              <w:spacing w:before="20" w:after="20" w:line="240" w:lineRule="auto"/>
              <w:rPr>
                <w:rFonts w:cs="Arial"/>
                <w:szCs w:val="20"/>
              </w:rPr>
            </w:pPr>
            <w:r w:rsidRPr="00C9080F">
              <w:rPr>
                <w:rFonts w:cs="Arial"/>
              </w:rPr>
              <w:t>National Environment Protection (Ambient Air Quality)</w:t>
            </w:r>
            <w:r>
              <w:rPr>
                <w:rFonts w:cs="Arial"/>
              </w:rPr>
              <w:t xml:space="preserve"> Measu</w:t>
            </w:r>
            <w:r w:rsidRPr="004534BA">
              <w:rPr>
                <w:rFonts w:cs="Arial"/>
              </w:rPr>
              <w:t xml:space="preserve">re </w:t>
            </w:r>
            <w:r>
              <w:rPr>
                <w:rFonts w:cs="Arial"/>
                <w:szCs w:val="20"/>
              </w:rPr>
              <w:t>2003</w:t>
            </w:r>
          </w:p>
        </w:tc>
      </w:tr>
      <w:tr w:rsidR="00CB7F54" w:rsidRPr="00D668EE" w14:paraId="6949AA14" w14:textId="77777777" w:rsidTr="00551671">
        <w:tc>
          <w:tcPr>
            <w:tcW w:w="1548" w:type="dxa"/>
            <w:shd w:val="clear" w:color="auto" w:fill="auto"/>
            <w:vAlign w:val="center"/>
          </w:tcPr>
          <w:p w14:paraId="59B7E6BD" w14:textId="77777777" w:rsidR="00CB7F54" w:rsidRPr="00D668EE" w:rsidRDefault="00CB7F54" w:rsidP="00551671">
            <w:pPr>
              <w:spacing w:before="20" w:after="20" w:line="240" w:lineRule="auto"/>
              <w:rPr>
                <w:rFonts w:cs="Arial"/>
                <w:szCs w:val="20"/>
              </w:rPr>
            </w:pPr>
            <w:r w:rsidRPr="00D668EE">
              <w:rPr>
                <w:rFonts w:cs="Arial"/>
                <w:szCs w:val="20"/>
              </w:rPr>
              <w:t>NHMRC</w:t>
            </w:r>
          </w:p>
        </w:tc>
        <w:tc>
          <w:tcPr>
            <w:tcW w:w="7308" w:type="dxa"/>
            <w:shd w:val="clear" w:color="auto" w:fill="auto"/>
            <w:vAlign w:val="center"/>
          </w:tcPr>
          <w:p w14:paraId="7F1BD1B9" w14:textId="77777777" w:rsidR="00CB7F54" w:rsidRPr="00D668EE" w:rsidRDefault="00CB7F54" w:rsidP="00551671">
            <w:pPr>
              <w:spacing w:before="20" w:after="20" w:line="240" w:lineRule="auto"/>
              <w:rPr>
                <w:rFonts w:cs="Arial"/>
                <w:szCs w:val="20"/>
              </w:rPr>
            </w:pPr>
            <w:r w:rsidRPr="00D668EE">
              <w:rPr>
                <w:rFonts w:cs="Arial"/>
                <w:szCs w:val="20"/>
              </w:rPr>
              <w:t>National Health and Medical Research Council</w:t>
            </w:r>
          </w:p>
        </w:tc>
      </w:tr>
      <w:tr w:rsidR="00CB7F54" w:rsidRPr="00D668EE" w14:paraId="24C5DD97" w14:textId="77777777" w:rsidTr="00551671">
        <w:tc>
          <w:tcPr>
            <w:tcW w:w="1548" w:type="dxa"/>
            <w:shd w:val="clear" w:color="auto" w:fill="auto"/>
            <w:vAlign w:val="center"/>
          </w:tcPr>
          <w:p w14:paraId="4A0EB57B" w14:textId="77777777" w:rsidR="00CB7F54" w:rsidRPr="00D668EE" w:rsidRDefault="00CB7F54" w:rsidP="00551671">
            <w:pPr>
              <w:spacing w:before="20" w:after="20" w:line="240" w:lineRule="auto"/>
              <w:rPr>
                <w:rFonts w:cs="Arial"/>
                <w:szCs w:val="20"/>
              </w:rPr>
            </w:pPr>
            <w:r>
              <w:rPr>
                <w:rFonts w:cs="Arial"/>
                <w:szCs w:val="20"/>
              </w:rPr>
              <w:t>Ni</w:t>
            </w:r>
          </w:p>
        </w:tc>
        <w:tc>
          <w:tcPr>
            <w:tcW w:w="7308" w:type="dxa"/>
            <w:shd w:val="clear" w:color="auto" w:fill="auto"/>
            <w:vAlign w:val="center"/>
          </w:tcPr>
          <w:p w14:paraId="3154FEF5" w14:textId="77777777" w:rsidR="00CB7F54" w:rsidRPr="00D668EE" w:rsidRDefault="00CB7F54" w:rsidP="00551671">
            <w:pPr>
              <w:spacing w:before="20" w:after="20" w:line="240" w:lineRule="auto"/>
              <w:rPr>
                <w:rFonts w:cs="Arial"/>
                <w:szCs w:val="20"/>
              </w:rPr>
            </w:pPr>
            <w:r>
              <w:rPr>
                <w:rFonts w:cs="Arial"/>
                <w:szCs w:val="20"/>
              </w:rPr>
              <w:t>Nickel</w:t>
            </w:r>
          </w:p>
        </w:tc>
      </w:tr>
      <w:tr w:rsidR="00CB7F54" w:rsidRPr="00D668EE" w14:paraId="7ABF6011" w14:textId="77777777" w:rsidTr="00551671">
        <w:tc>
          <w:tcPr>
            <w:tcW w:w="1548" w:type="dxa"/>
            <w:shd w:val="clear" w:color="auto" w:fill="auto"/>
            <w:vAlign w:val="center"/>
          </w:tcPr>
          <w:p w14:paraId="55D2A280" w14:textId="77777777" w:rsidR="00CB7F54" w:rsidRPr="00D668EE" w:rsidRDefault="00CB7F54" w:rsidP="00551671">
            <w:pPr>
              <w:spacing w:before="20" w:after="20" w:line="240" w:lineRule="auto"/>
              <w:rPr>
                <w:rFonts w:cs="Arial"/>
                <w:szCs w:val="20"/>
              </w:rPr>
            </w:pPr>
            <w:r>
              <w:rPr>
                <w:rFonts w:cs="Arial"/>
                <w:szCs w:val="20"/>
              </w:rPr>
              <w:t>NMI</w:t>
            </w:r>
          </w:p>
        </w:tc>
        <w:tc>
          <w:tcPr>
            <w:tcW w:w="7308" w:type="dxa"/>
            <w:shd w:val="clear" w:color="auto" w:fill="auto"/>
            <w:vAlign w:val="center"/>
          </w:tcPr>
          <w:p w14:paraId="0CB0EEA1" w14:textId="77777777" w:rsidR="00CB7F54" w:rsidRPr="00D668EE" w:rsidRDefault="00CB7F54" w:rsidP="00551671">
            <w:pPr>
              <w:spacing w:before="20" w:after="20" w:line="240" w:lineRule="auto"/>
              <w:rPr>
                <w:rFonts w:cs="Arial"/>
                <w:szCs w:val="20"/>
              </w:rPr>
            </w:pPr>
            <w:r w:rsidRPr="00BE10ED">
              <w:rPr>
                <w:szCs w:val="20"/>
                <w:lang w:val="en-US"/>
              </w:rPr>
              <w:t>National Measurement Institute</w:t>
            </w:r>
          </w:p>
        </w:tc>
      </w:tr>
      <w:tr w:rsidR="00CB7F54" w:rsidRPr="00D668EE" w14:paraId="053AF11D" w14:textId="77777777" w:rsidTr="00551671">
        <w:tc>
          <w:tcPr>
            <w:tcW w:w="1548" w:type="dxa"/>
            <w:shd w:val="clear" w:color="auto" w:fill="auto"/>
            <w:vAlign w:val="center"/>
          </w:tcPr>
          <w:p w14:paraId="1AD55441" w14:textId="77777777" w:rsidR="00CB7F54" w:rsidRPr="00D668EE" w:rsidRDefault="00CB7F54" w:rsidP="00551671">
            <w:pPr>
              <w:spacing w:before="20" w:after="20" w:line="240" w:lineRule="auto"/>
              <w:rPr>
                <w:rFonts w:cs="Arial"/>
                <w:szCs w:val="20"/>
              </w:rPr>
            </w:pPr>
            <w:r w:rsidRPr="00D668EE">
              <w:rPr>
                <w:rFonts w:cs="Arial"/>
                <w:szCs w:val="20"/>
              </w:rPr>
              <w:t>NOAEL</w:t>
            </w:r>
          </w:p>
        </w:tc>
        <w:tc>
          <w:tcPr>
            <w:tcW w:w="7308" w:type="dxa"/>
            <w:shd w:val="clear" w:color="auto" w:fill="auto"/>
            <w:vAlign w:val="center"/>
          </w:tcPr>
          <w:p w14:paraId="050E00A2" w14:textId="77777777" w:rsidR="00CB7F54" w:rsidRPr="00D668EE" w:rsidRDefault="00CB7F54" w:rsidP="00551671">
            <w:pPr>
              <w:spacing w:before="20" w:after="20" w:line="240" w:lineRule="auto"/>
              <w:rPr>
                <w:rFonts w:cs="Arial"/>
                <w:szCs w:val="20"/>
              </w:rPr>
            </w:pPr>
            <w:r w:rsidRPr="00D668EE">
              <w:rPr>
                <w:rFonts w:cs="Arial"/>
                <w:szCs w:val="20"/>
              </w:rPr>
              <w:t>No Observed Adverse Effect Level</w:t>
            </w:r>
          </w:p>
        </w:tc>
      </w:tr>
      <w:tr w:rsidR="00CB7F54" w:rsidRPr="00D668EE" w14:paraId="3177364D" w14:textId="77777777" w:rsidTr="00551671">
        <w:tc>
          <w:tcPr>
            <w:tcW w:w="1548" w:type="dxa"/>
            <w:shd w:val="clear" w:color="auto" w:fill="auto"/>
            <w:vAlign w:val="center"/>
          </w:tcPr>
          <w:p w14:paraId="4140AA18" w14:textId="77777777" w:rsidR="00CB7F54" w:rsidRPr="00D668EE" w:rsidRDefault="00CB7F54" w:rsidP="00551671">
            <w:pPr>
              <w:spacing w:before="20" w:after="20" w:line="240" w:lineRule="auto"/>
              <w:rPr>
                <w:rFonts w:cs="Arial"/>
                <w:szCs w:val="20"/>
              </w:rPr>
            </w:pPr>
            <w:r w:rsidRPr="00D668EE">
              <w:rPr>
                <w:rFonts w:cs="Arial"/>
                <w:szCs w:val="20"/>
              </w:rPr>
              <w:t>NOEL</w:t>
            </w:r>
          </w:p>
        </w:tc>
        <w:tc>
          <w:tcPr>
            <w:tcW w:w="7308" w:type="dxa"/>
            <w:shd w:val="clear" w:color="auto" w:fill="auto"/>
            <w:vAlign w:val="center"/>
          </w:tcPr>
          <w:p w14:paraId="68CA3C46" w14:textId="77777777" w:rsidR="00CB7F54" w:rsidRPr="00D668EE" w:rsidRDefault="00CB7F54" w:rsidP="00551671">
            <w:pPr>
              <w:spacing w:before="20" w:after="20" w:line="240" w:lineRule="auto"/>
              <w:rPr>
                <w:rFonts w:cs="Arial"/>
                <w:szCs w:val="20"/>
              </w:rPr>
            </w:pPr>
            <w:r w:rsidRPr="00D668EE">
              <w:rPr>
                <w:rFonts w:cs="Arial"/>
                <w:szCs w:val="20"/>
              </w:rPr>
              <w:t>No Observed Effect Level</w:t>
            </w:r>
          </w:p>
        </w:tc>
      </w:tr>
      <w:tr w:rsidR="00CB7F54" w:rsidRPr="00D668EE" w14:paraId="74A56773" w14:textId="77777777" w:rsidTr="00551671">
        <w:tc>
          <w:tcPr>
            <w:tcW w:w="1548" w:type="dxa"/>
            <w:shd w:val="clear" w:color="auto" w:fill="auto"/>
            <w:vAlign w:val="center"/>
          </w:tcPr>
          <w:p w14:paraId="456AFEE4" w14:textId="77777777" w:rsidR="00CB7F54" w:rsidRPr="00D668EE" w:rsidRDefault="00CB7F54" w:rsidP="00551671">
            <w:pPr>
              <w:spacing w:before="20" w:after="20" w:line="240" w:lineRule="auto"/>
              <w:rPr>
                <w:rFonts w:cs="Arial"/>
                <w:szCs w:val="20"/>
              </w:rPr>
            </w:pPr>
            <w:r w:rsidRPr="00D668EE">
              <w:rPr>
                <w:rFonts w:cs="Arial"/>
                <w:szCs w:val="20"/>
              </w:rPr>
              <w:t>NTP</w:t>
            </w:r>
          </w:p>
        </w:tc>
        <w:tc>
          <w:tcPr>
            <w:tcW w:w="7308" w:type="dxa"/>
            <w:shd w:val="clear" w:color="auto" w:fill="auto"/>
            <w:vAlign w:val="center"/>
          </w:tcPr>
          <w:p w14:paraId="34C13F47" w14:textId="77777777" w:rsidR="00CB7F54" w:rsidRPr="00D668EE" w:rsidRDefault="00CB7F54" w:rsidP="00551671">
            <w:pPr>
              <w:spacing w:before="20" w:after="20" w:line="240" w:lineRule="auto"/>
              <w:rPr>
                <w:rFonts w:cs="Arial"/>
                <w:szCs w:val="20"/>
              </w:rPr>
            </w:pPr>
            <w:r w:rsidRPr="00D668EE">
              <w:rPr>
                <w:rFonts w:cs="Arial"/>
                <w:szCs w:val="20"/>
              </w:rPr>
              <w:t>National Toxicology Program (U.S.)</w:t>
            </w:r>
          </w:p>
        </w:tc>
      </w:tr>
      <w:tr w:rsidR="00CB7F54" w:rsidRPr="00D668EE" w14:paraId="3A901116" w14:textId="77777777" w:rsidTr="00551671">
        <w:tc>
          <w:tcPr>
            <w:tcW w:w="1548" w:type="dxa"/>
            <w:shd w:val="clear" w:color="auto" w:fill="auto"/>
            <w:vAlign w:val="center"/>
          </w:tcPr>
          <w:p w14:paraId="087E8CC2" w14:textId="77777777" w:rsidR="00CB7F54" w:rsidRPr="00D668EE" w:rsidRDefault="00CB7F54" w:rsidP="00551671">
            <w:pPr>
              <w:spacing w:before="20" w:after="20" w:line="240" w:lineRule="auto"/>
              <w:rPr>
                <w:rFonts w:cs="Arial"/>
                <w:szCs w:val="20"/>
              </w:rPr>
            </w:pPr>
            <w:proofErr w:type="spellStart"/>
            <w:r w:rsidRPr="00D668EE">
              <w:rPr>
                <w:rFonts w:cs="Arial"/>
                <w:szCs w:val="20"/>
              </w:rPr>
              <w:t>Pb</w:t>
            </w:r>
            <w:proofErr w:type="spellEnd"/>
          </w:p>
        </w:tc>
        <w:tc>
          <w:tcPr>
            <w:tcW w:w="7308" w:type="dxa"/>
            <w:shd w:val="clear" w:color="auto" w:fill="auto"/>
            <w:vAlign w:val="center"/>
          </w:tcPr>
          <w:p w14:paraId="79EAAA31" w14:textId="77777777" w:rsidR="00CB7F54" w:rsidRPr="00D668EE" w:rsidRDefault="00CB7F54" w:rsidP="00551671">
            <w:pPr>
              <w:spacing w:before="20" w:after="20" w:line="240" w:lineRule="auto"/>
              <w:rPr>
                <w:rFonts w:cs="Arial"/>
                <w:szCs w:val="20"/>
              </w:rPr>
            </w:pPr>
            <w:r w:rsidRPr="00D668EE">
              <w:rPr>
                <w:rFonts w:cs="Arial"/>
                <w:szCs w:val="20"/>
              </w:rPr>
              <w:t>Lead</w:t>
            </w:r>
          </w:p>
        </w:tc>
      </w:tr>
      <w:tr w:rsidR="00CB7F54" w:rsidRPr="00D668EE" w14:paraId="01A83D7F" w14:textId="77777777" w:rsidTr="00551671">
        <w:tc>
          <w:tcPr>
            <w:tcW w:w="1548" w:type="dxa"/>
            <w:shd w:val="clear" w:color="auto" w:fill="auto"/>
            <w:vAlign w:val="center"/>
          </w:tcPr>
          <w:p w14:paraId="43EC596D" w14:textId="77777777" w:rsidR="00CB7F54" w:rsidRPr="0014182A" w:rsidRDefault="00CB7F54" w:rsidP="00551671">
            <w:pPr>
              <w:spacing w:before="20" w:after="20" w:line="240" w:lineRule="auto"/>
              <w:rPr>
                <w:rFonts w:cs="Arial"/>
              </w:rPr>
            </w:pPr>
            <w:r>
              <w:rPr>
                <w:rFonts w:cs="Arial"/>
              </w:rPr>
              <w:t>PCR</w:t>
            </w:r>
          </w:p>
        </w:tc>
        <w:tc>
          <w:tcPr>
            <w:tcW w:w="7308" w:type="dxa"/>
            <w:shd w:val="clear" w:color="auto" w:fill="auto"/>
            <w:vAlign w:val="center"/>
          </w:tcPr>
          <w:p w14:paraId="5D2F7BAB" w14:textId="77777777" w:rsidR="00CB7F54" w:rsidRPr="0014182A" w:rsidRDefault="00CB7F54" w:rsidP="00551671">
            <w:pPr>
              <w:spacing w:before="20" w:after="20" w:line="240" w:lineRule="auto"/>
              <w:rPr>
                <w:rFonts w:cs="Arial"/>
              </w:rPr>
            </w:pPr>
            <w:r>
              <w:rPr>
                <w:rFonts w:cs="Arial"/>
              </w:rPr>
              <w:t>Primary Contact Recreation</w:t>
            </w:r>
          </w:p>
        </w:tc>
      </w:tr>
      <w:tr w:rsidR="00CB7F54" w:rsidRPr="00D668EE" w14:paraId="10E61B78" w14:textId="77777777" w:rsidTr="00551671">
        <w:tc>
          <w:tcPr>
            <w:tcW w:w="1548" w:type="dxa"/>
            <w:shd w:val="clear" w:color="auto" w:fill="auto"/>
            <w:vAlign w:val="center"/>
          </w:tcPr>
          <w:p w14:paraId="2E4BD39B" w14:textId="77777777" w:rsidR="00CB7F54" w:rsidRPr="00D668EE" w:rsidRDefault="00CB7F54" w:rsidP="00551671">
            <w:pPr>
              <w:spacing w:before="20" w:after="20" w:line="240" w:lineRule="auto"/>
              <w:rPr>
                <w:rFonts w:cs="Arial"/>
                <w:szCs w:val="20"/>
                <w:vertAlign w:val="subscript"/>
              </w:rPr>
            </w:pPr>
            <w:r w:rsidRPr="00D668EE">
              <w:rPr>
                <w:rFonts w:cs="Arial"/>
                <w:szCs w:val="20"/>
              </w:rPr>
              <w:t>PM</w:t>
            </w:r>
            <w:r w:rsidRPr="00D668EE">
              <w:rPr>
                <w:rFonts w:cs="Arial"/>
                <w:szCs w:val="20"/>
                <w:vertAlign w:val="subscript"/>
              </w:rPr>
              <w:t>2.5</w:t>
            </w:r>
          </w:p>
        </w:tc>
        <w:tc>
          <w:tcPr>
            <w:tcW w:w="7308" w:type="dxa"/>
            <w:shd w:val="clear" w:color="auto" w:fill="auto"/>
            <w:vAlign w:val="center"/>
          </w:tcPr>
          <w:p w14:paraId="2E01AA11" w14:textId="77777777" w:rsidR="00CB7F54" w:rsidRPr="00D668EE" w:rsidRDefault="00CB7F54" w:rsidP="00551671">
            <w:pPr>
              <w:spacing w:before="20" w:after="20" w:line="240" w:lineRule="auto"/>
              <w:rPr>
                <w:rFonts w:cs="Arial"/>
                <w:szCs w:val="20"/>
              </w:rPr>
            </w:pPr>
            <w:r w:rsidRPr="00D668EE">
              <w:rPr>
                <w:rFonts w:cs="Arial"/>
                <w:szCs w:val="20"/>
              </w:rPr>
              <w:t>Particulate Matter less than 2.5µm in size</w:t>
            </w:r>
          </w:p>
        </w:tc>
      </w:tr>
      <w:tr w:rsidR="00CB7F54" w:rsidRPr="00D668EE" w14:paraId="3CCCA9AE" w14:textId="77777777" w:rsidTr="00551671">
        <w:tc>
          <w:tcPr>
            <w:tcW w:w="1548" w:type="dxa"/>
            <w:shd w:val="clear" w:color="auto" w:fill="auto"/>
            <w:vAlign w:val="center"/>
          </w:tcPr>
          <w:p w14:paraId="66B878C9" w14:textId="77777777" w:rsidR="00CB7F54" w:rsidRPr="00D668EE" w:rsidRDefault="00CB7F54" w:rsidP="00551671">
            <w:pPr>
              <w:spacing w:before="20" w:after="20" w:line="240" w:lineRule="auto"/>
              <w:rPr>
                <w:rFonts w:cs="Arial"/>
                <w:szCs w:val="20"/>
                <w:vertAlign w:val="subscript"/>
              </w:rPr>
            </w:pPr>
            <w:r w:rsidRPr="00D668EE">
              <w:rPr>
                <w:rFonts w:cs="Arial"/>
                <w:szCs w:val="20"/>
              </w:rPr>
              <w:t>PM</w:t>
            </w:r>
            <w:r w:rsidRPr="00D668EE">
              <w:rPr>
                <w:rFonts w:cs="Arial"/>
                <w:szCs w:val="20"/>
                <w:vertAlign w:val="subscript"/>
              </w:rPr>
              <w:t>10</w:t>
            </w:r>
          </w:p>
        </w:tc>
        <w:tc>
          <w:tcPr>
            <w:tcW w:w="7308" w:type="dxa"/>
            <w:shd w:val="clear" w:color="auto" w:fill="auto"/>
            <w:vAlign w:val="center"/>
          </w:tcPr>
          <w:p w14:paraId="4DFEA354" w14:textId="77777777" w:rsidR="00CB7F54" w:rsidRPr="00D668EE" w:rsidRDefault="00CB7F54" w:rsidP="00551671">
            <w:pPr>
              <w:spacing w:before="20" w:after="20" w:line="240" w:lineRule="auto"/>
              <w:rPr>
                <w:rFonts w:cs="Arial"/>
                <w:szCs w:val="20"/>
              </w:rPr>
            </w:pPr>
            <w:r w:rsidRPr="00D668EE">
              <w:rPr>
                <w:rFonts w:cs="Arial"/>
                <w:szCs w:val="20"/>
              </w:rPr>
              <w:t>Particulate Matter less than 10µm in size</w:t>
            </w:r>
          </w:p>
        </w:tc>
      </w:tr>
      <w:tr w:rsidR="00CB7F54" w:rsidRPr="00D668EE" w14:paraId="032A4EAB" w14:textId="77777777" w:rsidTr="00551671">
        <w:tc>
          <w:tcPr>
            <w:tcW w:w="1548" w:type="dxa"/>
            <w:shd w:val="clear" w:color="auto" w:fill="auto"/>
            <w:vAlign w:val="center"/>
          </w:tcPr>
          <w:p w14:paraId="12963BB9" w14:textId="77777777" w:rsidR="00CB7F54" w:rsidRPr="00D668EE" w:rsidRDefault="00CB7F54" w:rsidP="00551671">
            <w:pPr>
              <w:spacing w:before="20" w:after="20" w:line="240" w:lineRule="auto"/>
              <w:rPr>
                <w:rFonts w:cs="Arial"/>
                <w:szCs w:val="20"/>
              </w:rPr>
            </w:pPr>
            <w:r>
              <w:rPr>
                <w:rFonts w:cs="Arial"/>
                <w:szCs w:val="20"/>
              </w:rPr>
              <w:t>RPD</w:t>
            </w:r>
          </w:p>
        </w:tc>
        <w:tc>
          <w:tcPr>
            <w:tcW w:w="7308" w:type="dxa"/>
            <w:shd w:val="clear" w:color="auto" w:fill="auto"/>
            <w:vAlign w:val="center"/>
          </w:tcPr>
          <w:p w14:paraId="287DF4EF" w14:textId="77777777" w:rsidR="00CB7F54" w:rsidRPr="00D668EE" w:rsidRDefault="00CB7F54" w:rsidP="00551671">
            <w:pPr>
              <w:spacing w:before="20" w:after="20" w:line="240" w:lineRule="auto"/>
              <w:rPr>
                <w:rFonts w:cs="Arial"/>
                <w:szCs w:val="20"/>
              </w:rPr>
            </w:pPr>
            <w:r>
              <w:rPr>
                <w:rFonts w:cs="Arial"/>
                <w:szCs w:val="20"/>
              </w:rPr>
              <w:t>Relative Percentage Difference</w:t>
            </w:r>
          </w:p>
        </w:tc>
      </w:tr>
      <w:tr w:rsidR="00CB7F54" w:rsidRPr="00D668EE" w14:paraId="4193ABEA" w14:textId="77777777" w:rsidTr="00551671">
        <w:tc>
          <w:tcPr>
            <w:tcW w:w="1548" w:type="dxa"/>
            <w:shd w:val="clear" w:color="auto" w:fill="auto"/>
            <w:vAlign w:val="center"/>
          </w:tcPr>
          <w:p w14:paraId="0918A16F" w14:textId="77777777" w:rsidR="00CB7F54" w:rsidRDefault="00CB7F54" w:rsidP="00551671">
            <w:pPr>
              <w:spacing w:before="20" w:after="20" w:line="240" w:lineRule="auto"/>
              <w:rPr>
                <w:rFonts w:cs="Arial"/>
                <w:szCs w:val="20"/>
              </w:rPr>
            </w:pPr>
            <w:r>
              <w:rPr>
                <w:rFonts w:cs="Arial"/>
                <w:szCs w:val="20"/>
              </w:rPr>
              <w:t>SEPP</w:t>
            </w:r>
          </w:p>
        </w:tc>
        <w:tc>
          <w:tcPr>
            <w:tcW w:w="7308" w:type="dxa"/>
            <w:shd w:val="clear" w:color="auto" w:fill="auto"/>
            <w:vAlign w:val="center"/>
          </w:tcPr>
          <w:p w14:paraId="10F5D25B" w14:textId="77777777" w:rsidR="00CB7F54" w:rsidRDefault="00CB7F54" w:rsidP="00551671">
            <w:pPr>
              <w:spacing w:before="20" w:after="20" w:line="240" w:lineRule="auto"/>
              <w:rPr>
                <w:rFonts w:cs="Arial"/>
                <w:szCs w:val="20"/>
              </w:rPr>
            </w:pPr>
            <w:r>
              <w:rPr>
                <w:rFonts w:cs="Arial"/>
                <w:szCs w:val="20"/>
              </w:rPr>
              <w:t>State Environment Protection Policy</w:t>
            </w:r>
          </w:p>
        </w:tc>
      </w:tr>
      <w:tr w:rsidR="00CB7F54" w:rsidRPr="00D668EE" w14:paraId="6315B83E" w14:textId="77777777" w:rsidTr="00551671">
        <w:tc>
          <w:tcPr>
            <w:tcW w:w="1548" w:type="dxa"/>
            <w:shd w:val="clear" w:color="auto" w:fill="auto"/>
            <w:vAlign w:val="center"/>
          </w:tcPr>
          <w:p w14:paraId="593709CF" w14:textId="77777777" w:rsidR="00CB7F54" w:rsidRDefault="00CB7F54" w:rsidP="00551671">
            <w:pPr>
              <w:spacing w:before="20" w:after="20" w:line="240" w:lineRule="auto"/>
              <w:rPr>
                <w:rFonts w:cs="Arial"/>
                <w:szCs w:val="20"/>
              </w:rPr>
            </w:pPr>
            <w:r>
              <w:rPr>
                <w:rFonts w:cs="Arial"/>
                <w:szCs w:val="20"/>
              </w:rPr>
              <w:t>SEPP (AQM)</w:t>
            </w:r>
          </w:p>
        </w:tc>
        <w:tc>
          <w:tcPr>
            <w:tcW w:w="7308" w:type="dxa"/>
            <w:shd w:val="clear" w:color="auto" w:fill="auto"/>
            <w:vAlign w:val="center"/>
          </w:tcPr>
          <w:p w14:paraId="2F802B9B" w14:textId="77777777" w:rsidR="00CB7F54" w:rsidRDefault="00CB7F54" w:rsidP="00551671">
            <w:pPr>
              <w:spacing w:before="20" w:after="20" w:line="240" w:lineRule="auto"/>
              <w:rPr>
                <w:rFonts w:cs="Arial"/>
                <w:szCs w:val="20"/>
              </w:rPr>
            </w:pPr>
            <w:r>
              <w:rPr>
                <w:rFonts w:cs="Arial"/>
                <w:szCs w:val="20"/>
              </w:rPr>
              <w:t xml:space="preserve">SEPP </w:t>
            </w:r>
            <w:r>
              <w:t>(Air Quality Management)</w:t>
            </w:r>
          </w:p>
        </w:tc>
      </w:tr>
      <w:tr w:rsidR="00CB7F54" w:rsidRPr="00D668EE" w14:paraId="0A26B922" w14:textId="77777777" w:rsidTr="00551671">
        <w:tc>
          <w:tcPr>
            <w:tcW w:w="1548" w:type="dxa"/>
            <w:shd w:val="clear" w:color="auto" w:fill="auto"/>
            <w:vAlign w:val="center"/>
          </w:tcPr>
          <w:p w14:paraId="534A01AE" w14:textId="77777777" w:rsidR="00CB7F54" w:rsidRPr="00D668EE" w:rsidRDefault="00CB7F54" w:rsidP="00551671">
            <w:pPr>
              <w:spacing w:before="20" w:after="20" w:line="240" w:lineRule="auto"/>
              <w:rPr>
                <w:rFonts w:cs="Arial"/>
              </w:rPr>
            </w:pPr>
            <w:r w:rsidRPr="00D668EE">
              <w:rPr>
                <w:rFonts w:cs="Arial"/>
              </w:rPr>
              <w:t>Sb</w:t>
            </w:r>
          </w:p>
        </w:tc>
        <w:tc>
          <w:tcPr>
            <w:tcW w:w="7308" w:type="dxa"/>
            <w:shd w:val="clear" w:color="auto" w:fill="auto"/>
            <w:vAlign w:val="center"/>
          </w:tcPr>
          <w:p w14:paraId="592F6446" w14:textId="77777777" w:rsidR="00CB7F54" w:rsidRPr="00D668EE" w:rsidRDefault="00CB7F54" w:rsidP="00551671">
            <w:pPr>
              <w:spacing w:before="20" w:after="20" w:line="240" w:lineRule="auto"/>
              <w:rPr>
                <w:rFonts w:cs="Arial"/>
              </w:rPr>
            </w:pPr>
            <w:r w:rsidRPr="00D668EE">
              <w:rPr>
                <w:rFonts w:cs="Arial"/>
              </w:rPr>
              <w:t>Antimony</w:t>
            </w:r>
          </w:p>
        </w:tc>
      </w:tr>
      <w:tr w:rsidR="00CB7F54" w:rsidRPr="00D668EE" w14:paraId="06C17177" w14:textId="77777777" w:rsidTr="00551671">
        <w:tc>
          <w:tcPr>
            <w:tcW w:w="1548" w:type="dxa"/>
            <w:shd w:val="clear" w:color="auto" w:fill="auto"/>
            <w:vAlign w:val="center"/>
          </w:tcPr>
          <w:p w14:paraId="0A990FD1" w14:textId="77777777" w:rsidR="00CB7F54" w:rsidRPr="00D668EE" w:rsidRDefault="00CB7F54" w:rsidP="00551671">
            <w:pPr>
              <w:spacing w:before="20" w:after="20" w:line="240" w:lineRule="auto"/>
              <w:rPr>
                <w:rFonts w:cs="Arial"/>
                <w:szCs w:val="20"/>
              </w:rPr>
            </w:pPr>
            <w:r>
              <w:rPr>
                <w:rFonts w:cs="Arial"/>
                <w:szCs w:val="20"/>
              </w:rPr>
              <w:t>TDI</w:t>
            </w:r>
          </w:p>
        </w:tc>
        <w:tc>
          <w:tcPr>
            <w:tcW w:w="7308" w:type="dxa"/>
            <w:shd w:val="clear" w:color="auto" w:fill="auto"/>
            <w:vAlign w:val="center"/>
          </w:tcPr>
          <w:p w14:paraId="2D007CD3" w14:textId="77777777" w:rsidR="00CB7F54" w:rsidRPr="00D668EE" w:rsidRDefault="00CB7F54" w:rsidP="00551671">
            <w:pPr>
              <w:spacing w:before="20" w:after="20" w:line="240" w:lineRule="auto"/>
              <w:rPr>
                <w:rFonts w:cs="Arial"/>
                <w:szCs w:val="20"/>
              </w:rPr>
            </w:pPr>
            <w:r>
              <w:rPr>
                <w:rFonts w:cs="Arial"/>
                <w:szCs w:val="20"/>
              </w:rPr>
              <w:t xml:space="preserve">Tolerable Daily Intake </w:t>
            </w:r>
          </w:p>
        </w:tc>
      </w:tr>
      <w:tr w:rsidR="00CB7F54" w:rsidRPr="00D668EE" w14:paraId="7D99AE8E" w14:textId="77777777" w:rsidTr="00551671">
        <w:tc>
          <w:tcPr>
            <w:tcW w:w="1548" w:type="dxa"/>
            <w:shd w:val="clear" w:color="auto" w:fill="auto"/>
            <w:vAlign w:val="center"/>
          </w:tcPr>
          <w:p w14:paraId="462A884B" w14:textId="77777777" w:rsidR="00CB7F54" w:rsidRPr="00D668EE" w:rsidRDefault="00CB7F54" w:rsidP="00551671">
            <w:pPr>
              <w:spacing w:before="20" w:after="20" w:line="240" w:lineRule="auto"/>
              <w:rPr>
                <w:rFonts w:cs="Arial"/>
                <w:szCs w:val="20"/>
              </w:rPr>
            </w:pPr>
            <w:r>
              <w:rPr>
                <w:rFonts w:cs="Arial"/>
                <w:szCs w:val="20"/>
              </w:rPr>
              <w:t>TRV</w:t>
            </w:r>
          </w:p>
        </w:tc>
        <w:tc>
          <w:tcPr>
            <w:tcW w:w="7308" w:type="dxa"/>
            <w:shd w:val="clear" w:color="auto" w:fill="auto"/>
            <w:vAlign w:val="center"/>
          </w:tcPr>
          <w:p w14:paraId="68BB8993" w14:textId="77777777" w:rsidR="00CB7F54" w:rsidRPr="00D668EE" w:rsidRDefault="00CB7F54" w:rsidP="00551671">
            <w:pPr>
              <w:spacing w:before="20" w:after="20" w:line="240" w:lineRule="auto"/>
              <w:rPr>
                <w:rFonts w:cs="Arial"/>
                <w:szCs w:val="20"/>
              </w:rPr>
            </w:pPr>
            <w:r>
              <w:rPr>
                <w:rFonts w:cs="Arial"/>
                <w:szCs w:val="20"/>
              </w:rPr>
              <w:t>Toxicity Reference Value (TDI is an equivalent term)</w:t>
            </w:r>
          </w:p>
        </w:tc>
      </w:tr>
      <w:tr w:rsidR="00CB7F54" w:rsidRPr="00D668EE" w14:paraId="2F419131" w14:textId="77777777" w:rsidTr="00551671">
        <w:tc>
          <w:tcPr>
            <w:tcW w:w="1548" w:type="dxa"/>
            <w:shd w:val="clear" w:color="auto" w:fill="auto"/>
            <w:vAlign w:val="center"/>
          </w:tcPr>
          <w:p w14:paraId="0BCA7BD8" w14:textId="77777777" w:rsidR="00CB7F54" w:rsidRPr="00D668EE" w:rsidRDefault="00CB7F54" w:rsidP="00551671">
            <w:pPr>
              <w:spacing w:before="20" w:after="20" w:line="240" w:lineRule="auto"/>
              <w:rPr>
                <w:rFonts w:cs="Arial"/>
                <w:szCs w:val="20"/>
              </w:rPr>
            </w:pPr>
            <w:r w:rsidRPr="00D668EE">
              <w:rPr>
                <w:rFonts w:cs="Arial"/>
                <w:szCs w:val="20"/>
              </w:rPr>
              <w:t>UF</w:t>
            </w:r>
          </w:p>
        </w:tc>
        <w:tc>
          <w:tcPr>
            <w:tcW w:w="7308" w:type="dxa"/>
            <w:shd w:val="clear" w:color="auto" w:fill="auto"/>
            <w:vAlign w:val="center"/>
          </w:tcPr>
          <w:p w14:paraId="71FDC37D" w14:textId="77777777" w:rsidR="00CB7F54" w:rsidRPr="00D668EE" w:rsidRDefault="00CB7F54" w:rsidP="00551671">
            <w:pPr>
              <w:spacing w:before="20" w:after="20" w:line="240" w:lineRule="auto"/>
              <w:rPr>
                <w:rFonts w:cs="Arial"/>
                <w:szCs w:val="20"/>
              </w:rPr>
            </w:pPr>
            <w:r w:rsidRPr="00D668EE">
              <w:rPr>
                <w:rFonts w:cs="Arial"/>
                <w:szCs w:val="20"/>
              </w:rPr>
              <w:t>Uncertainty Factor</w:t>
            </w:r>
          </w:p>
        </w:tc>
      </w:tr>
      <w:tr w:rsidR="00CB7F54" w:rsidRPr="00D668EE" w14:paraId="71BCCCD0" w14:textId="77777777" w:rsidTr="00551671">
        <w:tc>
          <w:tcPr>
            <w:tcW w:w="1548" w:type="dxa"/>
            <w:shd w:val="clear" w:color="auto" w:fill="auto"/>
            <w:vAlign w:val="center"/>
          </w:tcPr>
          <w:p w14:paraId="016BC52B" w14:textId="77777777" w:rsidR="00CB7F54" w:rsidRPr="00D668EE" w:rsidRDefault="00CB7F54" w:rsidP="00551671">
            <w:pPr>
              <w:spacing w:before="20" w:after="20" w:line="240" w:lineRule="auto"/>
              <w:rPr>
                <w:rFonts w:cs="Arial"/>
                <w:szCs w:val="20"/>
              </w:rPr>
            </w:pPr>
            <w:r w:rsidRPr="00D668EE">
              <w:rPr>
                <w:rFonts w:cs="Arial"/>
                <w:szCs w:val="20"/>
              </w:rPr>
              <w:t>US EPA</w:t>
            </w:r>
          </w:p>
        </w:tc>
        <w:tc>
          <w:tcPr>
            <w:tcW w:w="7308" w:type="dxa"/>
            <w:shd w:val="clear" w:color="auto" w:fill="auto"/>
            <w:vAlign w:val="center"/>
          </w:tcPr>
          <w:p w14:paraId="1E77B739" w14:textId="77777777" w:rsidR="00CB7F54" w:rsidRPr="00D668EE" w:rsidRDefault="00CB7F54" w:rsidP="00551671">
            <w:pPr>
              <w:spacing w:before="20" w:after="20" w:line="240" w:lineRule="auto"/>
              <w:rPr>
                <w:rFonts w:cs="Arial"/>
                <w:szCs w:val="20"/>
              </w:rPr>
            </w:pPr>
            <w:r w:rsidRPr="00D668EE">
              <w:rPr>
                <w:rFonts w:cs="Arial"/>
                <w:szCs w:val="20"/>
              </w:rPr>
              <w:t>United States Environment Protection Authority</w:t>
            </w:r>
          </w:p>
        </w:tc>
      </w:tr>
      <w:tr w:rsidR="00CB7F54" w:rsidRPr="00D668EE" w14:paraId="549A94DE" w14:textId="77777777" w:rsidTr="00551671">
        <w:tc>
          <w:tcPr>
            <w:tcW w:w="1548" w:type="dxa"/>
            <w:shd w:val="clear" w:color="auto" w:fill="auto"/>
            <w:vAlign w:val="center"/>
          </w:tcPr>
          <w:p w14:paraId="730A3B5D" w14:textId="77777777" w:rsidR="00CB7F54" w:rsidRPr="00D668EE" w:rsidRDefault="00CB7F54" w:rsidP="00551671">
            <w:pPr>
              <w:spacing w:before="20" w:after="20" w:line="240" w:lineRule="auto"/>
              <w:rPr>
                <w:rFonts w:cs="Arial"/>
                <w:szCs w:val="20"/>
              </w:rPr>
            </w:pPr>
            <w:r w:rsidRPr="00D668EE">
              <w:rPr>
                <w:rFonts w:cs="Arial"/>
                <w:szCs w:val="20"/>
              </w:rPr>
              <w:t>WHO</w:t>
            </w:r>
          </w:p>
        </w:tc>
        <w:tc>
          <w:tcPr>
            <w:tcW w:w="7308" w:type="dxa"/>
            <w:shd w:val="clear" w:color="auto" w:fill="auto"/>
            <w:vAlign w:val="center"/>
          </w:tcPr>
          <w:p w14:paraId="6A944150" w14:textId="77777777" w:rsidR="00CB7F54" w:rsidRPr="00D668EE" w:rsidRDefault="00CB7F54" w:rsidP="00551671">
            <w:pPr>
              <w:spacing w:before="20" w:after="20" w:line="240" w:lineRule="auto"/>
              <w:rPr>
                <w:rFonts w:cs="Arial"/>
                <w:szCs w:val="20"/>
              </w:rPr>
            </w:pPr>
            <w:r w:rsidRPr="00D668EE">
              <w:rPr>
                <w:rFonts w:cs="Arial"/>
                <w:szCs w:val="20"/>
              </w:rPr>
              <w:t>World Health Organization</w:t>
            </w:r>
          </w:p>
        </w:tc>
      </w:tr>
      <w:tr w:rsidR="00CB7F54" w:rsidRPr="00D668EE" w14:paraId="2E4CD055" w14:textId="77777777" w:rsidTr="00551671">
        <w:tc>
          <w:tcPr>
            <w:tcW w:w="1548" w:type="dxa"/>
            <w:shd w:val="clear" w:color="auto" w:fill="auto"/>
            <w:vAlign w:val="center"/>
          </w:tcPr>
          <w:p w14:paraId="494DFDB0" w14:textId="77777777" w:rsidR="00CB7F54" w:rsidRPr="00D668EE" w:rsidRDefault="00CB7F54" w:rsidP="00551671">
            <w:pPr>
              <w:spacing w:before="20" w:after="20" w:line="240" w:lineRule="auto"/>
              <w:rPr>
                <w:rFonts w:cs="Arial"/>
                <w:szCs w:val="20"/>
              </w:rPr>
            </w:pPr>
            <w:r>
              <w:rPr>
                <w:rFonts w:cs="Arial"/>
                <w:szCs w:val="20"/>
              </w:rPr>
              <w:t>Zn</w:t>
            </w:r>
          </w:p>
        </w:tc>
        <w:tc>
          <w:tcPr>
            <w:tcW w:w="7308" w:type="dxa"/>
            <w:shd w:val="clear" w:color="auto" w:fill="auto"/>
            <w:vAlign w:val="center"/>
          </w:tcPr>
          <w:p w14:paraId="500A1823" w14:textId="77777777" w:rsidR="00CB7F54" w:rsidRPr="00D668EE" w:rsidRDefault="00CB7F54" w:rsidP="00551671">
            <w:pPr>
              <w:spacing w:before="20" w:after="20" w:line="240" w:lineRule="auto"/>
              <w:rPr>
                <w:rFonts w:cs="Arial"/>
                <w:szCs w:val="20"/>
              </w:rPr>
            </w:pPr>
            <w:r>
              <w:rPr>
                <w:rFonts w:cs="Arial"/>
                <w:szCs w:val="20"/>
              </w:rPr>
              <w:t>Zinc</w:t>
            </w:r>
          </w:p>
        </w:tc>
      </w:tr>
    </w:tbl>
    <w:p w14:paraId="53E109A5" w14:textId="77777777" w:rsidR="00CB7F54" w:rsidRDefault="00CB7F54" w:rsidP="00CB7F54"/>
    <w:p w14:paraId="7B3BE4B1" w14:textId="77777777" w:rsidR="00CB7F54" w:rsidRDefault="00CB7F54" w:rsidP="00CB7F54">
      <w:pPr>
        <w:sectPr w:rsidR="00CB7F54" w:rsidSect="00551671">
          <w:headerReference w:type="default" r:id="rId27"/>
          <w:footerReference w:type="default" r:id="rId28"/>
          <w:pgSz w:w="11906" w:h="16838"/>
          <w:pgMar w:top="2268" w:right="1134" w:bottom="1134" w:left="1134" w:header="851" w:footer="397" w:gutter="0"/>
          <w:cols w:space="708"/>
          <w:formProt w:val="0"/>
          <w:docGrid w:linePitch="360"/>
        </w:sectPr>
      </w:pPr>
    </w:p>
    <w:p w14:paraId="43C14DC4" w14:textId="77777777" w:rsidR="000C1415" w:rsidRDefault="000C1415" w:rsidP="000C1415">
      <w:pPr>
        <w:pStyle w:val="Heading1"/>
        <w:numPr>
          <w:ilvl w:val="0"/>
          <w:numId w:val="1"/>
        </w:numPr>
      </w:pPr>
      <w:bookmarkStart w:id="225" w:name="Start"/>
      <w:bookmarkStart w:id="226" w:name="_Toc444075733"/>
      <w:bookmarkStart w:id="227" w:name="_Toc444096972"/>
      <w:bookmarkStart w:id="228" w:name="_Toc444163046"/>
      <w:bookmarkStart w:id="229" w:name="_Toc444164290"/>
      <w:bookmarkStart w:id="230" w:name="_Toc444164373"/>
      <w:bookmarkStart w:id="231" w:name="_Toc444166632"/>
      <w:bookmarkStart w:id="232" w:name="_Toc444166717"/>
      <w:bookmarkStart w:id="233" w:name="_Toc444166803"/>
      <w:bookmarkStart w:id="234" w:name="_Toc444166890"/>
      <w:bookmarkStart w:id="235" w:name="_Toc444248489"/>
      <w:bookmarkStart w:id="236" w:name="_Toc444249097"/>
      <w:bookmarkStart w:id="237" w:name="_Toc444249404"/>
      <w:bookmarkStart w:id="238" w:name="_Toc444249750"/>
      <w:bookmarkStart w:id="239" w:name="_Toc444249843"/>
      <w:bookmarkStart w:id="240" w:name="_Toc444249937"/>
      <w:bookmarkStart w:id="241" w:name="_Toc444250030"/>
      <w:bookmarkStart w:id="242" w:name="_Toc444254230"/>
      <w:bookmarkStart w:id="243" w:name="_Toc444258242"/>
      <w:bookmarkStart w:id="244" w:name="_Toc444263391"/>
      <w:bookmarkStart w:id="245" w:name="_Toc444263637"/>
      <w:bookmarkStart w:id="246" w:name="_Toc444263725"/>
      <w:bookmarkStart w:id="247" w:name="_Toc444263945"/>
      <w:bookmarkStart w:id="248" w:name="_Toc444263997"/>
      <w:bookmarkStart w:id="249" w:name="_Toc444264050"/>
      <w:bookmarkStart w:id="250" w:name="_Toc444264124"/>
      <w:bookmarkStart w:id="251" w:name="_Toc444264244"/>
      <w:bookmarkStart w:id="252" w:name="_Toc444264405"/>
      <w:bookmarkStart w:id="253" w:name="_Toc444264457"/>
      <w:bookmarkStart w:id="254" w:name="_Toc444264509"/>
      <w:bookmarkStart w:id="255" w:name="_Toc444265038"/>
      <w:bookmarkStart w:id="256" w:name="_Toc444588284"/>
      <w:bookmarkStart w:id="257" w:name="_Toc444589375"/>
      <w:bookmarkStart w:id="258" w:name="_Toc444589428"/>
      <w:bookmarkStart w:id="259" w:name="_Toc444589485"/>
      <w:bookmarkStart w:id="260" w:name="_Toc444589546"/>
      <w:bookmarkStart w:id="261" w:name="_Toc444589611"/>
      <w:bookmarkStart w:id="262" w:name="_Toc444589680"/>
      <w:bookmarkStart w:id="263" w:name="_Toc444589753"/>
      <w:bookmarkStart w:id="264" w:name="_Toc444589830"/>
      <w:bookmarkStart w:id="265" w:name="_Toc444589911"/>
      <w:bookmarkStart w:id="266" w:name="_Toc444589996"/>
      <w:bookmarkStart w:id="267" w:name="_Toc444590446"/>
      <w:bookmarkStart w:id="268" w:name="_Toc444590589"/>
      <w:bookmarkStart w:id="269" w:name="_Toc444590678"/>
      <w:bookmarkStart w:id="270" w:name="_Toc444591703"/>
      <w:bookmarkStart w:id="271" w:name="_Toc447209770"/>
      <w:bookmarkStart w:id="272" w:name="_Toc447214900"/>
      <w:bookmarkStart w:id="273" w:name="_Toc447214991"/>
      <w:bookmarkStart w:id="274" w:name="_Toc447284520"/>
      <w:bookmarkStart w:id="275" w:name="_Toc447286652"/>
      <w:bookmarkStart w:id="276" w:name="_Toc447286764"/>
      <w:bookmarkStart w:id="277" w:name="_Toc447286877"/>
      <w:bookmarkStart w:id="278" w:name="_Toc447286990"/>
      <w:bookmarkStart w:id="279" w:name="_Toc447534274"/>
      <w:bookmarkStart w:id="280" w:name="_Toc447534388"/>
      <w:bookmarkStart w:id="281" w:name="_Toc447534513"/>
      <w:bookmarkStart w:id="282" w:name="_Toc447534633"/>
      <w:bookmarkStart w:id="283" w:name="_Toc447796546"/>
      <w:bookmarkStart w:id="284" w:name="_Toc447796661"/>
      <w:bookmarkStart w:id="285" w:name="_Toc447796756"/>
      <w:bookmarkStart w:id="286" w:name="_Toc447806522"/>
      <w:bookmarkStart w:id="287" w:name="_Toc447806736"/>
      <w:bookmarkStart w:id="288" w:name="_Toc447806830"/>
      <w:bookmarkStart w:id="289" w:name="_Toc447806925"/>
      <w:bookmarkStart w:id="290" w:name="_Toc432625307"/>
      <w:bookmarkStart w:id="291" w:name="_Toc432625315"/>
      <w:bookmarkStart w:id="292" w:name="_Toc432625323"/>
      <w:bookmarkStart w:id="293" w:name="_Toc432625338"/>
      <w:bookmarkStart w:id="294" w:name="_Toc432628093"/>
      <w:bookmarkStart w:id="295" w:name="_Toc432628101"/>
      <w:bookmarkStart w:id="296" w:name="_Toc432628116"/>
      <w:bookmarkStart w:id="297" w:name="_Toc432628124"/>
      <w:bookmarkStart w:id="298" w:name="_Toc432628143"/>
      <w:bookmarkStart w:id="299" w:name="_Toc432628152"/>
      <w:bookmarkStart w:id="300" w:name="_Toc432628161"/>
      <w:bookmarkStart w:id="301" w:name="_Toc432628171"/>
      <w:bookmarkStart w:id="302" w:name="_Toc432628182"/>
      <w:bookmarkStart w:id="303" w:name="_Toc432628194"/>
      <w:bookmarkStart w:id="304" w:name="_Toc432628207"/>
      <w:bookmarkStart w:id="305" w:name="_Toc432628221"/>
      <w:bookmarkStart w:id="306" w:name="_Toc432628236"/>
      <w:bookmarkStart w:id="307" w:name="_Toc432628252"/>
      <w:bookmarkStart w:id="308" w:name="_Toc432628269"/>
      <w:bookmarkStart w:id="309" w:name="_Toc432628287"/>
      <w:bookmarkStart w:id="310" w:name="_Toc432628306"/>
      <w:bookmarkStart w:id="311" w:name="_Toc432628355"/>
      <w:bookmarkStart w:id="312" w:name="_Toc432628430"/>
      <w:bookmarkStart w:id="313" w:name="_Toc432628466"/>
      <w:bookmarkStart w:id="314" w:name="_Toc432628505"/>
      <w:bookmarkStart w:id="315" w:name="_Toc432688659"/>
      <w:bookmarkStart w:id="316" w:name="_Toc432688695"/>
      <w:bookmarkStart w:id="317" w:name="_Toc432688732"/>
      <w:bookmarkStart w:id="318" w:name="_Toc432690201"/>
      <w:bookmarkStart w:id="319" w:name="_Toc432690237"/>
      <w:bookmarkStart w:id="320" w:name="_Toc432690273"/>
      <w:bookmarkStart w:id="321" w:name="_Toc432690309"/>
      <w:bookmarkStart w:id="322" w:name="_Toc432690347"/>
      <w:bookmarkStart w:id="323" w:name="_Toc432690385"/>
      <w:bookmarkStart w:id="324" w:name="_Toc432690636"/>
      <w:bookmarkStart w:id="325" w:name="_Toc433702746"/>
      <w:bookmarkStart w:id="326" w:name="_Toc435712689"/>
      <w:bookmarkStart w:id="327" w:name="_Toc443888020"/>
      <w:bookmarkStart w:id="328" w:name="_Toc443888026"/>
      <w:bookmarkStart w:id="329" w:name="_Toc443888976"/>
      <w:bookmarkStart w:id="330" w:name="_Toc443889126"/>
      <w:bookmarkStart w:id="331" w:name="_Toc443891122"/>
      <w:bookmarkStart w:id="332" w:name="_Toc443892139"/>
      <w:bookmarkStart w:id="333" w:name="_Toc443892149"/>
      <w:bookmarkStart w:id="334" w:name="_Toc443892908"/>
      <w:bookmarkStart w:id="335" w:name="_Toc443893065"/>
      <w:bookmarkStart w:id="336" w:name="_Toc443893250"/>
      <w:bookmarkStart w:id="337" w:name="_Toc444012095"/>
      <w:bookmarkStart w:id="338" w:name="_Toc444012144"/>
      <w:bookmarkStart w:id="339" w:name="_Toc444012179"/>
      <w:bookmarkStart w:id="340" w:name="_Toc444012255"/>
      <w:bookmarkStart w:id="341" w:name="_Toc444012298"/>
      <w:bookmarkStart w:id="342" w:name="_Toc444012345"/>
      <w:bookmarkStart w:id="343" w:name="_Toc444012396"/>
      <w:bookmarkStart w:id="344" w:name="_Toc444012451"/>
      <w:bookmarkStart w:id="345" w:name="_Toc444012510"/>
      <w:bookmarkStart w:id="346" w:name="_Toc444012573"/>
      <w:bookmarkStart w:id="347" w:name="_Toc444020127"/>
      <w:bookmarkStart w:id="348" w:name="_Toc444021873"/>
      <w:bookmarkStart w:id="349" w:name="_Toc444022933"/>
      <w:bookmarkStart w:id="350" w:name="_Toc444023003"/>
      <w:bookmarkStart w:id="351" w:name="_Toc444023073"/>
      <w:bookmarkStart w:id="352" w:name="_Toc444023143"/>
      <w:bookmarkStart w:id="353" w:name="_Toc444023213"/>
      <w:bookmarkStart w:id="354" w:name="_Toc444024873"/>
      <w:bookmarkStart w:id="355" w:name="_Toc444029398"/>
      <w:bookmarkStart w:id="356" w:name="_Toc444029470"/>
      <w:bookmarkStart w:id="357" w:name="_Toc444035786"/>
      <w:bookmarkEnd w:id="225"/>
      <w:r>
        <w:t>Introduction</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69D12E98" w14:textId="77777777" w:rsidR="000C1415" w:rsidRDefault="000C1415" w:rsidP="000C1415">
      <w:pPr>
        <w:pStyle w:val="Heading2"/>
        <w:numPr>
          <w:ilvl w:val="1"/>
          <w:numId w:val="1"/>
        </w:numPr>
      </w:pPr>
      <w:bookmarkStart w:id="358" w:name="_Toc444096973"/>
      <w:bookmarkStart w:id="359" w:name="_Toc444163047"/>
      <w:bookmarkStart w:id="360" w:name="_Toc444164291"/>
      <w:bookmarkStart w:id="361" w:name="_Toc444164374"/>
      <w:bookmarkStart w:id="362" w:name="_Toc444166633"/>
      <w:bookmarkStart w:id="363" w:name="_Toc444166718"/>
      <w:bookmarkStart w:id="364" w:name="_Toc444166804"/>
      <w:bookmarkStart w:id="365" w:name="_Toc444166891"/>
      <w:bookmarkStart w:id="366" w:name="_Toc444248490"/>
      <w:bookmarkStart w:id="367" w:name="_Toc444249098"/>
      <w:bookmarkStart w:id="368" w:name="_Toc444249405"/>
      <w:bookmarkStart w:id="369" w:name="_Toc444249751"/>
      <w:bookmarkStart w:id="370" w:name="_Toc444249844"/>
      <w:bookmarkStart w:id="371" w:name="_Toc444249938"/>
      <w:bookmarkStart w:id="372" w:name="_Toc444250031"/>
      <w:bookmarkStart w:id="373" w:name="_Toc444254231"/>
      <w:bookmarkStart w:id="374" w:name="_Toc444258243"/>
      <w:bookmarkStart w:id="375" w:name="_Toc444263392"/>
      <w:bookmarkStart w:id="376" w:name="_Toc444263638"/>
      <w:bookmarkStart w:id="377" w:name="_Toc444263726"/>
      <w:bookmarkStart w:id="378" w:name="_Toc444263946"/>
      <w:bookmarkStart w:id="379" w:name="_Toc444263998"/>
      <w:bookmarkStart w:id="380" w:name="_Toc444264051"/>
      <w:bookmarkStart w:id="381" w:name="_Toc444264125"/>
      <w:bookmarkStart w:id="382" w:name="_Toc444264245"/>
      <w:bookmarkStart w:id="383" w:name="_Toc444264406"/>
      <w:bookmarkStart w:id="384" w:name="_Toc444264458"/>
      <w:bookmarkStart w:id="385" w:name="_Toc444264510"/>
      <w:bookmarkStart w:id="386" w:name="_Toc444265039"/>
      <w:bookmarkStart w:id="387" w:name="_Toc444588285"/>
      <w:bookmarkStart w:id="388" w:name="_Toc444589376"/>
      <w:bookmarkStart w:id="389" w:name="_Toc444589429"/>
      <w:bookmarkStart w:id="390" w:name="_Toc444589486"/>
      <w:bookmarkStart w:id="391" w:name="_Toc444589547"/>
      <w:bookmarkStart w:id="392" w:name="_Toc444589612"/>
      <w:bookmarkStart w:id="393" w:name="_Toc444589681"/>
      <w:bookmarkStart w:id="394" w:name="_Toc444589754"/>
      <w:bookmarkStart w:id="395" w:name="_Toc444589831"/>
      <w:bookmarkStart w:id="396" w:name="_Toc444589912"/>
      <w:bookmarkStart w:id="397" w:name="_Toc444589997"/>
      <w:bookmarkStart w:id="398" w:name="_Toc444590447"/>
      <w:bookmarkStart w:id="399" w:name="_Toc444590590"/>
      <w:bookmarkStart w:id="400" w:name="_Toc444590679"/>
      <w:bookmarkStart w:id="401" w:name="_Toc444591704"/>
      <w:bookmarkStart w:id="402" w:name="_Toc447209771"/>
      <w:bookmarkStart w:id="403" w:name="_Toc447214901"/>
      <w:bookmarkStart w:id="404" w:name="_Toc447214992"/>
      <w:bookmarkStart w:id="405" w:name="_Toc447284521"/>
      <w:bookmarkStart w:id="406" w:name="_Toc447286653"/>
      <w:bookmarkStart w:id="407" w:name="_Toc447286765"/>
      <w:bookmarkStart w:id="408" w:name="_Toc447286878"/>
      <w:bookmarkStart w:id="409" w:name="_Toc447286991"/>
      <w:bookmarkStart w:id="410" w:name="_Toc447534275"/>
      <w:bookmarkStart w:id="411" w:name="_Toc447534389"/>
      <w:bookmarkStart w:id="412" w:name="_Toc447534514"/>
      <w:bookmarkStart w:id="413" w:name="_Toc447534634"/>
      <w:bookmarkStart w:id="414" w:name="_Toc447796547"/>
      <w:bookmarkStart w:id="415" w:name="_Toc447796662"/>
      <w:bookmarkStart w:id="416" w:name="_Toc447796757"/>
      <w:bookmarkStart w:id="417" w:name="_Toc447806523"/>
      <w:bookmarkStart w:id="418" w:name="_Toc447806737"/>
      <w:bookmarkStart w:id="419" w:name="_Toc447806831"/>
      <w:bookmarkStart w:id="420" w:name="_Toc447806926"/>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t>Background</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18F5679F" w14:textId="77777777" w:rsidR="000C1415" w:rsidRDefault="000C1415" w:rsidP="000C1415">
      <w:proofErr w:type="spellStart"/>
      <w:r>
        <w:t>Golder</w:t>
      </w:r>
      <w:proofErr w:type="spellEnd"/>
      <w:r>
        <w:t xml:space="preserve"> Associates Pty Ltd (</w:t>
      </w:r>
      <w:proofErr w:type="spellStart"/>
      <w:r>
        <w:t>Golder</w:t>
      </w:r>
      <w:proofErr w:type="spellEnd"/>
      <w:r>
        <w:t xml:space="preserve">) was engaged as an independent expert by the Victorian Department of Economic Development, Jobs, Transport and Resources (DEDJTR) and </w:t>
      </w:r>
      <w:r w:rsidRPr="00A7073A">
        <w:t>Department of Health &amp; Human Services</w:t>
      </w:r>
      <w:r>
        <w:t xml:space="preserve"> (DHHS) </w:t>
      </w:r>
      <w:r w:rsidRPr="00EE79CC">
        <w:t xml:space="preserve">to undertake </w:t>
      </w:r>
      <w:r>
        <w:t>a Health Risk A</w:t>
      </w:r>
      <w:r w:rsidRPr="00EE79CC">
        <w:t xml:space="preserve">ssessment (HRA) at Costerfield, Victoria, Australia. </w:t>
      </w:r>
    </w:p>
    <w:p w14:paraId="1994EF8B" w14:textId="77777777" w:rsidR="000C1415" w:rsidRDefault="000C1415" w:rsidP="000C1415">
      <w:proofErr w:type="spellStart"/>
      <w:r>
        <w:t>Golder</w:t>
      </w:r>
      <w:proofErr w:type="spellEnd"/>
      <w:r>
        <w:t xml:space="preserve"> was engaged to undertake environmental monitoring at Costerfield, and an assessment of human health risks.  </w:t>
      </w:r>
    </w:p>
    <w:p w14:paraId="01B6647E" w14:textId="530C60B3" w:rsidR="000C1415" w:rsidRDefault="000C1415" w:rsidP="000C1415">
      <w:pPr>
        <w:jc w:val="both"/>
      </w:pPr>
      <w:r>
        <w:t>The assessment was undertaken over three stages:</w:t>
      </w:r>
    </w:p>
    <w:p w14:paraId="4D39E3B4" w14:textId="77777777" w:rsidR="000C1415" w:rsidRPr="00141D98" w:rsidRDefault="000C1415" w:rsidP="000C1415">
      <w:pPr>
        <w:pStyle w:val="Bullets"/>
      </w:pPr>
      <w:r w:rsidRPr="00141D98">
        <w:t>Rapid Health Assessment, June 2014</w:t>
      </w:r>
      <w:r>
        <w:t>.  This work involved</w:t>
      </w:r>
      <w:r w:rsidRPr="00141D98">
        <w:t xml:space="preserve"> ambient air monitoring</w:t>
      </w:r>
      <w:r>
        <w:t>,</w:t>
      </w:r>
      <w:r w:rsidRPr="00141D98">
        <w:t xml:space="preserve"> and soil and tank water sampling. The </w:t>
      </w:r>
      <w:r>
        <w:t>rapid health a</w:t>
      </w:r>
      <w:r w:rsidRPr="00141D98">
        <w:t xml:space="preserve">ssessment is discussed further in </w:t>
      </w:r>
      <w:r w:rsidRPr="00F71227">
        <w:t xml:space="preserve">Section </w:t>
      </w:r>
      <w:r w:rsidRPr="00F71227">
        <w:fldChar w:fldCharType="begin"/>
      </w:r>
      <w:r w:rsidRPr="00F71227">
        <w:instrText xml:space="preserve"> REF _Ref444252518 \r \h </w:instrText>
      </w:r>
      <w:r>
        <w:instrText xml:space="preserve"> \* MERGEFORMAT </w:instrText>
      </w:r>
      <w:r w:rsidRPr="00F71227">
        <w:fldChar w:fldCharType="separate"/>
      </w:r>
      <w:r w:rsidR="002871BC">
        <w:t>1.5.1</w:t>
      </w:r>
      <w:r w:rsidRPr="00F71227">
        <w:fldChar w:fldCharType="end"/>
      </w:r>
      <w:r w:rsidRPr="00F71227">
        <w:t>.</w:t>
      </w:r>
    </w:p>
    <w:p w14:paraId="40E1577F" w14:textId="77777777" w:rsidR="000C1415" w:rsidRDefault="000C1415" w:rsidP="000C1415">
      <w:pPr>
        <w:pStyle w:val="Bullets"/>
      </w:pPr>
      <w:r>
        <w:t>Further site assessment to support the HRA, September 2014 to September 2015.  This work involved stock sampling (lamb and eggs), air modelling, desktop study, tank water and soil sampling and ambient air monitoring.</w:t>
      </w:r>
    </w:p>
    <w:p w14:paraId="1FE66B38" w14:textId="77777777" w:rsidR="000C1415" w:rsidRDefault="000C1415" w:rsidP="000C1415">
      <w:pPr>
        <w:pStyle w:val="Bullets"/>
      </w:pPr>
      <w:r>
        <w:t xml:space="preserve">HRA, as documented in this report. </w:t>
      </w:r>
    </w:p>
    <w:p w14:paraId="65AC1324" w14:textId="77777777" w:rsidR="000C1415" w:rsidRDefault="000C1415" w:rsidP="000C1415">
      <w:pPr>
        <w:pStyle w:val="Heading2"/>
        <w:numPr>
          <w:ilvl w:val="1"/>
          <w:numId w:val="1"/>
        </w:numPr>
      </w:pPr>
      <w:bookmarkStart w:id="421" w:name="_Toc443892909"/>
      <w:bookmarkStart w:id="422" w:name="_Toc443893066"/>
      <w:bookmarkStart w:id="423" w:name="_Toc443893251"/>
      <w:bookmarkStart w:id="424" w:name="_Toc444012096"/>
      <w:bookmarkStart w:id="425" w:name="_Toc444012145"/>
      <w:bookmarkStart w:id="426" w:name="_Toc444012180"/>
      <w:bookmarkStart w:id="427" w:name="_Toc444012256"/>
      <w:bookmarkStart w:id="428" w:name="_Toc444012299"/>
      <w:bookmarkStart w:id="429" w:name="_Toc444012346"/>
      <w:bookmarkStart w:id="430" w:name="_Toc444012397"/>
      <w:bookmarkStart w:id="431" w:name="_Toc444012452"/>
      <w:bookmarkStart w:id="432" w:name="_Toc444012511"/>
      <w:bookmarkStart w:id="433" w:name="_Toc444012574"/>
      <w:bookmarkStart w:id="434" w:name="_Toc444020128"/>
      <w:bookmarkStart w:id="435" w:name="_Toc444021874"/>
      <w:bookmarkStart w:id="436" w:name="_Toc444022934"/>
      <w:bookmarkStart w:id="437" w:name="_Toc444023004"/>
      <w:bookmarkStart w:id="438" w:name="_Toc444023074"/>
      <w:bookmarkStart w:id="439" w:name="_Toc444023144"/>
      <w:bookmarkStart w:id="440" w:name="_Toc444023214"/>
      <w:bookmarkStart w:id="441" w:name="_Toc444024874"/>
      <w:bookmarkStart w:id="442" w:name="_Toc444029399"/>
      <w:bookmarkStart w:id="443" w:name="_Toc444029471"/>
      <w:bookmarkStart w:id="444" w:name="_Toc444035787"/>
      <w:bookmarkStart w:id="445" w:name="_Toc444075735"/>
      <w:bookmarkStart w:id="446" w:name="_Toc444096974"/>
      <w:bookmarkStart w:id="447" w:name="_Toc444163048"/>
      <w:bookmarkStart w:id="448" w:name="_Toc444164292"/>
      <w:bookmarkStart w:id="449" w:name="_Toc444164375"/>
      <w:bookmarkStart w:id="450" w:name="_Toc444166634"/>
      <w:bookmarkStart w:id="451" w:name="_Toc444166719"/>
      <w:bookmarkStart w:id="452" w:name="_Toc444166805"/>
      <w:bookmarkStart w:id="453" w:name="_Toc444166892"/>
      <w:bookmarkStart w:id="454" w:name="_Toc444248491"/>
      <w:bookmarkStart w:id="455" w:name="_Toc444249099"/>
      <w:bookmarkStart w:id="456" w:name="_Toc444249406"/>
      <w:bookmarkStart w:id="457" w:name="_Toc444249752"/>
      <w:bookmarkStart w:id="458" w:name="_Toc444249845"/>
      <w:bookmarkStart w:id="459" w:name="_Toc444249939"/>
      <w:bookmarkStart w:id="460" w:name="_Toc444250032"/>
      <w:bookmarkStart w:id="461" w:name="_Toc444254232"/>
      <w:bookmarkStart w:id="462" w:name="_Toc444258244"/>
      <w:bookmarkStart w:id="463" w:name="_Toc444263393"/>
      <w:bookmarkStart w:id="464" w:name="_Toc444263639"/>
      <w:bookmarkStart w:id="465" w:name="_Toc444263727"/>
      <w:bookmarkStart w:id="466" w:name="_Toc444263947"/>
      <w:bookmarkStart w:id="467" w:name="_Toc444263999"/>
      <w:bookmarkStart w:id="468" w:name="_Toc444264052"/>
      <w:bookmarkStart w:id="469" w:name="_Toc444264126"/>
      <w:bookmarkStart w:id="470" w:name="_Toc444264246"/>
      <w:bookmarkStart w:id="471" w:name="_Toc444264407"/>
      <w:bookmarkStart w:id="472" w:name="_Toc444264459"/>
      <w:bookmarkStart w:id="473" w:name="_Toc444264511"/>
      <w:bookmarkStart w:id="474" w:name="_Toc444265040"/>
      <w:bookmarkStart w:id="475" w:name="_Toc444588286"/>
      <w:bookmarkStart w:id="476" w:name="_Toc444589377"/>
      <w:bookmarkStart w:id="477" w:name="_Toc444589430"/>
      <w:bookmarkStart w:id="478" w:name="_Toc444589487"/>
      <w:bookmarkStart w:id="479" w:name="_Toc444589548"/>
      <w:bookmarkStart w:id="480" w:name="_Toc444589613"/>
      <w:bookmarkStart w:id="481" w:name="_Toc444589682"/>
      <w:bookmarkStart w:id="482" w:name="_Toc444589755"/>
      <w:bookmarkStart w:id="483" w:name="_Toc444589832"/>
      <w:bookmarkStart w:id="484" w:name="_Toc444589913"/>
      <w:bookmarkStart w:id="485" w:name="_Toc444589998"/>
      <w:bookmarkStart w:id="486" w:name="_Toc444590448"/>
      <w:bookmarkStart w:id="487" w:name="_Toc444590591"/>
      <w:bookmarkStart w:id="488" w:name="_Toc444590680"/>
      <w:bookmarkStart w:id="489" w:name="_Toc444591705"/>
      <w:bookmarkStart w:id="490" w:name="_Toc447209772"/>
      <w:bookmarkStart w:id="491" w:name="_Toc447214902"/>
      <w:bookmarkStart w:id="492" w:name="_Toc447214993"/>
      <w:bookmarkStart w:id="493" w:name="_Toc447284522"/>
      <w:bookmarkStart w:id="494" w:name="_Toc447286654"/>
      <w:bookmarkStart w:id="495" w:name="_Toc447286766"/>
      <w:bookmarkStart w:id="496" w:name="_Toc447286879"/>
      <w:bookmarkStart w:id="497" w:name="_Toc447286992"/>
      <w:bookmarkStart w:id="498" w:name="_Toc447534276"/>
      <w:bookmarkStart w:id="499" w:name="_Toc447534390"/>
      <w:bookmarkStart w:id="500" w:name="_Toc447534515"/>
      <w:bookmarkStart w:id="501" w:name="_Toc447534635"/>
      <w:bookmarkStart w:id="502" w:name="_Toc447796548"/>
      <w:bookmarkStart w:id="503" w:name="_Toc447796663"/>
      <w:bookmarkStart w:id="504" w:name="_Toc447796758"/>
      <w:bookmarkStart w:id="505" w:name="_Toc447806524"/>
      <w:bookmarkStart w:id="506" w:name="_Toc447806738"/>
      <w:bookmarkStart w:id="507" w:name="_Toc447806832"/>
      <w:bookmarkStart w:id="508" w:name="_Toc447806927"/>
      <w:r>
        <w:t>Issue Identification</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15673714" w14:textId="77777777" w:rsidR="000C1415" w:rsidRDefault="000C1415" w:rsidP="00AB5C8F">
      <w:r>
        <w:t>In early 2014, t</w:t>
      </w:r>
      <w:r w:rsidRPr="0045129D">
        <w:t xml:space="preserve">he Costerfield community </w:t>
      </w:r>
      <w:r>
        <w:t>voiced concern with the former Department of State Development, Business and Innovation (DSDBI)</w:t>
      </w:r>
      <w:r>
        <w:rPr>
          <w:rStyle w:val="FootnoteReference"/>
        </w:rPr>
        <w:footnoteReference w:id="2"/>
      </w:r>
      <w:r>
        <w:t xml:space="preserve"> </w:t>
      </w:r>
      <w:r w:rsidRPr="0045129D">
        <w:t>that the</w:t>
      </w:r>
      <w:r>
        <w:t xml:space="preserve"> </w:t>
      </w:r>
      <w:r w:rsidRPr="0045129D">
        <w:t>min</w:t>
      </w:r>
      <w:r>
        <w:t>ing operations in the Costerfield area</w:t>
      </w:r>
      <w:r w:rsidRPr="0045129D">
        <w:t xml:space="preserve"> may be a source of elevated antimony detected in biological samples collected from a local resident</w:t>
      </w:r>
      <w:r>
        <w:t>,</w:t>
      </w:r>
      <w:r w:rsidRPr="0045129D">
        <w:t xml:space="preserve"> and water samples collected from local water tanks and nearby Tin Pot creek.</w:t>
      </w:r>
    </w:p>
    <w:p w14:paraId="33B8BC6E" w14:textId="77777777" w:rsidR="000C1415" w:rsidRDefault="000C1415" w:rsidP="000C1415">
      <w:pPr>
        <w:pStyle w:val="Heading2"/>
        <w:numPr>
          <w:ilvl w:val="1"/>
          <w:numId w:val="1"/>
        </w:numPr>
        <w:tabs>
          <w:tab w:val="clear" w:pos="851"/>
        </w:tabs>
        <w:ind w:left="964" w:hanging="964"/>
      </w:pPr>
      <w:bookmarkStart w:id="509" w:name="_Toc443892141"/>
      <w:bookmarkStart w:id="510" w:name="_Toc443892151"/>
      <w:bookmarkStart w:id="511" w:name="_Toc443892910"/>
      <w:bookmarkStart w:id="512" w:name="_Toc443893067"/>
      <w:bookmarkStart w:id="513" w:name="_Toc443893252"/>
      <w:bookmarkStart w:id="514" w:name="_Toc444012097"/>
      <w:bookmarkStart w:id="515" w:name="_Toc444012146"/>
      <w:bookmarkStart w:id="516" w:name="_Toc444012181"/>
      <w:bookmarkStart w:id="517" w:name="_Toc444012257"/>
      <w:bookmarkStart w:id="518" w:name="_Toc444012300"/>
      <w:bookmarkStart w:id="519" w:name="_Toc444012347"/>
      <w:bookmarkStart w:id="520" w:name="_Toc444012398"/>
      <w:bookmarkStart w:id="521" w:name="_Toc444012453"/>
      <w:bookmarkStart w:id="522" w:name="_Toc444012512"/>
      <w:bookmarkStart w:id="523" w:name="_Toc444012575"/>
      <w:bookmarkStart w:id="524" w:name="_Toc444020129"/>
      <w:bookmarkStart w:id="525" w:name="_Toc444021875"/>
      <w:bookmarkStart w:id="526" w:name="_Toc444022935"/>
      <w:bookmarkStart w:id="527" w:name="_Toc444023005"/>
      <w:bookmarkStart w:id="528" w:name="_Toc444023075"/>
      <w:bookmarkStart w:id="529" w:name="_Toc444023145"/>
      <w:bookmarkStart w:id="530" w:name="_Toc444023215"/>
      <w:bookmarkStart w:id="531" w:name="_Toc444024875"/>
      <w:bookmarkStart w:id="532" w:name="_Toc444029400"/>
      <w:bookmarkStart w:id="533" w:name="_Toc444029472"/>
      <w:bookmarkStart w:id="534" w:name="_Toc444035788"/>
      <w:bookmarkStart w:id="535" w:name="_Toc444075736"/>
      <w:bookmarkStart w:id="536" w:name="_Toc444096975"/>
      <w:bookmarkStart w:id="537" w:name="_Toc444163049"/>
      <w:bookmarkStart w:id="538" w:name="_Toc444164293"/>
      <w:bookmarkStart w:id="539" w:name="_Toc444164376"/>
      <w:bookmarkStart w:id="540" w:name="_Toc444166635"/>
      <w:bookmarkStart w:id="541" w:name="_Toc444166720"/>
      <w:bookmarkStart w:id="542" w:name="_Toc444166806"/>
      <w:bookmarkStart w:id="543" w:name="_Toc444166893"/>
      <w:bookmarkStart w:id="544" w:name="_Toc444248492"/>
      <w:bookmarkStart w:id="545" w:name="_Toc444249100"/>
      <w:bookmarkStart w:id="546" w:name="_Toc444249407"/>
      <w:bookmarkStart w:id="547" w:name="_Toc444249753"/>
      <w:bookmarkStart w:id="548" w:name="_Toc444249846"/>
      <w:bookmarkStart w:id="549" w:name="_Toc444249940"/>
      <w:bookmarkStart w:id="550" w:name="_Toc444250033"/>
      <w:bookmarkStart w:id="551" w:name="_Toc444254233"/>
      <w:bookmarkStart w:id="552" w:name="_Toc444258245"/>
      <w:bookmarkStart w:id="553" w:name="_Toc444263394"/>
      <w:bookmarkStart w:id="554" w:name="_Toc444263640"/>
      <w:bookmarkStart w:id="555" w:name="_Toc444263728"/>
      <w:bookmarkStart w:id="556" w:name="_Toc444263948"/>
      <w:bookmarkStart w:id="557" w:name="_Toc444264000"/>
      <w:bookmarkStart w:id="558" w:name="_Toc444264053"/>
      <w:bookmarkStart w:id="559" w:name="_Toc444264127"/>
      <w:bookmarkStart w:id="560" w:name="_Toc444264247"/>
      <w:bookmarkStart w:id="561" w:name="_Toc444264408"/>
      <w:bookmarkStart w:id="562" w:name="_Toc444264460"/>
      <w:bookmarkStart w:id="563" w:name="_Toc444264512"/>
      <w:bookmarkStart w:id="564" w:name="_Toc444265041"/>
      <w:bookmarkStart w:id="565" w:name="_Toc444588287"/>
      <w:bookmarkStart w:id="566" w:name="_Toc444589378"/>
      <w:bookmarkStart w:id="567" w:name="_Toc444589431"/>
      <w:bookmarkStart w:id="568" w:name="_Toc444589488"/>
      <w:bookmarkStart w:id="569" w:name="_Toc444589549"/>
      <w:bookmarkStart w:id="570" w:name="_Toc444589614"/>
      <w:bookmarkStart w:id="571" w:name="_Toc444589683"/>
      <w:bookmarkStart w:id="572" w:name="_Toc444589756"/>
      <w:bookmarkStart w:id="573" w:name="_Toc444589833"/>
      <w:bookmarkStart w:id="574" w:name="_Toc444589914"/>
      <w:bookmarkStart w:id="575" w:name="_Toc444589999"/>
      <w:bookmarkStart w:id="576" w:name="_Toc444590449"/>
      <w:bookmarkStart w:id="577" w:name="_Toc444590592"/>
      <w:bookmarkStart w:id="578" w:name="_Toc444590681"/>
      <w:bookmarkStart w:id="579" w:name="_Toc444591706"/>
      <w:bookmarkStart w:id="580" w:name="_Toc447209773"/>
      <w:bookmarkStart w:id="581" w:name="_Toc447214903"/>
      <w:bookmarkStart w:id="582" w:name="_Toc447214994"/>
      <w:bookmarkStart w:id="583" w:name="_Toc447284523"/>
      <w:bookmarkStart w:id="584" w:name="_Toc447286655"/>
      <w:bookmarkStart w:id="585" w:name="_Toc447286767"/>
      <w:bookmarkStart w:id="586" w:name="_Toc447286880"/>
      <w:bookmarkStart w:id="587" w:name="_Toc447286993"/>
      <w:bookmarkStart w:id="588" w:name="_Toc447534277"/>
      <w:bookmarkStart w:id="589" w:name="_Toc447534391"/>
      <w:bookmarkStart w:id="590" w:name="_Toc447534516"/>
      <w:bookmarkStart w:id="591" w:name="_Toc447534636"/>
      <w:bookmarkStart w:id="592" w:name="_Toc447796549"/>
      <w:bookmarkStart w:id="593" w:name="_Toc447796664"/>
      <w:bookmarkStart w:id="594" w:name="_Toc447796759"/>
      <w:bookmarkStart w:id="595" w:name="_Toc447806525"/>
      <w:bookmarkStart w:id="596" w:name="_Toc447806739"/>
      <w:bookmarkStart w:id="597" w:name="_Toc447806833"/>
      <w:bookmarkStart w:id="598" w:name="_Toc447806928"/>
      <w:r>
        <w:t>Project Location</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t xml:space="preserve"> </w:t>
      </w:r>
    </w:p>
    <w:p w14:paraId="51218A59" w14:textId="3DD39A3C" w:rsidR="000C1415" w:rsidRDefault="000C1415" w:rsidP="000C1415">
      <w:r>
        <w:t>Costerfield</w:t>
      </w:r>
      <w:r>
        <w:rPr>
          <w:spacing w:val="10"/>
        </w:rPr>
        <w:t xml:space="preserve"> </w:t>
      </w:r>
      <w:r>
        <w:t>is</w:t>
      </w:r>
      <w:r>
        <w:rPr>
          <w:spacing w:val="11"/>
        </w:rPr>
        <w:t xml:space="preserve"> </w:t>
      </w:r>
      <w:r>
        <w:t>located</w:t>
      </w:r>
      <w:r>
        <w:rPr>
          <w:spacing w:val="10"/>
        </w:rPr>
        <w:t xml:space="preserve"> </w:t>
      </w:r>
      <w:r>
        <w:t>in</w:t>
      </w:r>
      <w:r>
        <w:rPr>
          <w:spacing w:val="11"/>
        </w:rPr>
        <w:t xml:space="preserve"> </w:t>
      </w:r>
      <w:r>
        <w:t>rural</w:t>
      </w:r>
      <w:r>
        <w:rPr>
          <w:spacing w:val="10"/>
        </w:rPr>
        <w:t xml:space="preserve"> </w:t>
      </w:r>
      <w:r>
        <w:t>Victoria,</w:t>
      </w:r>
      <w:r>
        <w:rPr>
          <w:spacing w:val="11"/>
        </w:rPr>
        <w:t xml:space="preserve"> </w:t>
      </w:r>
      <w:r>
        <w:t>approximately</w:t>
      </w:r>
      <w:r>
        <w:rPr>
          <w:spacing w:val="9"/>
        </w:rPr>
        <w:t xml:space="preserve"> </w:t>
      </w:r>
      <w:r>
        <w:t>100</w:t>
      </w:r>
      <w:r>
        <w:rPr>
          <w:spacing w:val="11"/>
        </w:rPr>
        <w:t xml:space="preserve"> </w:t>
      </w:r>
      <w:r>
        <w:t>km</w:t>
      </w:r>
      <w:r>
        <w:rPr>
          <w:spacing w:val="10"/>
        </w:rPr>
        <w:t xml:space="preserve"> </w:t>
      </w:r>
      <w:r>
        <w:t>north-west</w:t>
      </w:r>
      <w:r>
        <w:rPr>
          <w:spacing w:val="10"/>
        </w:rPr>
        <w:t xml:space="preserve"> </w:t>
      </w:r>
      <w:r>
        <w:t>of</w:t>
      </w:r>
      <w:r>
        <w:rPr>
          <w:spacing w:val="9"/>
        </w:rPr>
        <w:t xml:space="preserve"> </w:t>
      </w:r>
      <w:r>
        <w:t>Melbourne</w:t>
      </w:r>
      <w:r>
        <w:rPr>
          <w:spacing w:val="11"/>
        </w:rPr>
        <w:t xml:space="preserve"> </w:t>
      </w:r>
      <w:r>
        <w:t>and</w:t>
      </w:r>
      <w:r>
        <w:rPr>
          <w:spacing w:val="10"/>
        </w:rPr>
        <w:t xml:space="preserve"> </w:t>
      </w:r>
      <w:r>
        <w:t>50</w:t>
      </w:r>
      <w:r>
        <w:rPr>
          <w:spacing w:val="10"/>
        </w:rPr>
        <w:t xml:space="preserve"> </w:t>
      </w:r>
      <w:r>
        <w:t>km</w:t>
      </w:r>
      <w:r>
        <w:rPr>
          <w:spacing w:val="10"/>
        </w:rPr>
        <w:t xml:space="preserve"> </w:t>
      </w:r>
      <w:r>
        <w:t>south-</w:t>
      </w:r>
      <w:r>
        <w:rPr>
          <w:spacing w:val="58"/>
          <w:w w:val="102"/>
        </w:rPr>
        <w:t xml:space="preserve"> </w:t>
      </w:r>
      <w:r>
        <w:t>east</w:t>
      </w:r>
      <w:r>
        <w:rPr>
          <w:spacing w:val="8"/>
        </w:rPr>
        <w:t xml:space="preserve"> </w:t>
      </w:r>
      <w:r>
        <w:t>of</w:t>
      </w:r>
      <w:r>
        <w:rPr>
          <w:spacing w:val="9"/>
        </w:rPr>
        <w:t xml:space="preserve"> </w:t>
      </w:r>
      <w:r>
        <w:t xml:space="preserve">Bendigo. </w:t>
      </w:r>
      <w:r>
        <w:rPr>
          <w:spacing w:val="20"/>
        </w:rPr>
        <w:t xml:space="preserve"> </w:t>
      </w:r>
      <w:r>
        <w:t>The</w:t>
      </w:r>
      <w:r>
        <w:rPr>
          <w:spacing w:val="10"/>
        </w:rPr>
        <w:t xml:space="preserve"> </w:t>
      </w:r>
      <w:r>
        <w:t>largest</w:t>
      </w:r>
      <w:r>
        <w:rPr>
          <w:spacing w:val="10"/>
        </w:rPr>
        <w:t xml:space="preserve"> </w:t>
      </w:r>
      <w:r>
        <w:t>township</w:t>
      </w:r>
      <w:r>
        <w:rPr>
          <w:spacing w:val="10"/>
        </w:rPr>
        <w:t xml:space="preserve"> </w:t>
      </w:r>
      <w:r>
        <w:t>within</w:t>
      </w:r>
      <w:r>
        <w:rPr>
          <w:spacing w:val="9"/>
        </w:rPr>
        <w:t xml:space="preserve"> </w:t>
      </w:r>
      <w:r>
        <w:t>close</w:t>
      </w:r>
      <w:r>
        <w:rPr>
          <w:spacing w:val="10"/>
        </w:rPr>
        <w:t xml:space="preserve"> </w:t>
      </w:r>
      <w:r>
        <w:t>proximity</w:t>
      </w:r>
      <w:r>
        <w:rPr>
          <w:spacing w:val="9"/>
        </w:rPr>
        <w:t xml:space="preserve"> </w:t>
      </w:r>
      <w:r>
        <w:t>of</w:t>
      </w:r>
      <w:r>
        <w:rPr>
          <w:spacing w:val="9"/>
        </w:rPr>
        <w:t xml:space="preserve"> </w:t>
      </w:r>
      <w:r>
        <w:t>Costerfield</w:t>
      </w:r>
      <w:r>
        <w:rPr>
          <w:spacing w:val="9"/>
        </w:rPr>
        <w:t xml:space="preserve"> </w:t>
      </w:r>
      <w:r>
        <w:t>is</w:t>
      </w:r>
      <w:r>
        <w:rPr>
          <w:spacing w:val="10"/>
        </w:rPr>
        <w:t xml:space="preserve"> </w:t>
      </w:r>
      <w:r>
        <w:t>Heathcote.</w:t>
      </w:r>
      <w:r>
        <w:rPr>
          <w:spacing w:val="10"/>
        </w:rPr>
        <w:t xml:space="preserve"> </w:t>
      </w:r>
      <w:r>
        <w:t>The</w:t>
      </w:r>
      <w:r>
        <w:rPr>
          <w:spacing w:val="62"/>
          <w:w w:val="102"/>
        </w:rPr>
        <w:t xml:space="preserve"> </w:t>
      </w:r>
      <w:r>
        <w:t>population</w:t>
      </w:r>
      <w:r>
        <w:rPr>
          <w:spacing w:val="13"/>
        </w:rPr>
        <w:t xml:space="preserve"> </w:t>
      </w:r>
      <w:r>
        <w:t>of</w:t>
      </w:r>
      <w:r>
        <w:rPr>
          <w:spacing w:val="11"/>
        </w:rPr>
        <w:t xml:space="preserve"> </w:t>
      </w:r>
      <w:r>
        <w:t>the</w:t>
      </w:r>
      <w:r>
        <w:rPr>
          <w:spacing w:val="11"/>
        </w:rPr>
        <w:t xml:space="preserve"> </w:t>
      </w:r>
      <w:r>
        <w:t>Heathcote</w:t>
      </w:r>
      <w:r>
        <w:rPr>
          <w:spacing w:val="11"/>
        </w:rPr>
        <w:t xml:space="preserve"> </w:t>
      </w:r>
      <w:r>
        <w:t>District</w:t>
      </w:r>
      <w:r>
        <w:rPr>
          <w:spacing w:val="9"/>
        </w:rPr>
        <w:t xml:space="preserve"> </w:t>
      </w:r>
      <w:r>
        <w:t>(including</w:t>
      </w:r>
      <w:r>
        <w:rPr>
          <w:spacing w:val="14"/>
        </w:rPr>
        <w:t xml:space="preserve"> </w:t>
      </w:r>
      <w:r>
        <w:t>the</w:t>
      </w:r>
      <w:r>
        <w:rPr>
          <w:spacing w:val="9"/>
        </w:rPr>
        <w:t xml:space="preserve"> </w:t>
      </w:r>
      <w:r>
        <w:t>Costerfield</w:t>
      </w:r>
      <w:r>
        <w:rPr>
          <w:spacing w:val="14"/>
        </w:rPr>
        <w:t xml:space="preserve"> </w:t>
      </w:r>
      <w:r>
        <w:t>area),</w:t>
      </w:r>
      <w:r>
        <w:rPr>
          <w:spacing w:val="9"/>
        </w:rPr>
        <w:t xml:space="preserve"> </w:t>
      </w:r>
      <w:r>
        <w:t>during</w:t>
      </w:r>
      <w:r>
        <w:rPr>
          <w:spacing w:val="11"/>
        </w:rPr>
        <w:t xml:space="preserve"> </w:t>
      </w:r>
      <w:r>
        <w:t>2011,</w:t>
      </w:r>
      <w:r>
        <w:rPr>
          <w:spacing w:val="11"/>
        </w:rPr>
        <w:t xml:space="preserve"> </w:t>
      </w:r>
      <w:r>
        <w:t>was</w:t>
      </w:r>
      <w:r>
        <w:rPr>
          <w:spacing w:val="11"/>
        </w:rPr>
        <w:t xml:space="preserve"> </w:t>
      </w:r>
      <w:r>
        <w:t>less</w:t>
      </w:r>
      <w:r>
        <w:rPr>
          <w:spacing w:val="14"/>
        </w:rPr>
        <w:t xml:space="preserve"> </w:t>
      </w:r>
      <w:r>
        <w:t>than</w:t>
      </w:r>
      <w:r>
        <w:rPr>
          <w:spacing w:val="10"/>
        </w:rPr>
        <w:t xml:space="preserve"> </w:t>
      </w:r>
      <w:r>
        <w:t>4000</w:t>
      </w:r>
      <w:r w:rsidR="00527700">
        <w:rPr>
          <w:spacing w:val="62"/>
          <w:w w:val="102"/>
        </w:rPr>
        <w:t xml:space="preserve"> </w:t>
      </w:r>
      <w:r>
        <w:t>residents.</w:t>
      </w:r>
      <w:r w:rsidRPr="00197C83">
        <w:t xml:space="preserve"> </w:t>
      </w:r>
    </w:p>
    <w:p w14:paraId="0EC54FA0" w14:textId="77777777" w:rsidR="000C1415" w:rsidRDefault="000C1415" w:rsidP="000C1415">
      <w:r>
        <w:t>The</w:t>
      </w:r>
      <w:r>
        <w:rPr>
          <w:spacing w:val="3"/>
        </w:rPr>
        <w:t xml:space="preserve"> </w:t>
      </w:r>
      <w:r>
        <w:t>desktop</w:t>
      </w:r>
      <w:r>
        <w:rPr>
          <w:spacing w:val="5"/>
        </w:rPr>
        <w:t xml:space="preserve"> </w:t>
      </w:r>
      <w:r>
        <w:t>review considered a</w:t>
      </w:r>
      <w:r>
        <w:rPr>
          <w:spacing w:val="5"/>
        </w:rPr>
        <w:t xml:space="preserve"> </w:t>
      </w:r>
      <w:r>
        <w:t>study</w:t>
      </w:r>
      <w:r>
        <w:rPr>
          <w:spacing w:val="5"/>
        </w:rPr>
        <w:t xml:space="preserve"> </w:t>
      </w:r>
      <w:r>
        <w:t>area</w:t>
      </w:r>
      <w:r>
        <w:rPr>
          <w:spacing w:val="5"/>
        </w:rPr>
        <w:t xml:space="preserve"> </w:t>
      </w:r>
      <w:r>
        <w:t>including</w:t>
      </w:r>
      <w:r>
        <w:rPr>
          <w:spacing w:val="6"/>
        </w:rPr>
        <w:t xml:space="preserve"> </w:t>
      </w:r>
      <w:r>
        <w:t>the</w:t>
      </w:r>
      <w:r>
        <w:rPr>
          <w:spacing w:val="5"/>
        </w:rPr>
        <w:t xml:space="preserve"> </w:t>
      </w:r>
      <w:r>
        <w:t>broader Costerfield area</w:t>
      </w:r>
      <w:r>
        <w:rPr>
          <w:spacing w:val="5"/>
        </w:rPr>
        <w:t xml:space="preserve"> </w:t>
      </w:r>
      <w:r>
        <w:t>with</w:t>
      </w:r>
      <w:r>
        <w:rPr>
          <w:spacing w:val="52"/>
          <w:w w:val="102"/>
        </w:rPr>
        <w:t xml:space="preserve"> </w:t>
      </w:r>
      <w:r>
        <w:t>particular</w:t>
      </w:r>
      <w:r>
        <w:rPr>
          <w:spacing w:val="25"/>
        </w:rPr>
        <w:t xml:space="preserve"> </w:t>
      </w:r>
      <w:r>
        <w:t>focus</w:t>
      </w:r>
      <w:r>
        <w:rPr>
          <w:spacing w:val="26"/>
        </w:rPr>
        <w:t xml:space="preserve"> </w:t>
      </w:r>
      <w:r>
        <w:t>on</w:t>
      </w:r>
      <w:r>
        <w:rPr>
          <w:spacing w:val="26"/>
        </w:rPr>
        <w:t xml:space="preserve"> </w:t>
      </w:r>
      <w:r>
        <w:t>geological</w:t>
      </w:r>
      <w:r>
        <w:rPr>
          <w:spacing w:val="25"/>
        </w:rPr>
        <w:t xml:space="preserve"> </w:t>
      </w:r>
      <w:r>
        <w:t>conditions</w:t>
      </w:r>
      <w:r>
        <w:rPr>
          <w:spacing w:val="24"/>
        </w:rPr>
        <w:t xml:space="preserve"> </w:t>
      </w:r>
      <w:r>
        <w:t>and</w:t>
      </w:r>
      <w:r>
        <w:rPr>
          <w:spacing w:val="26"/>
        </w:rPr>
        <w:t xml:space="preserve"> </w:t>
      </w:r>
      <w:r>
        <w:t>related</w:t>
      </w:r>
      <w:r>
        <w:rPr>
          <w:spacing w:val="26"/>
        </w:rPr>
        <w:t xml:space="preserve"> </w:t>
      </w:r>
      <w:r>
        <w:t>mining</w:t>
      </w:r>
      <w:r>
        <w:rPr>
          <w:spacing w:val="26"/>
        </w:rPr>
        <w:t xml:space="preserve"> </w:t>
      </w:r>
      <w:r>
        <w:t>activities.</w:t>
      </w:r>
      <w:r>
        <w:rPr>
          <w:spacing w:val="24"/>
        </w:rPr>
        <w:t xml:space="preserve"> </w:t>
      </w:r>
      <w:r>
        <w:t xml:space="preserve">For the purposes of the HRA, the study area is considered to be the area within the Costerfield Dome, as shown in </w:t>
      </w:r>
      <w:r>
        <w:fldChar w:fldCharType="begin"/>
      </w:r>
      <w:r>
        <w:instrText xml:space="preserve"> REF _Ref434222241 \h </w:instrText>
      </w:r>
      <w:r>
        <w:fldChar w:fldCharType="separate"/>
      </w:r>
      <w:r w:rsidR="002871BC">
        <w:t xml:space="preserve">Figure </w:t>
      </w:r>
      <w:r w:rsidR="002871BC">
        <w:rPr>
          <w:noProof/>
        </w:rPr>
        <w:t>1</w:t>
      </w:r>
      <w:r>
        <w:fldChar w:fldCharType="end"/>
      </w:r>
      <w:r w:rsidR="00F3226D">
        <w:t>.</w:t>
      </w:r>
    </w:p>
    <w:p w14:paraId="428C780E" w14:textId="77777777" w:rsidR="000C1415" w:rsidRDefault="000C1415" w:rsidP="000C1415">
      <w:r>
        <w:t xml:space="preserve">Further details on the historical and current mining activities are presented in the Desktop Review </w:t>
      </w:r>
      <w:r w:rsidRPr="00AB1C46">
        <w:rPr>
          <w:shd w:val="clear" w:color="auto" w:fill="FFFFFF" w:themeFill="background1"/>
        </w:rPr>
        <w:t>(</w:t>
      </w:r>
      <w:proofErr w:type="spellStart"/>
      <w:r w:rsidRPr="00AB1C46">
        <w:rPr>
          <w:shd w:val="clear" w:color="auto" w:fill="FFFFFF" w:themeFill="background1"/>
        </w:rPr>
        <w:t>Golder</w:t>
      </w:r>
      <w:proofErr w:type="spellEnd"/>
      <w:r w:rsidRPr="00AB1C46">
        <w:rPr>
          <w:shd w:val="clear" w:color="auto" w:fill="FFFFFF" w:themeFill="background1"/>
        </w:rPr>
        <w:t xml:space="preserve"> 2015,</w:t>
      </w:r>
      <w:r>
        <w:rPr>
          <w:shd w:val="clear" w:color="auto" w:fill="FFFFFF" w:themeFill="background1"/>
        </w:rPr>
        <w:t xml:space="preserve"> Appendix A</w:t>
      </w:r>
      <w:r>
        <w:t>).</w:t>
      </w:r>
    </w:p>
    <w:p w14:paraId="21E67D24" w14:textId="77777777" w:rsidR="000C1415" w:rsidRDefault="000C1415" w:rsidP="000C1415"/>
    <w:p w14:paraId="225B8F91" w14:textId="77777777" w:rsidR="000C1415" w:rsidRDefault="000C1415" w:rsidP="000C1415"/>
    <w:p w14:paraId="2D9F7E13" w14:textId="77777777" w:rsidR="000C1415" w:rsidRDefault="000C1415" w:rsidP="000C1415"/>
    <w:p w14:paraId="5AB474EB" w14:textId="77777777" w:rsidR="000C1415" w:rsidRDefault="000C1415" w:rsidP="000C1415"/>
    <w:p w14:paraId="57F6494A" w14:textId="77777777" w:rsidR="000C1415" w:rsidRDefault="000C1415" w:rsidP="000C1415">
      <w:pPr>
        <w:pStyle w:val="BodyText"/>
        <w:spacing w:line="256" w:lineRule="auto"/>
        <w:ind w:right="416"/>
      </w:pPr>
      <w:r>
        <w:rPr>
          <w:noProof/>
          <w:lang w:eastAsia="en-AU"/>
        </w:rPr>
        <w:drawing>
          <wp:inline distT="0" distB="0" distL="0" distR="0" wp14:anchorId="07928F8E" wp14:editId="3350DF0B">
            <wp:extent cx="4150800" cy="4669200"/>
            <wp:effectExtent l="19050" t="19050" r="21590" b="171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6048" t="10368" r="55997" b="8361"/>
                    <a:stretch/>
                  </pic:blipFill>
                  <pic:spPr bwMode="auto">
                    <a:xfrm>
                      <a:off x="0" y="0"/>
                      <a:ext cx="4150800" cy="46692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E6687A2" w14:textId="77777777" w:rsidR="000C1415" w:rsidRDefault="000C1415" w:rsidP="000C1415">
      <w:pPr>
        <w:pStyle w:val="CaptionFigures"/>
        <w:rPr>
          <w:spacing w:val="-1"/>
          <w:sz w:val="17"/>
        </w:rPr>
      </w:pPr>
      <w:bookmarkStart w:id="599" w:name="_Ref434222241"/>
      <w:bookmarkStart w:id="600" w:name="_Toc444075785"/>
      <w:bookmarkStart w:id="601" w:name="_Toc444097027"/>
      <w:bookmarkStart w:id="602" w:name="_Toc444163103"/>
      <w:bookmarkStart w:id="603" w:name="_Toc444164348"/>
      <w:bookmarkStart w:id="604" w:name="_Toc444164432"/>
      <w:bookmarkStart w:id="605" w:name="_Toc444166692"/>
      <w:bookmarkStart w:id="606" w:name="_Toc444166778"/>
      <w:bookmarkStart w:id="607" w:name="_Toc444166865"/>
      <w:bookmarkStart w:id="608" w:name="_Toc444166953"/>
      <w:bookmarkStart w:id="609" w:name="_Toc444248555"/>
      <w:bookmarkStart w:id="610" w:name="_Toc444249164"/>
      <w:bookmarkStart w:id="611" w:name="_Toc444249471"/>
      <w:bookmarkStart w:id="612" w:name="_Toc444249817"/>
      <w:bookmarkStart w:id="613" w:name="_Toc444249910"/>
      <w:bookmarkStart w:id="614" w:name="_Toc444250004"/>
      <w:bookmarkStart w:id="615" w:name="_Toc444250097"/>
      <w:bookmarkStart w:id="616" w:name="_Toc444250191"/>
      <w:bookmarkStart w:id="617" w:name="_Toc444258303"/>
      <w:bookmarkStart w:id="618" w:name="_Toc444263453"/>
      <w:bookmarkStart w:id="619" w:name="_Toc444263699"/>
      <w:bookmarkStart w:id="620" w:name="_Toc444263787"/>
      <w:bookmarkStart w:id="621" w:name="_Toc444263793"/>
      <w:bookmarkStart w:id="622" w:name="_Toc444588323"/>
      <w:bookmarkStart w:id="623" w:name="_Toc444589420"/>
      <w:bookmarkStart w:id="624" w:name="_Toc444589475"/>
      <w:bookmarkStart w:id="625" w:name="_Toc444589534"/>
      <w:bookmarkStart w:id="626" w:name="_Toc444589597"/>
      <w:bookmarkStart w:id="627" w:name="_Toc444589664"/>
      <w:bookmarkStart w:id="628" w:name="_Toc444589735"/>
      <w:bookmarkStart w:id="629" w:name="_Toc444589810"/>
      <w:bookmarkStart w:id="630" w:name="_Toc444589889"/>
      <w:bookmarkStart w:id="631" w:name="_Toc444589972"/>
      <w:bookmarkStart w:id="632" w:name="_Toc444590059"/>
      <w:bookmarkStart w:id="633" w:name="_Toc444590509"/>
      <w:bookmarkStart w:id="634" w:name="_Toc444590652"/>
      <w:bookmarkStart w:id="635" w:name="_Toc444590741"/>
      <w:bookmarkStart w:id="636" w:name="_Toc444591766"/>
      <w:bookmarkStart w:id="637" w:name="_Toc447209834"/>
      <w:bookmarkStart w:id="638" w:name="_Toc447214965"/>
      <w:bookmarkStart w:id="639" w:name="_Toc447215056"/>
      <w:bookmarkStart w:id="640" w:name="_Toc447284585"/>
      <w:bookmarkStart w:id="641" w:name="_Toc447286718"/>
      <w:bookmarkStart w:id="642" w:name="_Toc447286831"/>
      <w:bookmarkStart w:id="643" w:name="_Toc447286944"/>
      <w:bookmarkStart w:id="644" w:name="_Toc447287058"/>
      <w:bookmarkStart w:id="645" w:name="_Toc447534342"/>
      <w:bookmarkStart w:id="646" w:name="_Toc447534456"/>
      <w:bookmarkStart w:id="647" w:name="_Toc447534581"/>
      <w:bookmarkStart w:id="648" w:name="_Toc447534587"/>
      <w:bookmarkStart w:id="649" w:name="_Toc447534702"/>
      <w:bookmarkStart w:id="650" w:name="_Toc447796614"/>
      <w:bookmarkStart w:id="651" w:name="_Toc447796731"/>
      <w:bookmarkStart w:id="652" w:name="_Toc447796826"/>
      <w:bookmarkStart w:id="653" w:name="_Toc447806590"/>
      <w:bookmarkStart w:id="654" w:name="_Toc447806804"/>
      <w:bookmarkStart w:id="655" w:name="_Toc447806898"/>
      <w:bookmarkStart w:id="656" w:name="_Toc447806993"/>
      <w:r>
        <w:t xml:space="preserve">Figure </w:t>
      </w:r>
      <w:r>
        <w:fldChar w:fldCharType="begin"/>
      </w:r>
      <w:r>
        <w:instrText xml:space="preserve"> SEQ Figure \* ARABIC </w:instrText>
      </w:r>
      <w:r>
        <w:fldChar w:fldCharType="separate"/>
      </w:r>
      <w:r w:rsidR="002871BC">
        <w:rPr>
          <w:noProof/>
        </w:rPr>
        <w:t>1</w:t>
      </w:r>
      <w:r>
        <w:fldChar w:fldCharType="end"/>
      </w:r>
      <w:bookmarkEnd w:id="599"/>
      <w:r>
        <w:t>: Costerfield Township, showing Costerfield Dome (HRA Study Area)</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5E6E0CF8" w14:textId="77777777" w:rsidR="000C1415" w:rsidRPr="00AF1345" w:rsidRDefault="000C1415" w:rsidP="000C1415"/>
    <w:p w14:paraId="3EF46BFF" w14:textId="77777777" w:rsidR="000C1415" w:rsidRDefault="000C1415" w:rsidP="000C1415">
      <w:pPr>
        <w:spacing w:after="0" w:line="240" w:lineRule="auto"/>
      </w:pPr>
      <w:r>
        <w:br w:type="page"/>
      </w:r>
    </w:p>
    <w:p w14:paraId="41DFF0AD" w14:textId="77777777" w:rsidR="000C1415" w:rsidRDefault="000C1415" w:rsidP="000C1415">
      <w:pPr>
        <w:pStyle w:val="Heading2"/>
        <w:numPr>
          <w:ilvl w:val="1"/>
          <w:numId w:val="1"/>
        </w:numPr>
        <w:tabs>
          <w:tab w:val="clear" w:pos="851"/>
        </w:tabs>
        <w:ind w:left="964" w:hanging="964"/>
      </w:pPr>
      <w:bookmarkStart w:id="657" w:name="_Toc443888022"/>
      <w:bookmarkStart w:id="658" w:name="_Toc443888028"/>
      <w:bookmarkStart w:id="659" w:name="_Toc443888978"/>
      <w:bookmarkStart w:id="660" w:name="_Toc443889128"/>
      <w:bookmarkStart w:id="661" w:name="_Toc443891124"/>
      <w:bookmarkStart w:id="662" w:name="_Toc443892142"/>
      <w:bookmarkStart w:id="663" w:name="_Toc443892153"/>
      <w:bookmarkStart w:id="664" w:name="_Toc443892912"/>
      <w:bookmarkStart w:id="665" w:name="_Toc443893069"/>
      <w:bookmarkStart w:id="666" w:name="_Toc443893254"/>
      <w:bookmarkStart w:id="667" w:name="_Toc444012099"/>
      <w:bookmarkStart w:id="668" w:name="_Toc444012148"/>
      <w:bookmarkStart w:id="669" w:name="_Toc444012183"/>
      <w:bookmarkStart w:id="670" w:name="_Toc444012259"/>
      <w:bookmarkStart w:id="671" w:name="_Toc444012302"/>
      <w:bookmarkStart w:id="672" w:name="_Toc444012349"/>
      <w:bookmarkStart w:id="673" w:name="_Toc444012400"/>
      <w:bookmarkStart w:id="674" w:name="_Toc444012455"/>
      <w:bookmarkStart w:id="675" w:name="_Toc444012514"/>
      <w:bookmarkStart w:id="676" w:name="_Toc444012577"/>
      <w:bookmarkStart w:id="677" w:name="_Toc444020131"/>
      <w:bookmarkStart w:id="678" w:name="_Toc444021877"/>
      <w:bookmarkStart w:id="679" w:name="_Toc444022937"/>
      <w:bookmarkStart w:id="680" w:name="_Toc444023007"/>
      <w:bookmarkStart w:id="681" w:name="_Toc444023077"/>
      <w:bookmarkStart w:id="682" w:name="_Toc444023147"/>
      <w:bookmarkStart w:id="683" w:name="_Toc444023217"/>
      <w:bookmarkStart w:id="684" w:name="_Toc444024877"/>
      <w:bookmarkStart w:id="685" w:name="_Toc444029402"/>
      <w:bookmarkStart w:id="686" w:name="_Toc444029474"/>
      <w:bookmarkStart w:id="687" w:name="_Toc444035790"/>
      <w:bookmarkStart w:id="688" w:name="_Toc444075737"/>
      <w:bookmarkStart w:id="689" w:name="_Toc444096976"/>
      <w:bookmarkStart w:id="690" w:name="_Toc444163050"/>
      <w:bookmarkStart w:id="691" w:name="_Toc444164294"/>
      <w:bookmarkStart w:id="692" w:name="_Toc444164377"/>
      <w:bookmarkStart w:id="693" w:name="_Toc444166636"/>
      <w:bookmarkStart w:id="694" w:name="_Toc444166721"/>
      <w:bookmarkStart w:id="695" w:name="_Toc444166807"/>
      <w:bookmarkStart w:id="696" w:name="_Toc444166894"/>
      <w:bookmarkStart w:id="697" w:name="_Toc444248493"/>
      <w:bookmarkStart w:id="698" w:name="_Toc444249101"/>
      <w:bookmarkStart w:id="699" w:name="_Toc444249408"/>
      <w:bookmarkStart w:id="700" w:name="_Toc444249754"/>
      <w:bookmarkStart w:id="701" w:name="_Toc444249847"/>
      <w:bookmarkStart w:id="702" w:name="_Toc444249941"/>
      <w:bookmarkStart w:id="703" w:name="_Toc444250034"/>
      <w:bookmarkStart w:id="704" w:name="_Toc444254234"/>
      <w:bookmarkStart w:id="705" w:name="_Toc444258246"/>
      <w:bookmarkStart w:id="706" w:name="_Toc444263395"/>
      <w:bookmarkStart w:id="707" w:name="_Toc444263641"/>
      <w:bookmarkStart w:id="708" w:name="_Toc444263729"/>
      <w:bookmarkStart w:id="709" w:name="_Toc444263949"/>
      <w:bookmarkStart w:id="710" w:name="_Toc444264001"/>
      <w:bookmarkStart w:id="711" w:name="_Toc444264054"/>
      <w:bookmarkStart w:id="712" w:name="_Toc444264128"/>
      <w:bookmarkStart w:id="713" w:name="_Toc444264248"/>
      <w:bookmarkStart w:id="714" w:name="_Toc444264409"/>
      <w:bookmarkStart w:id="715" w:name="_Toc444264461"/>
      <w:bookmarkStart w:id="716" w:name="_Toc444264513"/>
      <w:bookmarkStart w:id="717" w:name="_Toc444265042"/>
      <w:bookmarkStart w:id="718" w:name="_Toc444588288"/>
      <w:bookmarkStart w:id="719" w:name="_Toc444589379"/>
      <w:bookmarkStart w:id="720" w:name="_Toc444589432"/>
      <w:bookmarkStart w:id="721" w:name="_Toc444589489"/>
      <w:bookmarkStart w:id="722" w:name="_Toc444589550"/>
      <w:bookmarkStart w:id="723" w:name="_Toc444589615"/>
      <w:bookmarkStart w:id="724" w:name="_Toc444589684"/>
      <w:bookmarkStart w:id="725" w:name="_Toc444589757"/>
      <w:bookmarkStart w:id="726" w:name="_Toc444589834"/>
      <w:bookmarkStart w:id="727" w:name="_Toc444589915"/>
      <w:bookmarkStart w:id="728" w:name="_Toc444590000"/>
      <w:bookmarkStart w:id="729" w:name="_Toc444590450"/>
      <w:bookmarkStart w:id="730" w:name="_Toc444590593"/>
      <w:bookmarkStart w:id="731" w:name="_Toc444590682"/>
      <w:bookmarkStart w:id="732" w:name="_Toc444591707"/>
      <w:bookmarkStart w:id="733" w:name="_Toc447209774"/>
      <w:bookmarkStart w:id="734" w:name="_Toc447214904"/>
      <w:bookmarkStart w:id="735" w:name="_Toc447214995"/>
      <w:bookmarkStart w:id="736" w:name="_Toc447284524"/>
      <w:bookmarkStart w:id="737" w:name="_Toc447286656"/>
      <w:bookmarkStart w:id="738" w:name="_Toc447286768"/>
      <w:bookmarkStart w:id="739" w:name="_Toc447286881"/>
      <w:bookmarkStart w:id="740" w:name="_Toc447286994"/>
      <w:bookmarkStart w:id="741" w:name="_Toc447534278"/>
      <w:bookmarkStart w:id="742" w:name="_Toc447534392"/>
      <w:bookmarkStart w:id="743" w:name="_Toc447534517"/>
      <w:bookmarkStart w:id="744" w:name="_Toc447534637"/>
      <w:bookmarkStart w:id="745" w:name="_Toc447796550"/>
      <w:bookmarkStart w:id="746" w:name="_Toc447796665"/>
      <w:bookmarkStart w:id="747" w:name="_Toc447796760"/>
      <w:bookmarkStart w:id="748" w:name="_Toc447806526"/>
      <w:bookmarkStart w:id="749" w:name="_Toc447806740"/>
      <w:bookmarkStart w:id="750" w:name="_Toc447806834"/>
      <w:bookmarkStart w:id="751" w:name="_Toc447806929"/>
      <w:r>
        <w:t>Structure of the HRA Report</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4720EAEC" w14:textId="77777777" w:rsidR="000C1415" w:rsidRDefault="000C1415" w:rsidP="000C1415">
      <w:bookmarkStart w:id="752" w:name="_Ref435614892"/>
      <w:bookmarkStart w:id="753" w:name="_Toc435712691"/>
      <w:bookmarkStart w:id="754" w:name="_Toc443888023"/>
      <w:bookmarkStart w:id="755" w:name="_Toc443888029"/>
      <w:r>
        <w:t>This HRA is a technical report.  However to make the report more accessible to all stakeholders it is reported at three layers of detail:</w:t>
      </w:r>
    </w:p>
    <w:p w14:paraId="54E143EA" w14:textId="77777777" w:rsidR="000C1415" w:rsidRDefault="000C1415" w:rsidP="000C1415">
      <w:pPr>
        <w:pStyle w:val="Bullets"/>
      </w:pPr>
      <w:r>
        <w:t>Overall Summary.  A summary of key outcomes of the HRA are provided in the Sections titled “Key Points” and “Executive Summary”.</w:t>
      </w:r>
    </w:p>
    <w:p w14:paraId="60F73C3A" w14:textId="77777777" w:rsidR="000C1415" w:rsidRPr="005C396E" w:rsidRDefault="000C1415" w:rsidP="000C1415">
      <w:pPr>
        <w:pStyle w:val="Bullets"/>
      </w:pPr>
      <w:r>
        <w:t>Body of report.  The body of this report provides more detail on the environmental assessments at Costerfield than that provided in the Key Points and Executive Summary.  T</w:t>
      </w:r>
      <w:r w:rsidRPr="005C396E">
        <w:t xml:space="preserve">o make the report more readable and user friendly, detailed technical discussions supporting a particular aspect of the assessment or presentation of scientific information have been confined </w:t>
      </w:r>
      <w:r>
        <w:t>to</w:t>
      </w:r>
      <w:r w:rsidRPr="005C396E">
        <w:t xml:space="preserve"> </w:t>
      </w:r>
      <w:r>
        <w:t xml:space="preserve">Appendix A </w:t>
      </w:r>
      <w:proofErr w:type="spellStart"/>
      <w:r>
        <w:t>to</w:t>
      </w:r>
      <w:proofErr w:type="spellEnd"/>
      <w:r>
        <w:t xml:space="preserve"> I </w:t>
      </w:r>
      <w:r w:rsidRPr="005C396E">
        <w:t xml:space="preserve">to </w:t>
      </w:r>
      <w:r>
        <w:t>this</w:t>
      </w:r>
      <w:r w:rsidRPr="005C396E">
        <w:t xml:space="preserve"> report. </w:t>
      </w:r>
    </w:p>
    <w:p w14:paraId="07CE5D35" w14:textId="50E92CD4" w:rsidR="000C1415" w:rsidRPr="00691454" w:rsidRDefault="000C1415" w:rsidP="000C1415">
      <w:pPr>
        <w:pStyle w:val="Bullets"/>
      </w:pPr>
      <w:r>
        <w:t xml:space="preserve">Appendices A </w:t>
      </w:r>
      <w:proofErr w:type="spellStart"/>
      <w:r>
        <w:t>to</w:t>
      </w:r>
      <w:proofErr w:type="spellEnd"/>
      <w:r>
        <w:t xml:space="preserve"> I </w:t>
      </w:r>
      <w:r w:rsidR="00802EFE">
        <w:t>in</w:t>
      </w:r>
      <w:r>
        <w:t xml:space="preserve"> this HRA report. The appendices detail the technical HRA undertaken.  The appendices are reported in a scientific manner to allow accurate description of a large collection of data.  They transparently describe the objective manner in which the assessment is undertaken.  Equations and factors used in equations are provided, as well as the results of the HRA.  The content of the technical HRA (Appendices) is outlined </w:t>
      </w:r>
      <w:r w:rsidRPr="00691454">
        <w:t xml:space="preserve">in </w:t>
      </w:r>
      <w:r w:rsidRPr="00691454">
        <w:fldChar w:fldCharType="begin"/>
      </w:r>
      <w:r w:rsidRPr="00691454">
        <w:instrText xml:space="preserve"> REF _Ref434935404 \h </w:instrText>
      </w:r>
      <w:r>
        <w:instrText xml:space="preserve"> \* MERGEFORMAT </w:instrText>
      </w:r>
      <w:r w:rsidRPr="00691454">
        <w:fldChar w:fldCharType="separate"/>
      </w:r>
      <w:r w:rsidR="002871BC" w:rsidRPr="00691454">
        <w:t xml:space="preserve">Table </w:t>
      </w:r>
      <w:r w:rsidR="002871BC">
        <w:rPr>
          <w:noProof/>
        </w:rPr>
        <w:t>1</w:t>
      </w:r>
      <w:r w:rsidRPr="00691454">
        <w:fldChar w:fldCharType="end"/>
      </w:r>
      <w:r w:rsidRPr="00691454">
        <w:t>.</w:t>
      </w:r>
    </w:p>
    <w:p w14:paraId="12DA6F75" w14:textId="77777777" w:rsidR="000C1415" w:rsidRPr="00691454" w:rsidRDefault="000C1415" w:rsidP="000C1415">
      <w:pPr>
        <w:pStyle w:val="CaptionTables"/>
      </w:pPr>
      <w:bookmarkStart w:id="756" w:name="_Ref434935404"/>
      <w:bookmarkStart w:id="757" w:name="_Toc443888982"/>
      <w:bookmarkStart w:id="758" w:name="_Toc443889132"/>
      <w:bookmarkStart w:id="759" w:name="_Toc443891130"/>
      <w:bookmarkStart w:id="760" w:name="_Toc443892148"/>
      <w:bookmarkStart w:id="761" w:name="_Toc443892159"/>
      <w:bookmarkStart w:id="762" w:name="_Toc443892919"/>
      <w:bookmarkStart w:id="763" w:name="_Toc443893078"/>
      <w:bookmarkStart w:id="764" w:name="_Toc443893264"/>
      <w:bookmarkStart w:id="765" w:name="_Toc444012123"/>
      <w:bookmarkStart w:id="766" w:name="_Toc444012174"/>
      <w:bookmarkStart w:id="767" w:name="_Toc444012211"/>
      <w:bookmarkStart w:id="768" w:name="_Toc444012289"/>
      <w:bookmarkStart w:id="769" w:name="_Toc444012334"/>
      <w:bookmarkStart w:id="770" w:name="_Toc444012383"/>
      <w:bookmarkStart w:id="771" w:name="_Toc444012436"/>
      <w:bookmarkStart w:id="772" w:name="_Toc444012493"/>
      <w:bookmarkStart w:id="773" w:name="_Toc444012554"/>
      <w:bookmarkStart w:id="774" w:name="_Toc444012619"/>
      <w:bookmarkStart w:id="775" w:name="_Toc444020173"/>
      <w:bookmarkStart w:id="776" w:name="_Toc444021919"/>
      <w:bookmarkStart w:id="777" w:name="_Toc444022979"/>
      <w:bookmarkStart w:id="778" w:name="_Toc444023049"/>
      <w:bookmarkStart w:id="779" w:name="_Toc444023119"/>
      <w:bookmarkStart w:id="780" w:name="_Toc444023189"/>
      <w:bookmarkStart w:id="781" w:name="_Toc444023259"/>
      <w:bookmarkStart w:id="782" w:name="_Toc444024919"/>
      <w:bookmarkStart w:id="783" w:name="_Toc444029444"/>
      <w:bookmarkStart w:id="784" w:name="_Toc444029516"/>
      <w:bookmarkStart w:id="785" w:name="_Toc444035830"/>
      <w:bookmarkStart w:id="786" w:name="_Toc444075780"/>
      <w:bookmarkStart w:id="787" w:name="_Toc444097022"/>
      <w:bookmarkStart w:id="788" w:name="_Toc444163098"/>
      <w:bookmarkStart w:id="789" w:name="_Toc444164343"/>
      <w:bookmarkStart w:id="790" w:name="_Toc444164427"/>
      <w:bookmarkStart w:id="791" w:name="_Toc444166687"/>
      <w:bookmarkStart w:id="792" w:name="_Toc444166773"/>
      <w:bookmarkStart w:id="793" w:name="_Toc444166860"/>
      <w:bookmarkStart w:id="794" w:name="_Toc444166948"/>
      <w:bookmarkStart w:id="795" w:name="_Toc444248550"/>
      <w:bookmarkStart w:id="796" w:name="_Toc444249158"/>
      <w:bookmarkStart w:id="797" w:name="_Toc444249465"/>
      <w:bookmarkStart w:id="798" w:name="_Toc444249811"/>
      <w:bookmarkStart w:id="799" w:name="_Toc444249904"/>
      <w:bookmarkStart w:id="800" w:name="_Toc444249998"/>
      <w:bookmarkStart w:id="801" w:name="_Toc444250091"/>
      <w:bookmarkStart w:id="802" w:name="_Toc444250185"/>
      <w:bookmarkStart w:id="803" w:name="_Toc444258297"/>
      <w:bookmarkStart w:id="804" w:name="_Toc444263447"/>
      <w:bookmarkStart w:id="805" w:name="_Toc444263693"/>
      <w:bookmarkStart w:id="806" w:name="_Toc444263781"/>
      <w:bookmarkStart w:id="807" w:name="_Toc444588316"/>
      <w:bookmarkStart w:id="808" w:name="_Toc444589413"/>
      <w:bookmarkStart w:id="809" w:name="_Toc444589468"/>
      <w:bookmarkStart w:id="810" w:name="_Toc444589527"/>
      <w:bookmarkStart w:id="811" w:name="_Toc444589590"/>
      <w:bookmarkStart w:id="812" w:name="_Toc444589657"/>
      <w:bookmarkStart w:id="813" w:name="_Toc444589728"/>
      <w:bookmarkStart w:id="814" w:name="_Toc444589803"/>
      <w:bookmarkStart w:id="815" w:name="_Toc444589882"/>
      <w:bookmarkStart w:id="816" w:name="_Toc444589965"/>
      <w:bookmarkStart w:id="817" w:name="_Toc444590052"/>
      <w:bookmarkStart w:id="818" w:name="_Toc444590502"/>
      <w:bookmarkStart w:id="819" w:name="_Toc444590645"/>
      <w:bookmarkStart w:id="820" w:name="_Toc444590734"/>
      <w:bookmarkStart w:id="821" w:name="_Toc444591759"/>
      <w:bookmarkStart w:id="822" w:name="_Toc447209827"/>
      <w:bookmarkStart w:id="823" w:name="_Toc447214958"/>
      <w:bookmarkStart w:id="824" w:name="_Toc447215049"/>
      <w:bookmarkStart w:id="825" w:name="_Toc447284578"/>
      <w:bookmarkStart w:id="826" w:name="_Toc447286711"/>
      <w:bookmarkStart w:id="827" w:name="_Toc447286824"/>
      <w:bookmarkStart w:id="828" w:name="_Toc447286937"/>
      <w:bookmarkStart w:id="829" w:name="_Toc447287051"/>
      <w:bookmarkStart w:id="830" w:name="_Toc447534335"/>
      <w:bookmarkStart w:id="831" w:name="_Toc447534449"/>
      <w:bookmarkStart w:id="832" w:name="_Toc447534466"/>
      <w:bookmarkStart w:id="833" w:name="_Toc447534574"/>
      <w:bookmarkStart w:id="834" w:name="_Toc447534695"/>
      <w:bookmarkStart w:id="835" w:name="_Toc447796607"/>
      <w:bookmarkStart w:id="836" w:name="_Toc447796724"/>
      <w:bookmarkStart w:id="837" w:name="_Toc447796819"/>
      <w:bookmarkStart w:id="838" w:name="_Toc447806583"/>
      <w:bookmarkStart w:id="839" w:name="_Toc447806797"/>
      <w:bookmarkStart w:id="840" w:name="_Toc447806891"/>
      <w:bookmarkStart w:id="841" w:name="_Toc447806986"/>
      <w:r w:rsidRPr="00691454">
        <w:t xml:space="preserve">Table </w:t>
      </w:r>
      <w:r w:rsidRPr="00691454">
        <w:fldChar w:fldCharType="begin"/>
      </w:r>
      <w:r w:rsidRPr="00691454">
        <w:instrText xml:space="preserve"> SEQ Table \* ARABIC </w:instrText>
      </w:r>
      <w:r w:rsidRPr="00691454">
        <w:fldChar w:fldCharType="separate"/>
      </w:r>
      <w:r w:rsidR="002871BC">
        <w:rPr>
          <w:noProof/>
        </w:rPr>
        <w:t>1</w:t>
      </w:r>
      <w:r w:rsidRPr="00691454">
        <w:fldChar w:fldCharType="end"/>
      </w:r>
      <w:bookmarkEnd w:id="756"/>
      <w:r w:rsidRPr="00691454">
        <w:t>: Technical HRA - Report Structure</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tbl>
      <w:tblPr>
        <w:tblStyle w:val="TableGrid"/>
        <w:tblW w:w="0" w:type="auto"/>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firstRow="1" w:lastRow="0" w:firstColumn="1" w:lastColumn="0" w:noHBand="0" w:noVBand="1"/>
      </w:tblPr>
      <w:tblGrid>
        <w:gridCol w:w="1099"/>
        <w:gridCol w:w="2922"/>
        <w:gridCol w:w="5617"/>
      </w:tblGrid>
      <w:tr w:rsidR="000C1415" w:rsidRPr="00500211" w14:paraId="1C217ADB" w14:textId="77777777" w:rsidTr="00AE6068">
        <w:trPr>
          <w:tblHeader/>
        </w:trPr>
        <w:tc>
          <w:tcPr>
            <w:tcW w:w="1099" w:type="dxa"/>
            <w:shd w:val="clear" w:color="auto" w:fill="auto"/>
            <w:vAlign w:val="center"/>
          </w:tcPr>
          <w:p w14:paraId="60F28DA1" w14:textId="77777777" w:rsidR="000C1415" w:rsidRPr="00500211" w:rsidRDefault="000C1415" w:rsidP="00D64BE6">
            <w:pPr>
              <w:pStyle w:val="TableHeaderRow"/>
              <w:rPr>
                <w:sz w:val="18"/>
                <w:szCs w:val="18"/>
              </w:rPr>
            </w:pPr>
            <w:r w:rsidRPr="00500211">
              <w:rPr>
                <w:sz w:val="18"/>
                <w:szCs w:val="18"/>
              </w:rPr>
              <w:t>Appendix</w:t>
            </w:r>
          </w:p>
        </w:tc>
        <w:tc>
          <w:tcPr>
            <w:tcW w:w="2922" w:type="dxa"/>
            <w:shd w:val="clear" w:color="auto" w:fill="auto"/>
            <w:vAlign w:val="center"/>
          </w:tcPr>
          <w:p w14:paraId="5430472F" w14:textId="77777777" w:rsidR="000C1415" w:rsidRPr="00500211" w:rsidRDefault="000C1415" w:rsidP="00D64BE6">
            <w:pPr>
              <w:pStyle w:val="TableHeaderRow"/>
              <w:rPr>
                <w:sz w:val="18"/>
                <w:szCs w:val="18"/>
              </w:rPr>
            </w:pPr>
            <w:r w:rsidRPr="00500211">
              <w:rPr>
                <w:sz w:val="18"/>
                <w:szCs w:val="18"/>
              </w:rPr>
              <w:t>Title</w:t>
            </w:r>
          </w:p>
        </w:tc>
        <w:tc>
          <w:tcPr>
            <w:tcW w:w="5617" w:type="dxa"/>
            <w:shd w:val="clear" w:color="auto" w:fill="auto"/>
            <w:vAlign w:val="center"/>
          </w:tcPr>
          <w:p w14:paraId="5B27ACEA" w14:textId="77777777" w:rsidR="000C1415" w:rsidRPr="00500211" w:rsidRDefault="000C1415" w:rsidP="00D64BE6">
            <w:pPr>
              <w:pStyle w:val="TableHeaderRow"/>
              <w:rPr>
                <w:sz w:val="18"/>
                <w:szCs w:val="18"/>
              </w:rPr>
            </w:pPr>
            <w:r w:rsidRPr="00500211">
              <w:rPr>
                <w:sz w:val="18"/>
                <w:szCs w:val="18"/>
              </w:rPr>
              <w:t>Content</w:t>
            </w:r>
          </w:p>
        </w:tc>
      </w:tr>
      <w:tr w:rsidR="000C1415" w:rsidRPr="00500211" w14:paraId="115B3462" w14:textId="77777777" w:rsidTr="00AE6068">
        <w:tc>
          <w:tcPr>
            <w:tcW w:w="1099" w:type="dxa"/>
            <w:shd w:val="clear" w:color="auto" w:fill="auto"/>
          </w:tcPr>
          <w:p w14:paraId="4B72E1F9" w14:textId="77777777" w:rsidR="000C1415" w:rsidRPr="00500211" w:rsidRDefault="000C1415" w:rsidP="00D64BE6">
            <w:pPr>
              <w:spacing w:before="20" w:after="20" w:line="240" w:lineRule="auto"/>
              <w:jc w:val="left"/>
              <w:rPr>
                <w:rFonts w:cs="Arial"/>
                <w:sz w:val="18"/>
                <w:szCs w:val="18"/>
              </w:rPr>
            </w:pPr>
            <w:r w:rsidRPr="00500211">
              <w:rPr>
                <w:rFonts w:cs="Arial"/>
                <w:sz w:val="18"/>
                <w:szCs w:val="18"/>
              </w:rPr>
              <w:t>A</w:t>
            </w:r>
          </w:p>
        </w:tc>
        <w:tc>
          <w:tcPr>
            <w:tcW w:w="2922" w:type="dxa"/>
            <w:shd w:val="clear" w:color="auto" w:fill="auto"/>
          </w:tcPr>
          <w:p w14:paraId="1153F310" w14:textId="77777777" w:rsidR="000C1415" w:rsidRPr="00500211" w:rsidRDefault="000C1415" w:rsidP="00D64BE6">
            <w:pPr>
              <w:spacing w:before="20" w:after="20" w:line="240" w:lineRule="auto"/>
              <w:jc w:val="left"/>
              <w:rPr>
                <w:rFonts w:cs="Arial"/>
                <w:sz w:val="18"/>
                <w:szCs w:val="18"/>
              </w:rPr>
            </w:pPr>
            <w:r w:rsidRPr="00500211">
              <w:rPr>
                <w:rFonts w:cs="Arial"/>
                <w:sz w:val="18"/>
                <w:szCs w:val="18"/>
              </w:rPr>
              <w:t>Desktop Review - Antimony in the Costerfield Area</w:t>
            </w:r>
          </w:p>
        </w:tc>
        <w:tc>
          <w:tcPr>
            <w:tcW w:w="5617" w:type="dxa"/>
            <w:shd w:val="clear" w:color="auto" w:fill="auto"/>
          </w:tcPr>
          <w:p w14:paraId="5CA06BFA" w14:textId="77777777" w:rsidR="000C1415" w:rsidRPr="00500211" w:rsidRDefault="000C1415" w:rsidP="00D64BE6">
            <w:pPr>
              <w:spacing w:before="20" w:after="20" w:line="240" w:lineRule="auto"/>
              <w:jc w:val="left"/>
              <w:rPr>
                <w:rFonts w:cs="Arial"/>
                <w:sz w:val="18"/>
                <w:szCs w:val="18"/>
              </w:rPr>
            </w:pPr>
            <w:r w:rsidRPr="00500211">
              <w:rPr>
                <w:rFonts w:cs="Arial"/>
                <w:sz w:val="18"/>
                <w:szCs w:val="18"/>
              </w:rPr>
              <w:t xml:space="preserve">A copy of the </w:t>
            </w:r>
            <w:proofErr w:type="spellStart"/>
            <w:r w:rsidRPr="00500211">
              <w:rPr>
                <w:rFonts w:cs="Arial"/>
                <w:sz w:val="18"/>
                <w:szCs w:val="18"/>
              </w:rPr>
              <w:t>Golder</w:t>
            </w:r>
            <w:proofErr w:type="spellEnd"/>
            <w:r w:rsidRPr="00500211">
              <w:rPr>
                <w:rFonts w:cs="Arial"/>
                <w:sz w:val="18"/>
                <w:szCs w:val="18"/>
              </w:rPr>
              <w:t xml:space="preserve"> (2015) background report on the nature, transport and distribution of antimony in the environment, for the Costerfield area, Victoria.</w:t>
            </w:r>
          </w:p>
        </w:tc>
      </w:tr>
      <w:tr w:rsidR="000C1415" w:rsidRPr="00500211" w14:paraId="3F2836EB" w14:textId="77777777" w:rsidTr="00AE6068">
        <w:tc>
          <w:tcPr>
            <w:tcW w:w="1099" w:type="dxa"/>
            <w:shd w:val="clear" w:color="auto" w:fill="auto"/>
          </w:tcPr>
          <w:p w14:paraId="72F54FEB" w14:textId="77777777" w:rsidR="000C1415" w:rsidRPr="00500211" w:rsidRDefault="000C1415" w:rsidP="00D64BE6">
            <w:pPr>
              <w:spacing w:before="20" w:after="20" w:line="240" w:lineRule="auto"/>
              <w:jc w:val="left"/>
              <w:rPr>
                <w:rFonts w:cs="Arial"/>
                <w:sz w:val="18"/>
                <w:szCs w:val="18"/>
              </w:rPr>
            </w:pPr>
            <w:r w:rsidRPr="00500211">
              <w:rPr>
                <w:rFonts w:cs="Arial"/>
                <w:sz w:val="18"/>
                <w:szCs w:val="18"/>
              </w:rPr>
              <w:t>B</w:t>
            </w:r>
          </w:p>
        </w:tc>
        <w:tc>
          <w:tcPr>
            <w:tcW w:w="2922" w:type="dxa"/>
            <w:shd w:val="clear" w:color="auto" w:fill="auto"/>
          </w:tcPr>
          <w:p w14:paraId="4807CCAD" w14:textId="77777777" w:rsidR="000C1415" w:rsidRPr="00500211" w:rsidRDefault="000C1415" w:rsidP="00D64BE6">
            <w:pPr>
              <w:spacing w:before="20" w:after="20" w:line="240" w:lineRule="auto"/>
              <w:jc w:val="left"/>
              <w:rPr>
                <w:rFonts w:cs="Arial"/>
                <w:sz w:val="18"/>
                <w:szCs w:val="18"/>
              </w:rPr>
            </w:pPr>
            <w:r w:rsidRPr="00500211">
              <w:rPr>
                <w:rFonts w:cs="Arial"/>
                <w:sz w:val="18"/>
                <w:szCs w:val="18"/>
              </w:rPr>
              <w:t>Risk Assessment Methodology</w:t>
            </w:r>
          </w:p>
        </w:tc>
        <w:tc>
          <w:tcPr>
            <w:tcW w:w="5617" w:type="dxa"/>
            <w:shd w:val="clear" w:color="auto" w:fill="auto"/>
          </w:tcPr>
          <w:p w14:paraId="6E43EEAC" w14:textId="77777777" w:rsidR="000C1415" w:rsidRPr="00500211" w:rsidRDefault="000C1415" w:rsidP="00D64BE6">
            <w:pPr>
              <w:spacing w:before="20" w:after="20" w:line="240" w:lineRule="auto"/>
              <w:jc w:val="left"/>
              <w:rPr>
                <w:rFonts w:cs="Arial"/>
                <w:sz w:val="18"/>
                <w:szCs w:val="18"/>
              </w:rPr>
            </w:pPr>
            <w:r w:rsidRPr="00500211">
              <w:rPr>
                <w:rFonts w:cs="Arial"/>
                <w:sz w:val="18"/>
                <w:szCs w:val="18"/>
              </w:rPr>
              <w:t>An outline</w:t>
            </w:r>
            <w:r>
              <w:rPr>
                <w:rFonts w:cs="Arial"/>
                <w:sz w:val="18"/>
                <w:szCs w:val="18"/>
              </w:rPr>
              <w:t xml:space="preserve"> of</w:t>
            </w:r>
            <w:r w:rsidRPr="00500211">
              <w:rPr>
                <w:rFonts w:cs="Arial"/>
                <w:sz w:val="18"/>
                <w:szCs w:val="18"/>
              </w:rPr>
              <w:t xml:space="preserve"> the HRA approach</w:t>
            </w:r>
            <w:r>
              <w:rPr>
                <w:rFonts w:cs="Arial"/>
                <w:sz w:val="18"/>
                <w:szCs w:val="18"/>
              </w:rPr>
              <w:t>, and summary of the</w:t>
            </w:r>
            <w:r w:rsidRPr="00500211">
              <w:rPr>
                <w:rFonts w:cs="Arial"/>
                <w:sz w:val="18"/>
                <w:szCs w:val="18"/>
              </w:rPr>
              <w:t xml:space="preserve"> document structure.</w:t>
            </w:r>
          </w:p>
        </w:tc>
      </w:tr>
      <w:tr w:rsidR="000C1415" w:rsidRPr="00500211" w14:paraId="56D08361" w14:textId="77777777" w:rsidTr="00AE6068">
        <w:trPr>
          <w:cantSplit/>
        </w:trPr>
        <w:tc>
          <w:tcPr>
            <w:tcW w:w="1099" w:type="dxa"/>
            <w:shd w:val="clear" w:color="auto" w:fill="auto"/>
          </w:tcPr>
          <w:p w14:paraId="04CFA7B9" w14:textId="77777777" w:rsidR="000C1415" w:rsidRPr="00500211" w:rsidRDefault="000C1415" w:rsidP="00D64BE6">
            <w:pPr>
              <w:spacing w:before="20" w:after="20" w:line="240" w:lineRule="auto"/>
              <w:jc w:val="left"/>
              <w:rPr>
                <w:rFonts w:cs="Arial"/>
                <w:sz w:val="18"/>
                <w:szCs w:val="18"/>
              </w:rPr>
            </w:pPr>
            <w:r w:rsidRPr="00500211">
              <w:rPr>
                <w:rFonts w:cs="Arial"/>
                <w:sz w:val="18"/>
                <w:szCs w:val="18"/>
              </w:rPr>
              <w:t>C</w:t>
            </w:r>
          </w:p>
        </w:tc>
        <w:tc>
          <w:tcPr>
            <w:tcW w:w="2922" w:type="dxa"/>
            <w:shd w:val="clear" w:color="auto" w:fill="auto"/>
          </w:tcPr>
          <w:p w14:paraId="2D620939" w14:textId="77777777" w:rsidR="000C1415" w:rsidRPr="00500211" w:rsidRDefault="000C1415" w:rsidP="00D64BE6">
            <w:pPr>
              <w:spacing w:before="20" w:after="20" w:line="240" w:lineRule="auto"/>
              <w:jc w:val="left"/>
              <w:rPr>
                <w:rFonts w:cs="Arial"/>
                <w:sz w:val="18"/>
                <w:szCs w:val="18"/>
              </w:rPr>
            </w:pPr>
            <w:r w:rsidRPr="00500211">
              <w:rPr>
                <w:rFonts w:cs="Arial"/>
                <w:sz w:val="18"/>
                <w:szCs w:val="18"/>
              </w:rPr>
              <w:t>Problem Formulation</w:t>
            </w:r>
          </w:p>
        </w:tc>
        <w:tc>
          <w:tcPr>
            <w:tcW w:w="5617" w:type="dxa"/>
            <w:shd w:val="clear" w:color="auto" w:fill="auto"/>
          </w:tcPr>
          <w:p w14:paraId="25089F35" w14:textId="77777777" w:rsidR="000C1415" w:rsidRPr="00500211" w:rsidRDefault="000C1415" w:rsidP="00D64BE6">
            <w:pPr>
              <w:spacing w:before="20" w:after="20" w:line="240" w:lineRule="auto"/>
              <w:jc w:val="left"/>
              <w:rPr>
                <w:rFonts w:cs="Arial"/>
                <w:sz w:val="18"/>
                <w:szCs w:val="18"/>
              </w:rPr>
            </w:pPr>
            <w:r w:rsidRPr="00500211">
              <w:rPr>
                <w:sz w:val="18"/>
                <w:szCs w:val="18"/>
              </w:rPr>
              <w:t xml:space="preserve">This is the first part of the issue identification stage. Includes the development of the </w:t>
            </w:r>
            <w:r>
              <w:rPr>
                <w:sz w:val="18"/>
                <w:szCs w:val="18"/>
              </w:rPr>
              <w:t>Conceptual Site Model (</w:t>
            </w:r>
            <w:r w:rsidRPr="00500211">
              <w:rPr>
                <w:sz w:val="18"/>
                <w:szCs w:val="18"/>
              </w:rPr>
              <w:t>CSM</w:t>
            </w:r>
            <w:r>
              <w:rPr>
                <w:sz w:val="18"/>
                <w:szCs w:val="18"/>
              </w:rPr>
              <w:t>)</w:t>
            </w:r>
            <w:r w:rsidRPr="00500211">
              <w:rPr>
                <w:sz w:val="18"/>
                <w:szCs w:val="18"/>
              </w:rPr>
              <w:t xml:space="preserve"> to describe the sources, receptors and pathway(s) by which stressors (e.g., chemicals) can move from the source to the receptor, and identifies the complete pathways that have been assessed in further stages of the HRA. </w:t>
            </w:r>
          </w:p>
        </w:tc>
      </w:tr>
      <w:tr w:rsidR="000C1415" w:rsidRPr="00500211" w14:paraId="44EBAA86" w14:textId="77777777" w:rsidTr="00AE6068">
        <w:tc>
          <w:tcPr>
            <w:tcW w:w="1099" w:type="dxa"/>
            <w:shd w:val="clear" w:color="auto" w:fill="auto"/>
          </w:tcPr>
          <w:p w14:paraId="184CF2E3" w14:textId="77777777" w:rsidR="000C1415" w:rsidRPr="00500211" w:rsidRDefault="000C1415" w:rsidP="00D64BE6">
            <w:pPr>
              <w:spacing w:before="20" w:after="20" w:line="240" w:lineRule="auto"/>
              <w:jc w:val="left"/>
              <w:rPr>
                <w:rFonts w:cs="Arial"/>
                <w:sz w:val="18"/>
                <w:szCs w:val="18"/>
              </w:rPr>
            </w:pPr>
            <w:r w:rsidRPr="00500211">
              <w:rPr>
                <w:rFonts w:cs="Arial"/>
                <w:sz w:val="18"/>
                <w:szCs w:val="18"/>
              </w:rPr>
              <w:t>D</w:t>
            </w:r>
          </w:p>
        </w:tc>
        <w:tc>
          <w:tcPr>
            <w:tcW w:w="2922" w:type="dxa"/>
            <w:shd w:val="clear" w:color="auto" w:fill="auto"/>
          </w:tcPr>
          <w:p w14:paraId="5B0EAF5A" w14:textId="77777777" w:rsidR="000C1415" w:rsidRPr="00500211" w:rsidRDefault="000C1415" w:rsidP="00D64BE6">
            <w:pPr>
              <w:spacing w:before="20" w:after="20" w:line="240" w:lineRule="auto"/>
              <w:jc w:val="left"/>
              <w:rPr>
                <w:rFonts w:cs="Arial"/>
                <w:sz w:val="18"/>
                <w:szCs w:val="18"/>
              </w:rPr>
            </w:pPr>
            <w:r>
              <w:rPr>
                <w:rFonts w:cs="Arial"/>
                <w:sz w:val="18"/>
                <w:szCs w:val="18"/>
              </w:rPr>
              <w:t>Environmental Data Review &amp; Selection of COPC</w:t>
            </w:r>
          </w:p>
        </w:tc>
        <w:tc>
          <w:tcPr>
            <w:tcW w:w="5617" w:type="dxa"/>
            <w:shd w:val="clear" w:color="auto" w:fill="auto"/>
          </w:tcPr>
          <w:p w14:paraId="5D69F512" w14:textId="77777777" w:rsidR="000C1415" w:rsidRPr="00500211" w:rsidRDefault="000C1415" w:rsidP="00D64BE6">
            <w:pPr>
              <w:spacing w:before="20" w:after="20" w:line="240" w:lineRule="auto"/>
              <w:jc w:val="left"/>
              <w:rPr>
                <w:sz w:val="18"/>
                <w:szCs w:val="18"/>
              </w:rPr>
            </w:pPr>
            <w:r w:rsidRPr="00500211">
              <w:rPr>
                <w:sz w:val="18"/>
                <w:szCs w:val="18"/>
              </w:rPr>
              <w:t>This is the second part of the issue identification stage and is often referred to as a Tier 1 risk assessment. The available environmental data is reviewed and screened against published environmental guidelines (relevant to the pathways and receptors to be assessed) to select the chemicals of potential concern (</w:t>
            </w:r>
            <w:r>
              <w:rPr>
                <w:sz w:val="18"/>
                <w:szCs w:val="18"/>
              </w:rPr>
              <w:t>CO</w:t>
            </w:r>
            <w:r w:rsidRPr="00500211">
              <w:rPr>
                <w:sz w:val="18"/>
                <w:szCs w:val="18"/>
              </w:rPr>
              <w:t>P</w:t>
            </w:r>
            <w:r>
              <w:rPr>
                <w:sz w:val="18"/>
                <w:szCs w:val="18"/>
              </w:rPr>
              <w:t>C</w:t>
            </w:r>
            <w:r w:rsidRPr="00500211">
              <w:rPr>
                <w:sz w:val="18"/>
                <w:szCs w:val="18"/>
              </w:rPr>
              <w:t>) that have been assessed in further stages of the HRA.</w:t>
            </w:r>
          </w:p>
        </w:tc>
      </w:tr>
      <w:tr w:rsidR="000C1415" w:rsidRPr="00500211" w14:paraId="705AB5C8" w14:textId="77777777" w:rsidTr="00AE6068">
        <w:tc>
          <w:tcPr>
            <w:tcW w:w="1099" w:type="dxa"/>
            <w:shd w:val="clear" w:color="auto" w:fill="auto"/>
          </w:tcPr>
          <w:p w14:paraId="6392BE69" w14:textId="1C699B28" w:rsidR="000C1415" w:rsidRPr="00500211" w:rsidRDefault="000D0937" w:rsidP="00D64BE6">
            <w:pPr>
              <w:spacing w:before="20" w:after="20" w:line="240" w:lineRule="auto"/>
              <w:jc w:val="left"/>
              <w:rPr>
                <w:rFonts w:cs="Arial"/>
                <w:sz w:val="18"/>
                <w:szCs w:val="18"/>
              </w:rPr>
            </w:pPr>
            <w:r>
              <w:rPr>
                <w:rFonts w:cs="Arial"/>
                <w:sz w:val="18"/>
                <w:szCs w:val="18"/>
              </w:rPr>
              <w:t>E</w:t>
            </w:r>
          </w:p>
        </w:tc>
        <w:tc>
          <w:tcPr>
            <w:tcW w:w="2922" w:type="dxa"/>
            <w:shd w:val="clear" w:color="auto" w:fill="auto"/>
          </w:tcPr>
          <w:p w14:paraId="0F9FA2CE" w14:textId="77777777" w:rsidR="000C1415" w:rsidRPr="00500211" w:rsidRDefault="000C1415" w:rsidP="00D64BE6">
            <w:pPr>
              <w:rPr>
                <w:sz w:val="18"/>
                <w:szCs w:val="18"/>
                <w:lang w:eastAsia="en-AU"/>
              </w:rPr>
            </w:pPr>
            <w:r w:rsidRPr="00500211">
              <w:rPr>
                <w:sz w:val="18"/>
                <w:szCs w:val="18"/>
                <w:lang w:eastAsia="en-AU"/>
              </w:rPr>
              <w:t>Exposure Assessment</w:t>
            </w:r>
          </w:p>
        </w:tc>
        <w:tc>
          <w:tcPr>
            <w:tcW w:w="5617" w:type="dxa"/>
            <w:shd w:val="clear" w:color="auto" w:fill="auto"/>
          </w:tcPr>
          <w:p w14:paraId="7A357872" w14:textId="77777777" w:rsidR="000C1415" w:rsidRPr="00500211" w:rsidRDefault="000C1415" w:rsidP="00D64BE6">
            <w:pPr>
              <w:spacing w:before="20" w:after="20" w:line="240" w:lineRule="auto"/>
              <w:jc w:val="left"/>
              <w:rPr>
                <w:sz w:val="18"/>
                <w:szCs w:val="18"/>
              </w:rPr>
            </w:pPr>
            <w:r w:rsidRPr="00500211">
              <w:rPr>
                <w:sz w:val="18"/>
                <w:szCs w:val="18"/>
              </w:rPr>
              <w:t>An outline of the equations and exposure parameters used to calculate the es</w:t>
            </w:r>
            <w:r>
              <w:rPr>
                <w:sz w:val="18"/>
                <w:szCs w:val="18"/>
              </w:rPr>
              <w:t>timated daily intakes of the CO</w:t>
            </w:r>
            <w:r w:rsidRPr="00500211">
              <w:rPr>
                <w:sz w:val="18"/>
                <w:szCs w:val="18"/>
              </w:rPr>
              <w:t>P</w:t>
            </w:r>
            <w:r>
              <w:rPr>
                <w:sz w:val="18"/>
                <w:szCs w:val="18"/>
              </w:rPr>
              <w:t>C</w:t>
            </w:r>
            <w:r w:rsidRPr="00500211">
              <w:rPr>
                <w:sz w:val="18"/>
                <w:szCs w:val="18"/>
              </w:rPr>
              <w:t xml:space="preserve"> for children and adults in Costerfield.</w:t>
            </w:r>
          </w:p>
        </w:tc>
      </w:tr>
      <w:tr w:rsidR="000D0937" w:rsidRPr="00500211" w14:paraId="6006BAEC" w14:textId="77777777" w:rsidTr="000D0937">
        <w:tc>
          <w:tcPr>
            <w:tcW w:w="1099" w:type="dxa"/>
            <w:shd w:val="clear" w:color="auto" w:fill="auto"/>
          </w:tcPr>
          <w:p w14:paraId="670009FB" w14:textId="77777777" w:rsidR="000D0937" w:rsidRPr="00500211" w:rsidRDefault="000D0937" w:rsidP="00EF1F31">
            <w:pPr>
              <w:spacing w:before="20" w:after="20" w:line="240" w:lineRule="auto"/>
              <w:jc w:val="left"/>
              <w:rPr>
                <w:rFonts w:cs="Arial"/>
                <w:sz w:val="18"/>
                <w:szCs w:val="18"/>
              </w:rPr>
            </w:pPr>
            <w:r>
              <w:rPr>
                <w:rFonts w:cs="Arial"/>
                <w:sz w:val="18"/>
                <w:szCs w:val="18"/>
              </w:rPr>
              <w:t>F</w:t>
            </w:r>
          </w:p>
        </w:tc>
        <w:tc>
          <w:tcPr>
            <w:tcW w:w="2922" w:type="dxa"/>
            <w:shd w:val="clear" w:color="auto" w:fill="auto"/>
          </w:tcPr>
          <w:p w14:paraId="078BD3C7" w14:textId="77777777" w:rsidR="000D0937" w:rsidRPr="00500211" w:rsidRDefault="000D0937" w:rsidP="00EF1F31">
            <w:pPr>
              <w:jc w:val="left"/>
              <w:rPr>
                <w:sz w:val="18"/>
                <w:szCs w:val="18"/>
                <w:lang w:eastAsia="en-AU"/>
              </w:rPr>
            </w:pPr>
            <w:r w:rsidRPr="00500211">
              <w:rPr>
                <w:sz w:val="18"/>
                <w:szCs w:val="18"/>
                <w:lang w:eastAsia="en-AU"/>
              </w:rPr>
              <w:t>Toxicity Assessment and Interaction Profile</w:t>
            </w:r>
          </w:p>
        </w:tc>
        <w:tc>
          <w:tcPr>
            <w:tcW w:w="5617" w:type="dxa"/>
            <w:shd w:val="clear" w:color="auto" w:fill="auto"/>
          </w:tcPr>
          <w:p w14:paraId="1A483ADC" w14:textId="77777777" w:rsidR="000D0937" w:rsidRPr="00500211" w:rsidRDefault="000D0937" w:rsidP="00EF1F31">
            <w:pPr>
              <w:spacing w:before="20" w:after="20" w:line="240" w:lineRule="auto"/>
              <w:jc w:val="left"/>
              <w:rPr>
                <w:sz w:val="18"/>
                <w:szCs w:val="18"/>
              </w:rPr>
            </w:pPr>
            <w:r w:rsidRPr="00500211">
              <w:rPr>
                <w:sz w:val="18"/>
                <w:szCs w:val="18"/>
              </w:rPr>
              <w:t xml:space="preserve">This appendix presents a review of toxicity information and an interaction profile for the </w:t>
            </w:r>
            <w:r>
              <w:rPr>
                <w:sz w:val="18"/>
                <w:szCs w:val="18"/>
              </w:rPr>
              <w:t>CO</w:t>
            </w:r>
            <w:r w:rsidRPr="00500211">
              <w:rPr>
                <w:sz w:val="18"/>
                <w:szCs w:val="18"/>
              </w:rPr>
              <w:t>P</w:t>
            </w:r>
            <w:r>
              <w:rPr>
                <w:sz w:val="18"/>
                <w:szCs w:val="18"/>
              </w:rPr>
              <w:t>C</w:t>
            </w:r>
            <w:r w:rsidRPr="00500211">
              <w:rPr>
                <w:sz w:val="18"/>
                <w:szCs w:val="18"/>
              </w:rPr>
              <w:t xml:space="preserve">. This </w:t>
            </w:r>
            <w:r>
              <w:rPr>
                <w:sz w:val="18"/>
                <w:szCs w:val="18"/>
              </w:rPr>
              <w:t>section is</w:t>
            </w:r>
            <w:r w:rsidRPr="00500211">
              <w:rPr>
                <w:sz w:val="18"/>
                <w:szCs w:val="18"/>
              </w:rPr>
              <w:t xml:space="preserve"> referred to as the </w:t>
            </w:r>
            <w:r>
              <w:rPr>
                <w:sz w:val="18"/>
                <w:szCs w:val="18"/>
              </w:rPr>
              <w:t>‘</w:t>
            </w:r>
            <w:r w:rsidRPr="00500211">
              <w:rPr>
                <w:sz w:val="18"/>
                <w:szCs w:val="18"/>
              </w:rPr>
              <w:t>hazard assessment</w:t>
            </w:r>
            <w:r>
              <w:rPr>
                <w:sz w:val="18"/>
                <w:szCs w:val="18"/>
              </w:rPr>
              <w:t>’ in the Australian Risk Assessment Framework</w:t>
            </w:r>
            <w:r w:rsidRPr="00500211">
              <w:rPr>
                <w:sz w:val="18"/>
                <w:szCs w:val="18"/>
              </w:rPr>
              <w:t xml:space="preserve">.  </w:t>
            </w:r>
          </w:p>
        </w:tc>
      </w:tr>
      <w:tr w:rsidR="000C1415" w:rsidRPr="00500211" w14:paraId="69B8BBCD" w14:textId="77777777" w:rsidTr="00AE6068">
        <w:tc>
          <w:tcPr>
            <w:tcW w:w="1099" w:type="dxa"/>
            <w:shd w:val="clear" w:color="auto" w:fill="auto"/>
          </w:tcPr>
          <w:p w14:paraId="62FCA9F9" w14:textId="77777777" w:rsidR="000C1415" w:rsidRPr="00500211" w:rsidRDefault="000C1415" w:rsidP="00D64BE6">
            <w:pPr>
              <w:spacing w:before="20" w:after="20" w:line="240" w:lineRule="auto"/>
              <w:rPr>
                <w:rFonts w:cs="Arial"/>
                <w:sz w:val="18"/>
                <w:szCs w:val="18"/>
              </w:rPr>
            </w:pPr>
            <w:r w:rsidRPr="00500211">
              <w:rPr>
                <w:rFonts w:cs="Arial"/>
                <w:sz w:val="18"/>
                <w:szCs w:val="18"/>
              </w:rPr>
              <w:t>G</w:t>
            </w:r>
          </w:p>
        </w:tc>
        <w:tc>
          <w:tcPr>
            <w:tcW w:w="2922" w:type="dxa"/>
            <w:shd w:val="clear" w:color="auto" w:fill="auto"/>
          </w:tcPr>
          <w:p w14:paraId="12119A17" w14:textId="77777777" w:rsidR="000C1415" w:rsidRPr="00500211" w:rsidRDefault="000C1415" w:rsidP="00D64BE6">
            <w:pPr>
              <w:rPr>
                <w:sz w:val="18"/>
                <w:szCs w:val="18"/>
                <w:lang w:eastAsia="en-AU"/>
              </w:rPr>
            </w:pPr>
            <w:r w:rsidRPr="00500211">
              <w:rPr>
                <w:sz w:val="18"/>
                <w:szCs w:val="18"/>
                <w:lang w:eastAsia="en-AU"/>
              </w:rPr>
              <w:t>Risk Characterisation</w:t>
            </w:r>
          </w:p>
        </w:tc>
        <w:tc>
          <w:tcPr>
            <w:tcW w:w="5617" w:type="dxa"/>
            <w:shd w:val="clear" w:color="auto" w:fill="auto"/>
          </w:tcPr>
          <w:p w14:paraId="485115A8" w14:textId="77777777" w:rsidR="000C1415" w:rsidRPr="00500211" w:rsidRDefault="000C1415" w:rsidP="00D64BE6">
            <w:pPr>
              <w:spacing w:before="20" w:after="20" w:line="240" w:lineRule="auto"/>
              <w:rPr>
                <w:sz w:val="18"/>
                <w:szCs w:val="18"/>
              </w:rPr>
            </w:pPr>
            <w:r w:rsidRPr="00500211">
              <w:rPr>
                <w:sz w:val="18"/>
                <w:szCs w:val="18"/>
              </w:rPr>
              <w:t>Details of the model used to calculate the estimated daily intakes and the hazard quotients, and a summary of the results.</w:t>
            </w:r>
          </w:p>
        </w:tc>
      </w:tr>
      <w:tr w:rsidR="000C1415" w:rsidRPr="00500211" w14:paraId="7222BCC7" w14:textId="77777777" w:rsidTr="00AE6068">
        <w:tc>
          <w:tcPr>
            <w:tcW w:w="1099" w:type="dxa"/>
            <w:shd w:val="clear" w:color="auto" w:fill="auto"/>
          </w:tcPr>
          <w:p w14:paraId="6F098548" w14:textId="77777777" w:rsidR="000C1415" w:rsidRPr="00500211" w:rsidRDefault="000C1415" w:rsidP="00D64BE6">
            <w:pPr>
              <w:spacing w:before="20" w:after="20" w:line="240" w:lineRule="auto"/>
              <w:rPr>
                <w:rFonts w:cs="Arial"/>
                <w:sz w:val="18"/>
                <w:szCs w:val="18"/>
              </w:rPr>
            </w:pPr>
            <w:r w:rsidRPr="00500211">
              <w:rPr>
                <w:rFonts w:cs="Arial"/>
                <w:sz w:val="18"/>
                <w:szCs w:val="18"/>
              </w:rPr>
              <w:t>H</w:t>
            </w:r>
          </w:p>
        </w:tc>
        <w:tc>
          <w:tcPr>
            <w:tcW w:w="2922" w:type="dxa"/>
            <w:shd w:val="clear" w:color="auto" w:fill="auto"/>
          </w:tcPr>
          <w:p w14:paraId="5B4B04E1" w14:textId="77777777" w:rsidR="000C1415" w:rsidRPr="00500211" w:rsidRDefault="000C1415" w:rsidP="00D64BE6">
            <w:pPr>
              <w:rPr>
                <w:sz w:val="18"/>
                <w:szCs w:val="18"/>
                <w:lang w:eastAsia="en-AU"/>
              </w:rPr>
            </w:pPr>
            <w:r>
              <w:rPr>
                <w:sz w:val="18"/>
                <w:szCs w:val="18"/>
                <w:lang w:eastAsia="en-AU"/>
              </w:rPr>
              <w:t>Variability</w:t>
            </w:r>
            <w:r w:rsidRPr="00500211">
              <w:rPr>
                <w:sz w:val="18"/>
                <w:szCs w:val="18"/>
                <w:lang w:eastAsia="en-AU"/>
              </w:rPr>
              <w:t xml:space="preserve"> Assessment</w:t>
            </w:r>
          </w:p>
        </w:tc>
        <w:tc>
          <w:tcPr>
            <w:tcW w:w="5617" w:type="dxa"/>
            <w:shd w:val="clear" w:color="auto" w:fill="auto"/>
          </w:tcPr>
          <w:p w14:paraId="680710F7" w14:textId="77777777" w:rsidR="000C1415" w:rsidRPr="00500211" w:rsidRDefault="000C1415" w:rsidP="00D64BE6">
            <w:pPr>
              <w:spacing w:before="20" w:after="20" w:line="240" w:lineRule="auto"/>
              <w:rPr>
                <w:sz w:val="18"/>
                <w:szCs w:val="18"/>
              </w:rPr>
            </w:pPr>
            <w:r w:rsidRPr="00500211">
              <w:rPr>
                <w:sz w:val="18"/>
                <w:szCs w:val="18"/>
              </w:rPr>
              <w:t xml:space="preserve">An analysis of the uncertainties and sensitivities in the risk characterisation results. </w:t>
            </w:r>
          </w:p>
        </w:tc>
      </w:tr>
      <w:tr w:rsidR="000C1415" w:rsidRPr="00500211" w14:paraId="1D8AF2B1" w14:textId="77777777" w:rsidTr="00AE6068">
        <w:tc>
          <w:tcPr>
            <w:tcW w:w="1099" w:type="dxa"/>
            <w:shd w:val="clear" w:color="auto" w:fill="auto"/>
          </w:tcPr>
          <w:p w14:paraId="39B11175" w14:textId="77777777" w:rsidR="000C1415" w:rsidRPr="00500211" w:rsidRDefault="000C1415" w:rsidP="00D64BE6">
            <w:pPr>
              <w:spacing w:before="20" w:after="20" w:line="240" w:lineRule="auto"/>
              <w:rPr>
                <w:rFonts w:cs="Arial"/>
                <w:sz w:val="18"/>
                <w:szCs w:val="18"/>
              </w:rPr>
            </w:pPr>
            <w:r>
              <w:rPr>
                <w:rFonts w:cs="Arial"/>
                <w:sz w:val="18"/>
                <w:szCs w:val="18"/>
              </w:rPr>
              <w:t>I</w:t>
            </w:r>
          </w:p>
        </w:tc>
        <w:tc>
          <w:tcPr>
            <w:tcW w:w="2922" w:type="dxa"/>
            <w:shd w:val="clear" w:color="auto" w:fill="auto"/>
          </w:tcPr>
          <w:p w14:paraId="58F79663" w14:textId="77777777" w:rsidR="000C1415" w:rsidRPr="00500211" w:rsidRDefault="000C1415" w:rsidP="00D64BE6">
            <w:pPr>
              <w:jc w:val="left"/>
              <w:rPr>
                <w:sz w:val="18"/>
                <w:szCs w:val="18"/>
                <w:lang w:eastAsia="en-AU"/>
              </w:rPr>
            </w:pPr>
            <w:r>
              <w:rPr>
                <w:sz w:val="18"/>
                <w:szCs w:val="18"/>
                <w:lang w:eastAsia="en-AU"/>
              </w:rPr>
              <w:t>Sources of Metals in the Environment</w:t>
            </w:r>
          </w:p>
        </w:tc>
        <w:tc>
          <w:tcPr>
            <w:tcW w:w="5617" w:type="dxa"/>
            <w:shd w:val="clear" w:color="auto" w:fill="auto"/>
          </w:tcPr>
          <w:p w14:paraId="2D51287C" w14:textId="77777777" w:rsidR="000C1415" w:rsidRPr="00500211" w:rsidRDefault="000C1415" w:rsidP="00D64BE6">
            <w:pPr>
              <w:spacing w:before="20" w:after="20" w:line="240" w:lineRule="auto"/>
              <w:rPr>
                <w:sz w:val="18"/>
                <w:szCs w:val="18"/>
              </w:rPr>
            </w:pPr>
            <w:r>
              <w:rPr>
                <w:sz w:val="18"/>
                <w:szCs w:val="18"/>
              </w:rPr>
              <w:t>A review of various data sets to assist in understanding the key sources of the metals modelled in the HRA.</w:t>
            </w:r>
          </w:p>
        </w:tc>
      </w:tr>
    </w:tbl>
    <w:p w14:paraId="232BD23B" w14:textId="1A7214B7" w:rsidR="000C1415" w:rsidRDefault="000C1415" w:rsidP="000C1415"/>
    <w:p w14:paraId="632CDAC0" w14:textId="77777777" w:rsidR="000C1415" w:rsidRDefault="000C1415" w:rsidP="000C1415">
      <w:pPr>
        <w:pStyle w:val="Heading2"/>
        <w:numPr>
          <w:ilvl w:val="1"/>
          <w:numId w:val="1"/>
        </w:numPr>
      </w:pPr>
      <w:bookmarkStart w:id="842" w:name="_Toc444096977"/>
      <w:bookmarkStart w:id="843" w:name="_Toc444163051"/>
      <w:bookmarkStart w:id="844" w:name="_Toc444164295"/>
      <w:bookmarkStart w:id="845" w:name="_Toc444164378"/>
      <w:bookmarkStart w:id="846" w:name="_Toc444166637"/>
      <w:bookmarkStart w:id="847" w:name="_Toc444166722"/>
      <w:bookmarkStart w:id="848" w:name="_Toc444166808"/>
      <w:bookmarkStart w:id="849" w:name="_Toc444166895"/>
      <w:bookmarkStart w:id="850" w:name="_Toc444248494"/>
      <w:bookmarkStart w:id="851" w:name="_Toc444249102"/>
      <w:bookmarkStart w:id="852" w:name="_Toc444249409"/>
      <w:bookmarkStart w:id="853" w:name="_Toc444249755"/>
      <w:bookmarkStart w:id="854" w:name="_Toc444249848"/>
      <w:bookmarkStart w:id="855" w:name="_Toc444249942"/>
      <w:bookmarkStart w:id="856" w:name="_Toc444250035"/>
      <w:bookmarkStart w:id="857" w:name="_Toc444254235"/>
      <w:bookmarkStart w:id="858" w:name="_Toc444258247"/>
      <w:bookmarkStart w:id="859" w:name="_Toc444263396"/>
      <w:bookmarkStart w:id="860" w:name="_Toc444263642"/>
      <w:bookmarkStart w:id="861" w:name="_Toc444263730"/>
      <w:bookmarkStart w:id="862" w:name="_Toc444263950"/>
      <w:bookmarkStart w:id="863" w:name="_Toc444264002"/>
      <w:bookmarkStart w:id="864" w:name="_Toc444264055"/>
      <w:bookmarkStart w:id="865" w:name="_Toc444264129"/>
      <w:bookmarkStart w:id="866" w:name="_Toc444264249"/>
      <w:bookmarkStart w:id="867" w:name="_Toc444264410"/>
      <w:bookmarkStart w:id="868" w:name="_Toc444264462"/>
      <w:bookmarkStart w:id="869" w:name="_Toc444264514"/>
      <w:bookmarkStart w:id="870" w:name="_Toc444265043"/>
      <w:bookmarkStart w:id="871" w:name="_Toc444588289"/>
      <w:bookmarkStart w:id="872" w:name="_Toc444589380"/>
      <w:bookmarkStart w:id="873" w:name="_Toc444589433"/>
      <w:bookmarkStart w:id="874" w:name="_Toc444589490"/>
      <w:bookmarkStart w:id="875" w:name="_Toc444589551"/>
      <w:bookmarkStart w:id="876" w:name="_Toc444589616"/>
      <w:bookmarkStart w:id="877" w:name="_Toc444589685"/>
      <w:bookmarkStart w:id="878" w:name="_Toc444589758"/>
      <w:bookmarkStart w:id="879" w:name="_Toc444589835"/>
      <w:bookmarkStart w:id="880" w:name="_Toc444589916"/>
      <w:bookmarkStart w:id="881" w:name="_Toc444590001"/>
      <w:bookmarkStart w:id="882" w:name="_Toc444590451"/>
      <w:bookmarkStart w:id="883" w:name="_Toc444590594"/>
      <w:bookmarkStart w:id="884" w:name="_Toc444590683"/>
      <w:bookmarkStart w:id="885" w:name="_Toc444591708"/>
      <w:bookmarkStart w:id="886" w:name="_Toc447209775"/>
      <w:bookmarkStart w:id="887" w:name="_Toc447214905"/>
      <w:bookmarkStart w:id="888" w:name="_Toc447214996"/>
      <w:bookmarkStart w:id="889" w:name="_Toc447284525"/>
      <w:bookmarkStart w:id="890" w:name="_Toc447286657"/>
      <w:bookmarkStart w:id="891" w:name="_Toc447286769"/>
      <w:bookmarkStart w:id="892" w:name="_Toc447286882"/>
      <w:bookmarkStart w:id="893" w:name="_Toc447286995"/>
      <w:bookmarkStart w:id="894" w:name="_Toc447534279"/>
      <w:bookmarkStart w:id="895" w:name="_Toc447534393"/>
      <w:bookmarkStart w:id="896" w:name="_Toc447534518"/>
      <w:bookmarkStart w:id="897" w:name="_Toc447534638"/>
      <w:bookmarkStart w:id="898" w:name="_Toc447796551"/>
      <w:bookmarkStart w:id="899" w:name="_Toc447796666"/>
      <w:bookmarkStart w:id="900" w:name="_Toc447796761"/>
      <w:bookmarkStart w:id="901" w:name="_Toc447806527"/>
      <w:bookmarkStart w:id="902" w:name="_Toc447806741"/>
      <w:bookmarkStart w:id="903" w:name="_Toc447806835"/>
      <w:bookmarkStart w:id="904" w:name="_Toc447806930"/>
      <w:r>
        <w:t>Previous Reports Relevant to the HRA</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4AD0F63B" w14:textId="77777777" w:rsidR="000C1415" w:rsidRDefault="000C1415" w:rsidP="000C1415">
      <w:pPr>
        <w:pStyle w:val="Heading3"/>
        <w:numPr>
          <w:ilvl w:val="2"/>
          <w:numId w:val="1"/>
        </w:numPr>
        <w:tabs>
          <w:tab w:val="clear" w:pos="1021"/>
        </w:tabs>
        <w:ind w:left="1134" w:hanging="1134"/>
      </w:pPr>
      <w:bookmarkStart w:id="905" w:name="_Toc443888980"/>
      <w:bookmarkStart w:id="906" w:name="_Toc443889130"/>
      <w:bookmarkStart w:id="907" w:name="_Toc443891126"/>
      <w:bookmarkStart w:id="908" w:name="_Toc443892144"/>
      <w:bookmarkStart w:id="909" w:name="_Toc443892155"/>
      <w:bookmarkStart w:id="910" w:name="_Toc443892914"/>
      <w:bookmarkStart w:id="911" w:name="_Toc443893071"/>
      <w:bookmarkStart w:id="912" w:name="_Toc443893256"/>
      <w:bookmarkStart w:id="913" w:name="_Toc444012101"/>
      <w:bookmarkStart w:id="914" w:name="_Toc444012150"/>
      <w:bookmarkStart w:id="915" w:name="_Toc444012185"/>
      <w:bookmarkStart w:id="916" w:name="_Toc444012261"/>
      <w:bookmarkStart w:id="917" w:name="_Toc444012304"/>
      <w:bookmarkStart w:id="918" w:name="_Toc444012351"/>
      <w:bookmarkStart w:id="919" w:name="_Toc444012402"/>
      <w:bookmarkStart w:id="920" w:name="_Toc444012457"/>
      <w:bookmarkStart w:id="921" w:name="_Toc444012516"/>
      <w:bookmarkStart w:id="922" w:name="_Toc444012579"/>
      <w:bookmarkStart w:id="923" w:name="_Toc444020133"/>
      <w:bookmarkStart w:id="924" w:name="_Toc444021879"/>
      <w:bookmarkStart w:id="925" w:name="_Toc444022939"/>
      <w:bookmarkStart w:id="926" w:name="_Toc444023009"/>
      <w:bookmarkStart w:id="927" w:name="_Toc444023079"/>
      <w:bookmarkStart w:id="928" w:name="_Toc444023149"/>
      <w:bookmarkStart w:id="929" w:name="_Toc444023219"/>
      <w:bookmarkStart w:id="930" w:name="_Toc444024879"/>
      <w:bookmarkStart w:id="931" w:name="_Toc444029404"/>
      <w:bookmarkStart w:id="932" w:name="_Toc444029476"/>
      <w:bookmarkStart w:id="933" w:name="_Toc444035792"/>
      <w:bookmarkStart w:id="934" w:name="_Toc444075739"/>
      <w:bookmarkStart w:id="935" w:name="_Toc444096979"/>
      <w:bookmarkStart w:id="936" w:name="_Toc444163053"/>
      <w:bookmarkStart w:id="937" w:name="_Toc444164297"/>
      <w:bookmarkStart w:id="938" w:name="_Toc444164380"/>
      <w:bookmarkStart w:id="939" w:name="_Toc444166639"/>
      <w:bookmarkStart w:id="940" w:name="_Toc444166724"/>
      <w:bookmarkStart w:id="941" w:name="_Toc444166810"/>
      <w:bookmarkStart w:id="942" w:name="_Toc444166897"/>
      <w:bookmarkStart w:id="943" w:name="_Toc444248496"/>
      <w:bookmarkStart w:id="944" w:name="_Toc444249104"/>
      <w:bookmarkStart w:id="945" w:name="_Toc444249411"/>
      <w:bookmarkStart w:id="946" w:name="_Toc444249757"/>
      <w:bookmarkStart w:id="947" w:name="_Toc444249850"/>
      <w:bookmarkStart w:id="948" w:name="_Toc444249944"/>
      <w:bookmarkStart w:id="949" w:name="_Toc444250037"/>
      <w:bookmarkStart w:id="950" w:name="_Ref444252518"/>
      <w:bookmarkStart w:id="951" w:name="_Toc444254236"/>
      <w:bookmarkStart w:id="952" w:name="_Toc444258248"/>
      <w:bookmarkStart w:id="953" w:name="_Toc444263397"/>
      <w:bookmarkStart w:id="954" w:name="_Toc444263643"/>
      <w:bookmarkStart w:id="955" w:name="_Toc444263731"/>
      <w:bookmarkStart w:id="956" w:name="_Toc444263951"/>
      <w:bookmarkStart w:id="957" w:name="_Toc444264003"/>
      <w:bookmarkStart w:id="958" w:name="_Toc444264056"/>
      <w:bookmarkStart w:id="959" w:name="_Toc444264130"/>
      <w:bookmarkStart w:id="960" w:name="_Toc444264250"/>
      <w:bookmarkStart w:id="961" w:name="_Toc444264411"/>
      <w:bookmarkStart w:id="962" w:name="_Toc444264463"/>
      <w:bookmarkStart w:id="963" w:name="_Toc444264515"/>
      <w:bookmarkStart w:id="964" w:name="_Toc444265044"/>
      <w:bookmarkStart w:id="965" w:name="_Toc444588290"/>
      <w:bookmarkStart w:id="966" w:name="_Toc444589381"/>
      <w:bookmarkStart w:id="967" w:name="_Toc444589434"/>
      <w:bookmarkStart w:id="968" w:name="_Toc444589491"/>
      <w:bookmarkStart w:id="969" w:name="_Toc444589552"/>
      <w:bookmarkStart w:id="970" w:name="_Toc444589617"/>
      <w:bookmarkStart w:id="971" w:name="_Toc444589686"/>
      <w:bookmarkStart w:id="972" w:name="_Toc444589759"/>
      <w:bookmarkStart w:id="973" w:name="_Toc444589836"/>
      <w:bookmarkStart w:id="974" w:name="_Toc444589917"/>
      <w:bookmarkStart w:id="975" w:name="_Toc444590002"/>
      <w:bookmarkStart w:id="976" w:name="_Toc444590452"/>
      <w:bookmarkStart w:id="977" w:name="_Toc444590595"/>
      <w:bookmarkStart w:id="978" w:name="_Toc444590684"/>
      <w:bookmarkStart w:id="979" w:name="_Toc444591709"/>
      <w:bookmarkStart w:id="980" w:name="_Toc447209776"/>
      <w:bookmarkStart w:id="981" w:name="_Toc447214906"/>
      <w:bookmarkStart w:id="982" w:name="_Toc447214997"/>
      <w:bookmarkStart w:id="983" w:name="_Toc447284526"/>
      <w:bookmarkStart w:id="984" w:name="_Toc447286658"/>
      <w:bookmarkStart w:id="985" w:name="_Toc447286770"/>
      <w:bookmarkStart w:id="986" w:name="_Toc447286883"/>
      <w:bookmarkStart w:id="987" w:name="_Toc447286996"/>
      <w:bookmarkStart w:id="988" w:name="_Toc447534280"/>
      <w:bookmarkStart w:id="989" w:name="_Toc447534394"/>
      <w:bookmarkStart w:id="990" w:name="_Toc447534519"/>
      <w:bookmarkStart w:id="991" w:name="_Toc447534639"/>
      <w:bookmarkStart w:id="992" w:name="_Toc447796552"/>
      <w:bookmarkStart w:id="993" w:name="_Toc447796667"/>
      <w:bookmarkStart w:id="994" w:name="_Toc447796762"/>
      <w:bookmarkStart w:id="995" w:name="_Toc447806528"/>
      <w:bookmarkStart w:id="996" w:name="_Toc447806742"/>
      <w:bookmarkStart w:id="997" w:name="_Toc447806836"/>
      <w:bookmarkStart w:id="998" w:name="_Toc447806931"/>
      <w:bookmarkEnd w:id="752"/>
      <w:bookmarkEnd w:id="753"/>
      <w:bookmarkEnd w:id="754"/>
      <w:bookmarkEnd w:id="755"/>
      <w:proofErr w:type="spellStart"/>
      <w:r>
        <w:t>Golder</w:t>
      </w:r>
      <w:proofErr w:type="spellEnd"/>
      <w:r>
        <w:t xml:space="preserve"> Rapid Assessment</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4D830049" w14:textId="77777777" w:rsidR="000C1415" w:rsidRDefault="000C1415" w:rsidP="000C1415">
      <w:pPr>
        <w:pStyle w:val="Bullets"/>
        <w:numPr>
          <w:ilvl w:val="0"/>
          <w:numId w:val="0"/>
        </w:numPr>
      </w:pPr>
      <w:r>
        <w:rPr>
          <w:szCs w:val="20"/>
        </w:rPr>
        <w:t xml:space="preserve">The </w:t>
      </w:r>
      <w:proofErr w:type="spellStart"/>
      <w:r>
        <w:rPr>
          <w:szCs w:val="20"/>
        </w:rPr>
        <w:t>Golder</w:t>
      </w:r>
      <w:proofErr w:type="spellEnd"/>
      <w:r>
        <w:rPr>
          <w:szCs w:val="20"/>
        </w:rPr>
        <w:t xml:space="preserve"> rapid assessment wa</w:t>
      </w:r>
      <w:r w:rsidRPr="000C3963">
        <w:rPr>
          <w:szCs w:val="20"/>
        </w:rPr>
        <w:t>s based on data collected in a two week period</w:t>
      </w:r>
      <w:r>
        <w:rPr>
          <w:szCs w:val="20"/>
        </w:rPr>
        <w:t xml:space="preserve"> during June 2014.</w:t>
      </w:r>
      <w:r w:rsidRPr="00AB450A">
        <w:rPr>
          <w:szCs w:val="20"/>
        </w:rPr>
        <w:t xml:space="preserve"> </w:t>
      </w:r>
      <w:r w:rsidRPr="000C3963">
        <w:rPr>
          <w:szCs w:val="20"/>
        </w:rPr>
        <w:t>Samples were collected from shallow soils and tank water</w:t>
      </w:r>
      <w:r>
        <w:rPr>
          <w:szCs w:val="20"/>
        </w:rPr>
        <w:t>.  A</w:t>
      </w:r>
      <w:r w:rsidRPr="000C3963">
        <w:rPr>
          <w:szCs w:val="20"/>
        </w:rPr>
        <w:t>mbient air monitoring was undertaken from one measuring station</w:t>
      </w:r>
      <w:r>
        <w:rPr>
          <w:szCs w:val="20"/>
        </w:rPr>
        <w:t xml:space="preserve">. The results of the rapid risk assessment were reported in </w:t>
      </w:r>
      <w:r w:rsidRPr="00141D98">
        <w:rPr>
          <w:i/>
          <w:szCs w:val="20"/>
        </w:rPr>
        <w:t>Rapid Health Assessment and Preliminary Report on Monitoring Program Based on Information and Data Available to 15 June 2014</w:t>
      </w:r>
      <w:r>
        <w:rPr>
          <w:szCs w:val="20"/>
        </w:rPr>
        <w:t xml:space="preserve"> (</w:t>
      </w:r>
      <w:proofErr w:type="spellStart"/>
      <w:r>
        <w:rPr>
          <w:szCs w:val="20"/>
        </w:rPr>
        <w:t>Golder</w:t>
      </w:r>
      <w:proofErr w:type="spellEnd"/>
      <w:r>
        <w:rPr>
          <w:szCs w:val="20"/>
        </w:rPr>
        <w:t xml:space="preserve"> 2014).</w:t>
      </w:r>
    </w:p>
    <w:p w14:paraId="35AEDBF8" w14:textId="77777777" w:rsidR="000C1415" w:rsidRPr="00141D98" w:rsidRDefault="000C1415" w:rsidP="000C1415">
      <w:r w:rsidRPr="00141D98">
        <w:t xml:space="preserve">The key findings of </w:t>
      </w:r>
      <w:r>
        <w:t xml:space="preserve">the rapid assessment </w:t>
      </w:r>
      <w:r w:rsidRPr="00141D98">
        <w:t>were as follows:</w:t>
      </w:r>
    </w:p>
    <w:p w14:paraId="10397EB5" w14:textId="77777777" w:rsidR="000C1415" w:rsidRPr="00141D98" w:rsidRDefault="000C1415" w:rsidP="000C1415">
      <w:pPr>
        <w:pStyle w:val="Bullets"/>
      </w:pPr>
      <w:r w:rsidRPr="00141D98">
        <w:t xml:space="preserve">Regional soil antimony levels are naturally elevated.  This is the reason antimony is mined in Costerfield.  The rapid assessment did not attribute antimony concentrations in urine, soil, water or any other media to any source natural, historical or current.  </w:t>
      </w:r>
    </w:p>
    <w:p w14:paraId="08BE8F6B" w14:textId="77777777" w:rsidR="000C1415" w:rsidRPr="00141D98" w:rsidRDefault="000C1415" w:rsidP="000C1415">
      <w:pPr>
        <w:pStyle w:val="Bullets"/>
      </w:pPr>
      <w:r w:rsidRPr="00141D98">
        <w:t>Antimony was the key metal measured above guideline levels.  At 33 of 34 residential properties</w:t>
      </w:r>
      <w:r>
        <w:t>,</w:t>
      </w:r>
      <w:r w:rsidRPr="00141D98">
        <w:t xml:space="preserve"> antimony concentrations in tank water were greater than the Australian Drinking Water Guideline. For soil, 13 of 34 residential properties report</w:t>
      </w:r>
      <w:r>
        <w:t>ed</w:t>
      </w:r>
      <w:r w:rsidRPr="00141D98">
        <w:t xml:space="preserve"> an exceedance of the provisional antimony investigation level.</w:t>
      </w:r>
    </w:p>
    <w:p w14:paraId="1190AF0D" w14:textId="77777777" w:rsidR="000C1415" w:rsidRPr="00141D98" w:rsidRDefault="000C1415" w:rsidP="000C1415">
      <w:pPr>
        <w:pStyle w:val="Bullets"/>
      </w:pPr>
      <w:r w:rsidRPr="00141D98">
        <w:rPr>
          <w:iCs/>
        </w:rPr>
        <w:t>The preliminary air monitoring results</w:t>
      </w:r>
      <w:r w:rsidRPr="00141D98">
        <w:t xml:space="preserve"> indicated low particulate levels (PM</w:t>
      </w:r>
      <w:r w:rsidRPr="00141D98">
        <w:rPr>
          <w:vertAlign w:val="subscript"/>
        </w:rPr>
        <w:t>10</w:t>
      </w:r>
      <w:r w:rsidRPr="00141D98">
        <w:t xml:space="preserve"> and PM</w:t>
      </w:r>
      <w:r w:rsidRPr="00141D98">
        <w:rPr>
          <w:vertAlign w:val="subscript"/>
        </w:rPr>
        <w:t>2.5</w:t>
      </w:r>
      <w:r w:rsidRPr="00141D98">
        <w:t xml:space="preserve">).  Antimony was measured within these particulates with a maximum ambient air concentration of 0.011 </w:t>
      </w:r>
      <w:r w:rsidRPr="00141D98">
        <w:rPr>
          <w:rFonts w:cs="Arial"/>
        </w:rPr>
        <w:t>µ</w:t>
      </w:r>
      <w:r w:rsidRPr="00141D98">
        <w:t>g/m</w:t>
      </w:r>
      <w:r w:rsidRPr="00141D98">
        <w:rPr>
          <w:vertAlign w:val="superscript"/>
        </w:rPr>
        <w:t>3</w:t>
      </w:r>
      <w:r>
        <w:rPr>
          <w:vertAlign w:val="superscript"/>
        </w:rPr>
        <w:t xml:space="preserve"> </w:t>
      </w:r>
      <w:r>
        <w:rPr>
          <w:rStyle w:val="FootnoteReference"/>
        </w:rPr>
        <w:footnoteReference w:id="3"/>
      </w:r>
      <w:r w:rsidRPr="00141D98">
        <w:t>.</w:t>
      </w:r>
    </w:p>
    <w:p w14:paraId="76983B85" w14:textId="77777777" w:rsidR="000C1415" w:rsidRDefault="000C1415" w:rsidP="000C1415">
      <w:r w:rsidRPr="000C402F">
        <w:t xml:space="preserve">Using conservative assumptions the rapid assessment found that for both adults and children adverse health effects were unlikely. The assessment </w:t>
      </w:r>
      <w:r>
        <w:t xml:space="preserve">did </w:t>
      </w:r>
      <w:r w:rsidRPr="000C402F">
        <w:t>conclude that further investigations and a comprehensive risk assessment were warranted to inform ways to reduce antimony exposures to residents.</w:t>
      </w:r>
    </w:p>
    <w:p w14:paraId="49304731" w14:textId="77777777" w:rsidR="000C1415" w:rsidRPr="00A10C81" w:rsidRDefault="000C1415" w:rsidP="000C1415">
      <w:r>
        <w:rPr>
          <w:szCs w:val="20"/>
        </w:rPr>
        <w:t>The rapid assessment found that, although m</w:t>
      </w:r>
      <w:r w:rsidRPr="00882E40">
        <w:rPr>
          <w:szCs w:val="20"/>
        </w:rPr>
        <w:t xml:space="preserve">ost residences within Costerfield are </w:t>
      </w:r>
      <w:r>
        <w:rPr>
          <w:szCs w:val="20"/>
        </w:rPr>
        <w:t>likely to have low exposures, t</w:t>
      </w:r>
      <w:r w:rsidRPr="00882E40">
        <w:rPr>
          <w:szCs w:val="20"/>
        </w:rPr>
        <w:t xml:space="preserve">here are a small number of residences that if children were present every day there would be a need to reduce exposure levels.  </w:t>
      </w:r>
      <w:r>
        <w:rPr>
          <w:szCs w:val="20"/>
        </w:rPr>
        <w:t xml:space="preserve">The rapid assessment recommended </w:t>
      </w:r>
      <w:r>
        <w:t xml:space="preserve">implementation of precautionary mitigation measures in the interim between the rapid assessment and completion of the HRA. </w:t>
      </w:r>
      <w:r>
        <w:rPr>
          <w:szCs w:val="20"/>
        </w:rPr>
        <w:t>The following m</w:t>
      </w:r>
      <w:r w:rsidRPr="00882E40">
        <w:rPr>
          <w:szCs w:val="20"/>
        </w:rPr>
        <w:t xml:space="preserve">easures </w:t>
      </w:r>
      <w:r>
        <w:rPr>
          <w:szCs w:val="20"/>
        </w:rPr>
        <w:t xml:space="preserve">were recommended </w:t>
      </w:r>
      <w:r w:rsidRPr="00882E40">
        <w:rPr>
          <w:szCs w:val="20"/>
        </w:rPr>
        <w:t>to reduce exposure:</w:t>
      </w:r>
    </w:p>
    <w:p w14:paraId="5C27EF9A" w14:textId="77777777" w:rsidR="000C1415" w:rsidRDefault="000C1415" w:rsidP="000C1415">
      <w:pPr>
        <w:pStyle w:val="Bullets"/>
      </w:pPr>
      <w:r>
        <w:t xml:space="preserve">Using </w:t>
      </w:r>
      <w:r w:rsidRPr="00DA36EF">
        <w:t>drink</w:t>
      </w:r>
      <w:r>
        <w:t>ing</w:t>
      </w:r>
      <w:r w:rsidRPr="00DA36EF">
        <w:t xml:space="preserve"> water </w:t>
      </w:r>
      <w:r>
        <w:t xml:space="preserve">that complies </w:t>
      </w:r>
      <w:r w:rsidRPr="00DA36EF">
        <w:t xml:space="preserve">with the drinking water standard </w:t>
      </w:r>
    </w:p>
    <w:p w14:paraId="031FC7C2" w14:textId="77777777" w:rsidR="000C1415" w:rsidRDefault="000C1415" w:rsidP="000C1415">
      <w:pPr>
        <w:pStyle w:val="Bullets"/>
      </w:pPr>
      <w:r>
        <w:t>R</w:t>
      </w:r>
      <w:r w:rsidRPr="00DA36EF">
        <w:t>educ</w:t>
      </w:r>
      <w:r>
        <w:t>ing</w:t>
      </w:r>
      <w:r w:rsidRPr="00DA36EF">
        <w:t xml:space="preserve"> indoor dust</w:t>
      </w:r>
    </w:p>
    <w:p w14:paraId="753F04A9" w14:textId="77777777" w:rsidR="000C1415" w:rsidRPr="00DA36EF" w:rsidRDefault="000C1415" w:rsidP="000C1415">
      <w:pPr>
        <w:pStyle w:val="Bullets"/>
        <w:rPr>
          <w:b/>
        </w:rPr>
      </w:pPr>
      <w:r>
        <w:t>R</w:t>
      </w:r>
      <w:r w:rsidRPr="00DA36EF">
        <w:t>educ</w:t>
      </w:r>
      <w:r>
        <w:t>ing</w:t>
      </w:r>
      <w:r w:rsidRPr="00DA36EF">
        <w:t xml:space="preserve"> soil exposures (e.g. replace soil in play areas and garden beds).</w:t>
      </w:r>
    </w:p>
    <w:p w14:paraId="0DA2C787" w14:textId="77777777" w:rsidR="000C1415" w:rsidRDefault="000C1415" w:rsidP="000C1415">
      <w:pPr>
        <w:pStyle w:val="Bullets"/>
        <w:numPr>
          <w:ilvl w:val="0"/>
          <w:numId w:val="0"/>
        </w:numPr>
      </w:pPr>
      <w:r>
        <w:t>The rapid health assessment fulfilled the purpose of addressing the immediate health concerns of the Costerfield community. The outcomes and recommendation of the rapid health assessment are essentially superseded by the results of the HRA.</w:t>
      </w:r>
    </w:p>
    <w:p w14:paraId="38CD4176" w14:textId="77777777" w:rsidR="000C1415" w:rsidRDefault="000C1415" w:rsidP="000C1415">
      <w:pPr>
        <w:pStyle w:val="Heading1"/>
        <w:numPr>
          <w:ilvl w:val="0"/>
          <w:numId w:val="1"/>
        </w:numPr>
      </w:pPr>
      <w:bookmarkStart w:id="999" w:name="_Toc444254237"/>
      <w:bookmarkStart w:id="1000" w:name="_Toc444258249"/>
      <w:bookmarkStart w:id="1001" w:name="_Toc444263398"/>
      <w:bookmarkStart w:id="1002" w:name="_Toc444263644"/>
      <w:bookmarkStart w:id="1003" w:name="_Toc444263732"/>
      <w:bookmarkStart w:id="1004" w:name="_Toc444263952"/>
      <w:bookmarkStart w:id="1005" w:name="_Toc444264004"/>
      <w:bookmarkStart w:id="1006" w:name="_Toc444264057"/>
      <w:bookmarkStart w:id="1007" w:name="_Toc444264131"/>
      <w:bookmarkStart w:id="1008" w:name="_Toc444264251"/>
      <w:bookmarkStart w:id="1009" w:name="_Toc444264412"/>
      <w:bookmarkStart w:id="1010" w:name="_Toc444264464"/>
      <w:bookmarkStart w:id="1011" w:name="_Toc444264516"/>
      <w:bookmarkStart w:id="1012" w:name="_Toc444265045"/>
      <w:bookmarkStart w:id="1013" w:name="_Toc444248497"/>
      <w:bookmarkStart w:id="1014" w:name="_Toc444249105"/>
      <w:bookmarkStart w:id="1015" w:name="_Toc444249412"/>
      <w:bookmarkStart w:id="1016" w:name="_Toc444249758"/>
      <w:bookmarkStart w:id="1017" w:name="_Toc444249851"/>
      <w:bookmarkStart w:id="1018" w:name="_Toc444249945"/>
      <w:bookmarkStart w:id="1019" w:name="_Toc444250038"/>
      <w:bookmarkStart w:id="1020" w:name="_Toc444588291"/>
      <w:bookmarkStart w:id="1021" w:name="_Toc444589382"/>
      <w:bookmarkStart w:id="1022" w:name="_Toc444589435"/>
      <w:bookmarkStart w:id="1023" w:name="_Toc444589492"/>
      <w:bookmarkStart w:id="1024" w:name="_Toc444589553"/>
      <w:bookmarkStart w:id="1025" w:name="_Toc444589618"/>
      <w:bookmarkStart w:id="1026" w:name="_Toc444589687"/>
      <w:bookmarkStart w:id="1027" w:name="_Toc444589760"/>
      <w:bookmarkStart w:id="1028" w:name="_Toc444589837"/>
      <w:bookmarkStart w:id="1029" w:name="_Toc444589918"/>
      <w:bookmarkStart w:id="1030" w:name="_Toc444590003"/>
      <w:bookmarkStart w:id="1031" w:name="_Toc444590453"/>
      <w:bookmarkStart w:id="1032" w:name="_Toc444590596"/>
      <w:bookmarkStart w:id="1033" w:name="_Toc444590685"/>
      <w:bookmarkStart w:id="1034" w:name="_Toc444591710"/>
      <w:bookmarkStart w:id="1035" w:name="_Toc447209777"/>
      <w:bookmarkStart w:id="1036" w:name="_Toc447214907"/>
      <w:bookmarkStart w:id="1037" w:name="_Toc447214998"/>
      <w:bookmarkStart w:id="1038" w:name="_Toc447284527"/>
      <w:bookmarkStart w:id="1039" w:name="_Toc447286659"/>
      <w:bookmarkStart w:id="1040" w:name="_Toc447286771"/>
      <w:bookmarkStart w:id="1041" w:name="_Toc447286884"/>
      <w:bookmarkStart w:id="1042" w:name="_Toc447286997"/>
      <w:bookmarkStart w:id="1043" w:name="_Toc447534281"/>
      <w:bookmarkStart w:id="1044" w:name="_Toc447534395"/>
      <w:bookmarkStart w:id="1045" w:name="_Toc447534520"/>
      <w:bookmarkStart w:id="1046" w:name="_Toc447534640"/>
      <w:bookmarkStart w:id="1047" w:name="_Toc447796553"/>
      <w:bookmarkStart w:id="1048" w:name="_Toc447796668"/>
      <w:bookmarkStart w:id="1049" w:name="_Toc447796763"/>
      <w:bookmarkStart w:id="1050" w:name="_Toc447806529"/>
      <w:bookmarkStart w:id="1051" w:name="_Toc447806743"/>
      <w:bookmarkStart w:id="1052" w:name="_Toc447806837"/>
      <w:bookmarkStart w:id="1053" w:name="_Toc447806932"/>
      <w:r>
        <w:t>Why is a HRA Needed for Costerfield ?</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35552748" w14:textId="77777777" w:rsidR="000C1415" w:rsidRDefault="000C1415" w:rsidP="00EA75D1">
      <w:r>
        <w:t>Monash University (Monash 2014) conducted an independent assessment of urinary antimony levels reported to the Victorian Department of Health from Costerfield and other parts of Victoria.  Monash state “</w:t>
      </w:r>
      <w:r w:rsidRPr="000C2569">
        <w:rPr>
          <w:i/>
        </w:rPr>
        <w:t xml:space="preserve">The creatinine-corrected values from Costerfield from 1 to &gt;35 </w:t>
      </w:r>
      <w:proofErr w:type="spellStart"/>
      <w:r w:rsidRPr="000C2569">
        <w:rPr>
          <w:i/>
        </w:rPr>
        <w:t>nmole</w:t>
      </w:r>
      <w:proofErr w:type="spellEnd"/>
      <w:r w:rsidRPr="000C2569">
        <w:rPr>
          <w:i/>
        </w:rPr>
        <w:t xml:space="preserve"> Sb/</w:t>
      </w:r>
      <w:proofErr w:type="spellStart"/>
      <w:r w:rsidRPr="000C2569">
        <w:rPr>
          <w:i/>
        </w:rPr>
        <w:t>mmole</w:t>
      </w:r>
      <w:proofErr w:type="spellEnd"/>
      <w:r w:rsidRPr="000C2569">
        <w:rPr>
          <w:i/>
        </w:rPr>
        <w:t xml:space="preserve"> </w:t>
      </w:r>
      <w:proofErr w:type="spellStart"/>
      <w:r w:rsidRPr="000C2569">
        <w:rPr>
          <w:i/>
        </w:rPr>
        <w:t>cr</w:t>
      </w:r>
      <w:proofErr w:type="spellEnd"/>
      <w:r w:rsidRPr="000C2569">
        <w:rPr>
          <w:i/>
        </w:rPr>
        <w:t xml:space="preserve"> were substantially higher than most reference values in unexposed populations from the literature (generally &lt; 1 </w:t>
      </w:r>
      <w:proofErr w:type="spellStart"/>
      <w:r w:rsidRPr="000C2569">
        <w:rPr>
          <w:i/>
        </w:rPr>
        <w:t>nmole</w:t>
      </w:r>
      <w:proofErr w:type="spellEnd"/>
      <w:r w:rsidRPr="000C2569">
        <w:rPr>
          <w:i/>
        </w:rPr>
        <w:t xml:space="preserve"> Sb/</w:t>
      </w:r>
      <w:proofErr w:type="spellStart"/>
      <w:r w:rsidRPr="000C2569">
        <w:rPr>
          <w:i/>
        </w:rPr>
        <w:t>mmole</w:t>
      </w:r>
      <w:proofErr w:type="spellEnd"/>
      <w:r w:rsidRPr="000C2569">
        <w:rPr>
          <w:i/>
        </w:rPr>
        <w:t xml:space="preserve"> </w:t>
      </w:r>
      <w:proofErr w:type="spellStart"/>
      <w:r w:rsidRPr="000C2569">
        <w:rPr>
          <w:i/>
        </w:rPr>
        <w:t>cr</w:t>
      </w:r>
      <w:proofErr w:type="spellEnd"/>
      <w:r w:rsidRPr="000C2569">
        <w:rPr>
          <w:i/>
        </w:rPr>
        <w:t>)</w:t>
      </w:r>
      <w:r>
        <w:t xml:space="preserve">”.  The Monash University (2014) report also states that the high levels may be due to antimony contamination from the urinary collection/storage in PET bottles or tubes.  It is </w:t>
      </w:r>
      <w:proofErr w:type="spellStart"/>
      <w:r>
        <w:t>Golder’s</w:t>
      </w:r>
      <w:proofErr w:type="spellEnd"/>
      <w:r>
        <w:t xml:space="preserve"> understanding that a subsequent investigation of the collection and storage procedures identified that collection/storage bottles and tubes contained antimony and some of this was leachable into urine.</w:t>
      </w:r>
    </w:p>
    <w:p w14:paraId="1ED0BFB6" w14:textId="77777777" w:rsidR="00CB7F54" w:rsidRDefault="00CB7F54" w:rsidP="000C1415"/>
    <w:p w14:paraId="495778B1" w14:textId="77777777" w:rsidR="000C1415" w:rsidRDefault="000C1415" w:rsidP="000C1415">
      <w:r>
        <w:t>Monash University (2014)</w:t>
      </w:r>
      <w:r w:rsidRPr="00CB7F54">
        <w:rPr>
          <w:rStyle w:val="FootnoteReference"/>
        </w:rPr>
        <w:footnoteReference w:id="4"/>
      </w:r>
      <w:r w:rsidRPr="00CB7F54">
        <w:rPr>
          <w:rStyle w:val="FootnoteReference"/>
        </w:rPr>
        <w:t xml:space="preserve"> </w:t>
      </w:r>
      <w:r>
        <w:t xml:space="preserve">commented that the following general exposure pathways were relevant for Costerfield residents: </w:t>
      </w:r>
    </w:p>
    <w:p w14:paraId="3BBDF465" w14:textId="77777777" w:rsidR="000C1415" w:rsidRDefault="000C1415" w:rsidP="000C1415">
      <w:pPr>
        <w:pStyle w:val="Bullets"/>
      </w:pPr>
      <w:r>
        <w:t>Ingestion of contaminated food and water.  This is the pathway that generally accounts for most of the exposure in non-occupationally exposed groups.</w:t>
      </w:r>
    </w:p>
    <w:p w14:paraId="01559538" w14:textId="77777777" w:rsidR="000C1415" w:rsidRDefault="000C1415" w:rsidP="000C1415">
      <w:pPr>
        <w:pStyle w:val="Bullets"/>
      </w:pPr>
      <w:r>
        <w:t>Direct ingestion of soil.  This pathway is not normally a significant source for adults, although there can be some hand-to-mouth and food preparation transfer from household dusts. Direct ingestion of soil and dusts by hand-to-mouth transfer can be a more significant exposure source in children (</w:t>
      </w:r>
      <w:proofErr w:type="spellStart"/>
      <w:r>
        <w:t>enHealth</w:t>
      </w:r>
      <w:proofErr w:type="spellEnd"/>
      <w:r>
        <w:t xml:space="preserve"> 2012 a, b)</w:t>
      </w:r>
      <w:r w:rsidR="00E05432">
        <w:t>.</w:t>
      </w:r>
    </w:p>
    <w:p w14:paraId="4B4A469B" w14:textId="77777777" w:rsidR="000C1415" w:rsidRDefault="000C1415" w:rsidP="000C1415">
      <w:pPr>
        <w:pStyle w:val="Bullets"/>
      </w:pPr>
      <w:r>
        <w:t>Inhalation of dusts, including those of local geochemical origin from soils in the region and possibly from dusts drifting across from mine operations.</w:t>
      </w:r>
    </w:p>
    <w:p w14:paraId="7B838A2A" w14:textId="77777777" w:rsidR="000C1415" w:rsidRDefault="000C1415" w:rsidP="000C1415">
      <w:pPr>
        <w:pStyle w:val="Bullets"/>
      </w:pPr>
      <w:r>
        <w:t>Contamination of drinking water, sourced mainly from rainwater tanks collecting water from contaminated surfaces on individual properties.</w:t>
      </w:r>
    </w:p>
    <w:p w14:paraId="00585B1B" w14:textId="77777777" w:rsidR="000C1415" w:rsidRDefault="000C1415" w:rsidP="000C1415">
      <w:r>
        <w:t>Subsequent public meetings and consultation</w:t>
      </w:r>
      <w:r>
        <w:rPr>
          <w:rStyle w:val="FootnoteReference"/>
        </w:rPr>
        <w:footnoteReference w:id="5"/>
      </w:r>
      <w:r>
        <w:t xml:space="preserve"> with the community indicated that there was also a concern about health effects resulting from not only antimony but other metals that might interact with antimony to cause adverse health effects.  In particular the community were concerned about interaction</w:t>
      </w:r>
      <w:r w:rsidR="00E05432">
        <w:t>s between antimony and arsenic.</w:t>
      </w:r>
    </w:p>
    <w:p w14:paraId="58ABD95F" w14:textId="77777777" w:rsidR="000C1415" w:rsidRDefault="000C1415" w:rsidP="000C1415">
      <w:proofErr w:type="spellStart"/>
      <w:r>
        <w:t>Golder</w:t>
      </w:r>
      <w:proofErr w:type="spellEnd"/>
      <w:r>
        <w:t xml:space="preserve"> was commissioned to prepare a </w:t>
      </w:r>
      <w:r w:rsidRPr="00B36BFF">
        <w:t xml:space="preserve">desktop review </w:t>
      </w:r>
      <w:r>
        <w:t>with the objective of</w:t>
      </w:r>
      <w:r w:rsidRPr="00B36BFF">
        <w:t xml:space="preserve"> provid</w:t>
      </w:r>
      <w:r>
        <w:t>ing</w:t>
      </w:r>
      <w:r w:rsidRPr="00B36BFF">
        <w:t xml:space="preserve"> information to support the understanding of the nature, transport and distribution of antimony and related chemicals in the Costerfield area.</w:t>
      </w:r>
      <w:r>
        <w:t xml:space="preserve">  This review was necessary to understand the source contributions of antimony and related metals in Costerfield.  </w:t>
      </w:r>
      <w:r w:rsidRPr="00B36BFF">
        <w:t xml:space="preserve">The main source of antimony in the Costerfield area is mineralised zones of sulphide minerals such as stibnite and adjacent altered host rocks of the Costerfield Formation. </w:t>
      </w:r>
      <w:r>
        <w:t>Historical m</w:t>
      </w:r>
      <w:r w:rsidRPr="00B36BFF">
        <w:t>ining activities have resulted in the relocation (and in some cases) concentration of antimony in the Costerfield environment.</w:t>
      </w:r>
      <w:r>
        <w:t xml:space="preserve"> Distinguishing the natural, historical and current mining operations is difficult, but is important for the stakeholders.  The desktop review</w:t>
      </w:r>
      <w:r>
        <w:rPr>
          <w:rStyle w:val="FootnoteReference"/>
        </w:rPr>
        <w:footnoteReference w:id="6"/>
      </w:r>
      <w:r>
        <w:t xml:space="preserve"> is provided as Appendix A of this report.</w:t>
      </w:r>
    </w:p>
    <w:p w14:paraId="53BF050D" w14:textId="77777777" w:rsidR="000C1415" w:rsidRDefault="000C1415" w:rsidP="000C1415">
      <w:r w:rsidRPr="00802B1E">
        <w:t xml:space="preserve">Minister </w:t>
      </w:r>
      <w:proofErr w:type="spellStart"/>
      <w:r w:rsidRPr="00802B1E">
        <w:t>D’Ambrosio</w:t>
      </w:r>
      <w:proofErr w:type="spellEnd"/>
      <w:r w:rsidRPr="00802B1E">
        <w:t>, the Minister for Industry, and Minister for Energy and Resources, engaged RM Consulting Group (RMCG) to consult with the Costerfield community to seek a greater understanding of community concerns and advise on appropriate responses to those concerns</w:t>
      </w:r>
      <w:r>
        <w:t xml:space="preserve"> (RMCG 2015)</w:t>
      </w:r>
      <w:r w:rsidRPr="00F71227">
        <w:rPr>
          <w:vertAlign w:val="superscript"/>
        </w:rPr>
        <w:footnoteReference w:id="7"/>
      </w:r>
      <w:r w:rsidRPr="00802B1E">
        <w:t>.</w:t>
      </w:r>
    </w:p>
    <w:p w14:paraId="6231AF65" w14:textId="77777777" w:rsidR="000C1415" w:rsidRDefault="000C1415" w:rsidP="00E05432">
      <w:r>
        <w:t>The Costerfield Community identified potential health concerns associated with current mining operations.  In particular the Community identified that dust from a mobile crusher installed at the Brunswick Processing Plant, had increased volumes of dust production (RMCG</w:t>
      </w:r>
      <w:r w:rsidR="00E05432">
        <w:t xml:space="preserve"> 2015).</w:t>
      </w:r>
    </w:p>
    <w:p w14:paraId="27229035" w14:textId="77777777" w:rsidR="00E05432" w:rsidRDefault="00E05432" w:rsidP="00E05432"/>
    <w:p w14:paraId="740304E9" w14:textId="77777777" w:rsidR="000C1415" w:rsidRDefault="000C1415" w:rsidP="000C1415">
      <w:pPr>
        <w:pBdr>
          <w:top w:val="single" w:sz="4" w:space="1" w:color="auto"/>
          <w:left w:val="single" w:sz="4" w:space="4" w:color="auto"/>
          <w:bottom w:val="single" w:sz="4" w:space="1" w:color="auto"/>
          <w:right w:val="single" w:sz="4" w:space="4" w:color="auto"/>
        </w:pBdr>
        <w:spacing w:after="0" w:line="240" w:lineRule="auto"/>
      </w:pPr>
      <w:r>
        <w:t xml:space="preserve">Given that HRA helps answer common questions for people who might be exposed to chemicals in the environment, it is a suitable tool to assist addressing community concerns, assessing the current mining operations contribution and providing clarity on the uncertainties in interpreting the significance of exposure to antimony and other mining related metals in Costerfield. </w:t>
      </w:r>
    </w:p>
    <w:p w14:paraId="32E05FAC" w14:textId="77777777" w:rsidR="000C1415" w:rsidRDefault="000C1415" w:rsidP="000C1415">
      <w:pPr>
        <w:spacing w:after="0" w:line="240" w:lineRule="auto"/>
      </w:pPr>
    </w:p>
    <w:p w14:paraId="64C31B3B" w14:textId="77777777" w:rsidR="000C1415" w:rsidRDefault="000C1415" w:rsidP="000C1415">
      <w:r>
        <w:br w:type="page"/>
      </w:r>
    </w:p>
    <w:p w14:paraId="2BF886CB" w14:textId="77777777" w:rsidR="000C1415" w:rsidRDefault="000C1415" w:rsidP="000C1415">
      <w:pPr>
        <w:pStyle w:val="Heading1"/>
        <w:numPr>
          <w:ilvl w:val="0"/>
          <w:numId w:val="1"/>
        </w:numPr>
      </w:pPr>
      <w:bookmarkStart w:id="1054" w:name="_Toc444096980"/>
      <w:bookmarkStart w:id="1055" w:name="_Toc444163054"/>
      <w:bookmarkStart w:id="1056" w:name="_Toc444164298"/>
      <w:bookmarkStart w:id="1057" w:name="_Toc444164381"/>
      <w:bookmarkStart w:id="1058" w:name="_Toc444166640"/>
      <w:bookmarkStart w:id="1059" w:name="_Toc444166725"/>
      <w:bookmarkStart w:id="1060" w:name="_Toc444166811"/>
      <w:bookmarkStart w:id="1061" w:name="_Toc444166898"/>
      <w:bookmarkStart w:id="1062" w:name="_Toc444248498"/>
      <w:bookmarkStart w:id="1063" w:name="_Toc444249106"/>
      <w:bookmarkStart w:id="1064" w:name="_Toc444249413"/>
      <w:bookmarkStart w:id="1065" w:name="_Toc444249759"/>
      <w:bookmarkStart w:id="1066" w:name="_Toc444249852"/>
      <w:bookmarkStart w:id="1067" w:name="_Toc444249946"/>
      <w:bookmarkStart w:id="1068" w:name="_Toc444250039"/>
      <w:bookmarkStart w:id="1069" w:name="_Toc444254238"/>
      <w:bookmarkStart w:id="1070" w:name="_Toc444258250"/>
      <w:bookmarkStart w:id="1071" w:name="_Toc444263399"/>
      <w:bookmarkStart w:id="1072" w:name="_Toc444263645"/>
      <w:bookmarkStart w:id="1073" w:name="_Toc444263733"/>
      <w:bookmarkStart w:id="1074" w:name="_Toc444263953"/>
      <w:bookmarkStart w:id="1075" w:name="_Toc444264005"/>
      <w:bookmarkStart w:id="1076" w:name="_Toc444264058"/>
      <w:bookmarkStart w:id="1077" w:name="_Toc444264132"/>
      <w:bookmarkStart w:id="1078" w:name="_Toc444264252"/>
      <w:bookmarkStart w:id="1079" w:name="_Toc444264413"/>
      <w:bookmarkStart w:id="1080" w:name="_Toc444264465"/>
      <w:bookmarkStart w:id="1081" w:name="_Toc444264517"/>
      <w:bookmarkStart w:id="1082" w:name="_Toc444265046"/>
      <w:bookmarkStart w:id="1083" w:name="_Toc444588292"/>
      <w:bookmarkStart w:id="1084" w:name="_Toc444589383"/>
      <w:bookmarkStart w:id="1085" w:name="_Toc444589436"/>
      <w:bookmarkStart w:id="1086" w:name="_Toc444589493"/>
      <w:bookmarkStart w:id="1087" w:name="_Toc444589554"/>
      <w:bookmarkStart w:id="1088" w:name="_Toc444589619"/>
      <w:bookmarkStart w:id="1089" w:name="_Toc444589688"/>
      <w:bookmarkStart w:id="1090" w:name="_Toc444589761"/>
      <w:bookmarkStart w:id="1091" w:name="_Toc444589838"/>
      <w:bookmarkStart w:id="1092" w:name="_Toc444589919"/>
      <w:bookmarkStart w:id="1093" w:name="_Toc444590004"/>
      <w:bookmarkStart w:id="1094" w:name="_Toc444590454"/>
      <w:bookmarkStart w:id="1095" w:name="_Toc444590597"/>
      <w:bookmarkStart w:id="1096" w:name="_Toc444590686"/>
      <w:bookmarkStart w:id="1097" w:name="_Toc444591711"/>
      <w:bookmarkStart w:id="1098" w:name="_Toc447209778"/>
      <w:bookmarkStart w:id="1099" w:name="_Toc447214908"/>
      <w:bookmarkStart w:id="1100" w:name="_Toc447214999"/>
      <w:bookmarkStart w:id="1101" w:name="_Toc447284528"/>
      <w:bookmarkStart w:id="1102" w:name="_Toc447286660"/>
      <w:bookmarkStart w:id="1103" w:name="_Toc447286772"/>
      <w:bookmarkStart w:id="1104" w:name="_Toc447286885"/>
      <w:bookmarkStart w:id="1105" w:name="_Toc447286998"/>
      <w:bookmarkStart w:id="1106" w:name="_Toc447534282"/>
      <w:bookmarkStart w:id="1107" w:name="_Toc447534396"/>
      <w:bookmarkStart w:id="1108" w:name="_Toc447534521"/>
      <w:bookmarkStart w:id="1109" w:name="_Toc447534641"/>
      <w:bookmarkStart w:id="1110" w:name="_Toc447796554"/>
      <w:bookmarkStart w:id="1111" w:name="_Toc447796669"/>
      <w:bookmarkStart w:id="1112" w:name="_Toc447796764"/>
      <w:bookmarkStart w:id="1113" w:name="_Toc447806530"/>
      <w:bookmarkStart w:id="1114" w:name="_Toc447806744"/>
      <w:bookmarkStart w:id="1115" w:name="_Toc447806838"/>
      <w:bookmarkStart w:id="1116" w:name="_Toc447806933"/>
      <w:r>
        <w:t>What is a Health risk assessment (hra)</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7857E3D9" w14:textId="77777777" w:rsidR="000C1415" w:rsidRDefault="000C1415" w:rsidP="000C1415">
      <w:bookmarkStart w:id="1117" w:name="_Toc443889131"/>
      <w:r>
        <w:t xml:space="preserve">HRA helps to answer common questions for people who might be exposed to chemicals in the environment, in this case antimony and other metals that are found at relatively high concentrations in the Costerfield area. This HRA is used to answer questions such as: </w:t>
      </w:r>
    </w:p>
    <w:p w14:paraId="5ECCEE52" w14:textId="77777777" w:rsidR="000C1415" w:rsidRDefault="000C1415" w:rsidP="000C1415">
      <w:pPr>
        <w:pStyle w:val="Bullets"/>
      </w:pPr>
      <w:r>
        <w:t xml:space="preserve">Under what circumstances might I and my family and neighbours be exposed to antimony and other metals? </w:t>
      </w:r>
    </w:p>
    <w:p w14:paraId="76DFAE9B" w14:textId="77777777" w:rsidR="000C1415" w:rsidRDefault="000C1415" w:rsidP="000C1415">
      <w:pPr>
        <w:pStyle w:val="Bullets"/>
      </w:pPr>
      <w:r>
        <w:t xml:space="preserve">Is it possible we might be exposed to antimony and other metals at levels higher than those determined to be safe? </w:t>
      </w:r>
    </w:p>
    <w:p w14:paraId="7E3A62F2" w14:textId="77777777" w:rsidR="000C1415" w:rsidRDefault="000C1415" w:rsidP="000C1415">
      <w:pPr>
        <w:pStyle w:val="Bullets"/>
      </w:pPr>
      <w:r>
        <w:t>If the levels of antimony and other metals are higher than regulatory standards, what are the health effects that might occur?</w:t>
      </w:r>
    </w:p>
    <w:p w14:paraId="20F2DAD2" w14:textId="77777777" w:rsidR="000C1415" w:rsidRDefault="000C1415" w:rsidP="000C1415">
      <w:pPr>
        <w:pStyle w:val="Bullets"/>
      </w:pPr>
      <w:r>
        <w:t xml:space="preserve">What can be done to reduce exposure to antimony and other metals? </w:t>
      </w:r>
    </w:p>
    <w:p w14:paraId="1FC17C56" w14:textId="77777777" w:rsidR="000C1415" w:rsidRDefault="000C1415" w:rsidP="000C1415">
      <w:pPr>
        <w:pStyle w:val="Bullets"/>
        <w:numPr>
          <w:ilvl w:val="0"/>
          <w:numId w:val="0"/>
        </w:numPr>
        <w:ind w:left="454" w:hanging="454"/>
      </w:pPr>
    </w:p>
    <w:p w14:paraId="5CCBC51C" w14:textId="77777777" w:rsidR="000C1415" w:rsidRDefault="000C1415" w:rsidP="000C1415">
      <w:r>
        <w:t xml:space="preserve">A conceptual site model (CSM) </w:t>
      </w:r>
      <w:r w:rsidRPr="00544B3F">
        <w:t xml:space="preserve">describes three elements: sources, receptors and pathway(s) by which stressors (e.g., chemicals) can move from the source to the receptor. These three elements need to be integrated to characterise the risk, as described in </w:t>
      </w:r>
      <w:r>
        <w:fldChar w:fldCharType="begin"/>
      </w:r>
      <w:r>
        <w:instrText xml:space="preserve"> REF _Ref444246144 \h </w:instrText>
      </w:r>
      <w:r>
        <w:fldChar w:fldCharType="separate"/>
      </w:r>
      <w:r w:rsidR="002871BC">
        <w:t xml:space="preserve">Figure </w:t>
      </w:r>
      <w:r w:rsidR="002871BC">
        <w:rPr>
          <w:noProof/>
        </w:rPr>
        <w:t>2</w:t>
      </w:r>
      <w:r>
        <w:fldChar w:fldCharType="end"/>
      </w:r>
      <w:r w:rsidRPr="00F71227">
        <w:t>.</w:t>
      </w:r>
      <w:r>
        <w:t xml:space="preserve">  This figure illustrates that unless there is a pathway from the chemical source to the receptor, a risk cannot occur.</w:t>
      </w:r>
    </w:p>
    <w:p w14:paraId="1055A329" w14:textId="2CD357FB" w:rsidR="000C1415" w:rsidRDefault="00EA75D1" w:rsidP="000C1415">
      <w:r>
        <w:rPr>
          <w:noProof/>
          <w:lang w:eastAsia="en-AU"/>
        </w:rPr>
        <mc:AlternateContent>
          <mc:Choice Requires="wpg">
            <w:drawing>
              <wp:anchor distT="0" distB="0" distL="114300" distR="114300" simplePos="0" relativeHeight="251667968" behindDoc="0" locked="0" layoutInCell="1" allowOverlap="1" wp14:anchorId="42E303B6" wp14:editId="5AB5C94B">
                <wp:simplePos x="0" y="0"/>
                <wp:positionH relativeFrom="column">
                  <wp:posOffset>1259785</wp:posOffset>
                </wp:positionH>
                <wp:positionV relativeFrom="paragraph">
                  <wp:posOffset>189451</wp:posOffset>
                </wp:positionV>
                <wp:extent cx="3107220" cy="2858135"/>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3107220" cy="2858135"/>
                          <a:chOff x="0" y="0"/>
                          <a:chExt cx="3107220" cy="2858135"/>
                        </a:xfrm>
                      </wpg:grpSpPr>
                      <pic:pic xmlns:pic="http://schemas.openxmlformats.org/drawingml/2006/picture">
                        <pic:nvPicPr>
                          <pic:cNvPr id="28" name="Cover Graphic"/>
                          <pic:cNvPicPr>
                            <a:picLocks/>
                          </pic:cNvPicPr>
                        </pic:nvPicPr>
                        <pic:blipFill>
                          <a:blip r:embed="rId30" cstate="print">
                            <a:extLst>
                              <a:ext uri="{28A0092B-C50C-407E-A947-70E740481C1C}">
                                <a14:useLocalDpi xmlns:a14="http://schemas.microsoft.com/office/drawing/2010/main" val="0"/>
                              </a:ext>
                            </a:extLst>
                          </a:blip>
                          <a:stretch>
                            <a:fillRect/>
                          </a:stretch>
                        </pic:blipFill>
                        <pic:spPr>
                          <a:xfrm>
                            <a:off x="278295" y="0"/>
                            <a:ext cx="2828925" cy="2590800"/>
                          </a:xfrm>
                          <a:prstGeom prst="rect">
                            <a:avLst/>
                          </a:prstGeom>
                          <a:ln>
                            <a:noFill/>
                          </a:ln>
                        </pic:spPr>
                      </pic:pic>
                      <wps:wsp>
                        <wps:cNvPr id="33" name="Text Box 33"/>
                        <wps:cNvSpPr txBox="1"/>
                        <wps:spPr>
                          <a:xfrm>
                            <a:off x="0" y="2599690"/>
                            <a:ext cx="2828925" cy="258445"/>
                          </a:xfrm>
                          <a:prstGeom prst="rect">
                            <a:avLst/>
                          </a:prstGeom>
                          <a:solidFill>
                            <a:prstClr val="white"/>
                          </a:solidFill>
                          <a:ln>
                            <a:noFill/>
                          </a:ln>
                          <a:effectLst/>
                        </wps:spPr>
                        <wps:txbx>
                          <w:txbxContent>
                            <w:p w14:paraId="369D29B7" w14:textId="77777777" w:rsidR="00E25539" w:rsidRPr="00B75508" w:rsidRDefault="00E25539" w:rsidP="000C1415">
                              <w:pPr>
                                <w:pStyle w:val="CaptionFigures"/>
                                <w:rPr>
                                  <w:noProof/>
                                  <w:sz w:val="20"/>
                                  <w:szCs w:val="24"/>
                                </w:rPr>
                              </w:pPr>
                              <w:bookmarkStart w:id="1118" w:name="_Ref444246144"/>
                              <w:bookmarkStart w:id="1119" w:name="_Toc444075786"/>
                              <w:bookmarkStart w:id="1120" w:name="_Toc444097028"/>
                              <w:bookmarkStart w:id="1121" w:name="_Toc444163104"/>
                              <w:bookmarkStart w:id="1122" w:name="_Toc444164349"/>
                              <w:bookmarkStart w:id="1123" w:name="_Toc444164433"/>
                              <w:bookmarkStart w:id="1124" w:name="_Toc444166693"/>
                              <w:bookmarkStart w:id="1125" w:name="_Toc444166779"/>
                              <w:bookmarkStart w:id="1126" w:name="_Toc444166866"/>
                              <w:bookmarkStart w:id="1127" w:name="_Toc444166954"/>
                              <w:bookmarkStart w:id="1128" w:name="_Toc444248556"/>
                              <w:bookmarkStart w:id="1129" w:name="_Toc444249165"/>
                              <w:bookmarkStart w:id="1130" w:name="_Toc444249472"/>
                              <w:bookmarkStart w:id="1131" w:name="_Toc444249818"/>
                              <w:bookmarkStart w:id="1132" w:name="_Toc444249911"/>
                              <w:bookmarkStart w:id="1133" w:name="_Toc444250005"/>
                              <w:bookmarkStart w:id="1134" w:name="_Toc444250098"/>
                              <w:bookmarkStart w:id="1135" w:name="_Toc444250192"/>
                              <w:bookmarkStart w:id="1136" w:name="_Toc444258304"/>
                              <w:bookmarkStart w:id="1137" w:name="_Toc444263454"/>
                              <w:bookmarkStart w:id="1138" w:name="_Toc444263700"/>
                              <w:bookmarkStart w:id="1139" w:name="_Toc444263788"/>
                              <w:bookmarkStart w:id="1140" w:name="_Toc444263794"/>
                              <w:bookmarkStart w:id="1141" w:name="_Toc444588324"/>
                              <w:bookmarkStart w:id="1142" w:name="_Toc444589421"/>
                              <w:bookmarkStart w:id="1143" w:name="_Toc444589476"/>
                              <w:bookmarkStart w:id="1144" w:name="_Toc444589535"/>
                              <w:bookmarkStart w:id="1145" w:name="_Toc444589598"/>
                              <w:bookmarkStart w:id="1146" w:name="_Toc444589665"/>
                              <w:bookmarkStart w:id="1147" w:name="_Toc444589736"/>
                              <w:bookmarkStart w:id="1148" w:name="_Toc444589811"/>
                              <w:bookmarkStart w:id="1149" w:name="_Toc444589890"/>
                              <w:bookmarkStart w:id="1150" w:name="_Toc444589973"/>
                              <w:bookmarkStart w:id="1151" w:name="_Toc444590060"/>
                              <w:bookmarkStart w:id="1152" w:name="_Toc444590510"/>
                              <w:bookmarkStart w:id="1153" w:name="_Toc444590653"/>
                              <w:bookmarkStart w:id="1154" w:name="_Toc444590742"/>
                              <w:bookmarkStart w:id="1155" w:name="_Toc444591767"/>
                              <w:bookmarkStart w:id="1156" w:name="_Toc447209835"/>
                              <w:bookmarkStart w:id="1157" w:name="_Toc447214966"/>
                              <w:bookmarkStart w:id="1158" w:name="_Toc447215057"/>
                              <w:bookmarkStart w:id="1159" w:name="_Toc447284586"/>
                              <w:bookmarkStart w:id="1160" w:name="_Toc447286719"/>
                              <w:bookmarkStart w:id="1161" w:name="_Toc447286832"/>
                              <w:bookmarkStart w:id="1162" w:name="_Toc447286945"/>
                              <w:bookmarkStart w:id="1163" w:name="_Toc447287059"/>
                              <w:bookmarkStart w:id="1164" w:name="_Toc447534343"/>
                              <w:bookmarkStart w:id="1165" w:name="_Toc447534457"/>
                              <w:bookmarkStart w:id="1166" w:name="_Toc447534582"/>
                              <w:bookmarkStart w:id="1167" w:name="_Toc447534588"/>
                              <w:bookmarkStart w:id="1168" w:name="_Toc447534703"/>
                              <w:bookmarkStart w:id="1169" w:name="_Toc447796615"/>
                              <w:bookmarkStart w:id="1170" w:name="_Toc447796732"/>
                              <w:bookmarkStart w:id="1171" w:name="_Toc447796827"/>
                              <w:bookmarkStart w:id="1172" w:name="_Toc447806591"/>
                              <w:bookmarkStart w:id="1173" w:name="_Toc447806805"/>
                              <w:bookmarkStart w:id="1174" w:name="_Toc447806899"/>
                              <w:bookmarkStart w:id="1175" w:name="_Toc447806994"/>
                              <w:r>
                                <w:t xml:space="preserve">Figure </w:t>
                              </w:r>
                              <w:r>
                                <w:fldChar w:fldCharType="begin"/>
                              </w:r>
                              <w:r>
                                <w:instrText xml:space="preserve"> SEQ Figure \* ARABIC </w:instrText>
                              </w:r>
                              <w:r>
                                <w:fldChar w:fldCharType="separate"/>
                              </w:r>
                              <w:r w:rsidR="002871BC">
                                <w:rPr>
                                  <w:noProof/>
                                </w:rPr>
                                <w:t>2</w:t>
                              </w:r>
                              <w:r>
                                <w:fldChar w:fldCharType="end"/>
                              </w:r>
                              <w:bookmarkEnd w:id="1118"/>
                              <w:r>
                                <w:t>: Risk Assessment Fundamentals</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w14:anchorId="42E303B6" id="Group 16" o:spid="_x0000_s1028" style="position:absolute;margin-left:99.2pt;margin-top:14.9pt;width:244.65pt;height:225.05pt;z-index:251667968" coordsize="31072,28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ver Graphic" o:spid="_x0000_s1029" type="#_x0000_t75" style="position:absolute;left:2782;width:28290;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6LC/AAAA2wAAAA8AAABkcnMvZG93bnJldi54bWxET81qwkAQvhf6DssUvNWJQkVSVymWgkiR&#10;NPoAQ3ZMgtnZkJ1qfPvuQejx4/tfbUbfmSsPsQ1iYTbNwLBUwbVSWzgdv16XYKKSOOqCsIU7R9is&#10;n59WlLtwkx++llqbFCIxJwuNap8jxqphT3EaepbEncPgSRMcanQD3VK473CeZQv01EpqaKjnbcPV&#10;pfz1Furx8qlYvu131fcZuwIL3R8Kaycv48c7GOVR/8UP985ZmKex6Uv6Abj+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xOiwvwAAANsAAAAPAAAAAAAAAAAAAAAAAJ8CAABk&#10;cnMvZG93bnJldi54bWxQSwUGAAAAAAQABAD3AAAAiwMAAAAA&#10;">
                  <v:imagedata r:id="rId31" o:title=""/>
                  <v:path arrowok="t"/>
                  <o:lock v:ext="edit" aspectratio="f"/>
                </v:shape>
                <v:shape id="Text Box 33" o:spid="_x0000_s1030" type="#_x0000_t202" style="position:absolute;top:25996;width:28289;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Z0cUA&#10;AADbAAAADwAAAGRycy9kb3ducmV2LnhtbESPQWsCMRSE74X+h/AKXkrN1hUpW6OIVLC9iKuX3h6b&#10;52bbzcuSZHX77xtB8DjMzDfMfDnYVpzJh8axgtdxBoK4crrhWsHxsHl5AxEissbWMSn4owDLxePD&#10;HAvtLryncxlrkSAcClRgYuwKKUNlyGIYu444eSfnLcYkfS21x0uC21ZOsmwmLTacFgx2tDZU/Za9&#10;VbCbfu/Mc3/6+FpNc/957Nezn7pUavQ0rN5BRBriPXxrb7WCP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lnRxQAAANsAAAAPAAAAAAAAAAAAAAAAAJgCAABkcnMv&#10;ZG93bnJldi54bWxQSwUGAAAAAAQABAD1AAAAigMAAAAA&#10;" stroked="f">
                  <v:textbox style="mso-fit-shape-to-text:t" inset="0,0,0,0">
                    <w:txbxContent>
                      <w:p w14:paraId="369D29B7" w14:textId="77777777" w:rsidR="00E25539" w:rsidRPr="00B75508" w:rsidRDefault="00E25539" w:rsidP="000C1415">
                        <w:pPr>
                          <w:pStyle w:val="CaptionFigures"/>
                          <w:rPr>
                            <w:noProof/>
                            <w:sz w:val="20"/>
                            <w:szCs w:val="24"/>
                          </w:rPr>
                        </w:pPr>
                        <w:bookmarkStart w:id="1175" w:name="_Ref444246144"/>
                        <w:bookmarkStart w:id="1176" w:name="_Toc444075786"/>
                        <w:bookmarkStart w:id="1177" w:name="_Toc444097028"/>
                        <w:bookmarkStart w:id="1178" w:name="_Toc444163104"/>
                        <w:bookmarkStart w:id="1179" w:name="_Toc444164349"/>
                        <w:bookmarkStart w:id="1180" w:name="_Toc444164433"/>
                        <w:bookmarkStart w:id="1181" w:name="_Toc444166693"/>
                        <w:bookmarkStart w:id="1182" w:name="_Toc444166779"/>
                        <w:bookmarkStart w:id="1183" w:name="_Toc444166866"/>
                        <w:bookmarkStart w:id="1184" w:name="_Toc444166954"/>
                        <w:bookmarkStart w:id="1185" w:name="_Toc444248556"/>
                        <w:bookmarkStart w:id="1186" w:name="_Toc444249165"/>
                        <w:bookmarkStart w:id="1187" w:name="_Toc444249472"/>
                        <w:bookmarkStart w:id="1188" w:name="_Toc444249818"/>
                        <w:bookmarkStart w:id="1189" w:name="_Toc444249911"/>
                        <w:bookmarkStart w:id="1190" w:name="_Toc444250005"/>
                        <w:bookmarkStart w:id="1191" w:name="_Toc444250098"/>
                        <w:bookmarkStart w:id="1192" w:name="_Toc444250192"/>
                        <w:bookmarkStart w:id="1193" w:name="_Toc444258304"/>
                        <w:bookmarkStart w:id="1194" w:name="_Toc444263454"/>
                        <w:bookmarkStart w:id="1195" w:name="_Toc444263700"/>
                        <w:bookmarkStart w:id="1196" w:name="_Toc444263788"/>
                        <w:bookmarkStart w:id="1197" w:name="_Toc444263794"/>
                        <w:bookmarkStart w:id="1198" w:name="_Toc444588324"/>
                        <w:bookmarkStart w:id="1199" w:name="_Toc444589421"/>
                        <w:bookmarkStart w:id="1200" w:name="_Toc444589476"/>
                        <w:bookmarkStart w:id="1201" w:name="_Toc444589535"/>
                        <w:bookmarkStart w:id="1202" w:name="_Toc444589598"/>
                        <w:bookmarkStart w:id="1203" w:name="_Toc444589665"/>
                        <w:bookmarkStart w:id="1204" w:name="_Toc444589736"/>
                        <w:bookmarkStart w:id="1205" w:name="_Toc444589811"/>
                        <w:bookmarkStart w:id="1206" w:name="_Toc444589890"/>
                        <w:bookmarkStart w:id="1207" w:name="_Toc444589973"/>
                        <w:bookmarkStart w:id="1208" w:name="_Toc444590060"/>
                        <w:bookmarkStart w:id="1209" w:name="_Toc444590510"/>
                        <w:bookmarkStart w:id="1210" w:name="_Toc444590653"/>
                        <w:bookmarkStart w:id="1211" w:name="_Toc444590742"/>
                        <w:bookmarkStart w:id="1212" w:name="_Toc444591767"/>
                        <w:bookmarkStart w:id="1213" w:name="_Toc447209835"/>
                        <w:bookmarkStart w:id="1214" w:name="_Toc447214966"/>
                        <w:bookmarkStart w:id="1215" w:name="_Toc447215057"/>
                        <w:bookmarkStart w:id="1216" w:name="_Toc447284586"/>
                        <w:bookmarkStart w:id="1217" w:name="_Toc447286719"/>
                        <w:bookmarkStart w:id="1218" w:name="_Toc447286832"/>
                        <w:bookmarkStart w:id="1219" w:name="_Toc447286945"/>
                        <w:bookmarkStart w:id="1220" w:name="_Toc447287059"/>
                        <w:bookmarkStart w:id="1221" w:name="_Toc447534343"/>
                        <w:bookmarkStart w:id="1222" w:name="_Toc447534457"/>
                        <w:bookmarkStart w:id="1223" w:name="_Toc447534582"/>
                        <w:bookmarkStart w:id="1224" w:name="_Toc447534588"/>
                        <w:bookmarkStart w:id="1225" w:name="_Toc447534703"/>
                        <w:bookmarkStart w:id="1226" w:name="_Toc447796615"/>
                        <w:bookmarkStart w:id="1227" w:name="_Toc447796732"/>
                        <w:bookmarkStart w:id="1228" w:name="_Toc447796827"/>
                        <w:bookmarkStart w:id="1229" w:name="_Toc447806591"/>
                        <w:bookmarkStart w:id="1230" w:name="_Toc447806805"/>
                        <w:bookmarkStart w:id="1231" w:name="_Toc447806899"/>
                        <w:bookmarkStart w:id="1232" w:name="_Toc447806994"/>
                        <w:r>
                          <w:t xml:space="preserve">Figure </w:t>
                        </w:r>
                        <w:r>
                          <w:fldChar w:fldCharType="begin"/>
                        </w:r>
                        <w:r>
                          <w:instrText xml:space="preserve"> SEQ Figure \* ARABIC </w:instrText>
                        </w:r>
                        <w:r>
                          <w:fldChar w:fldCharType="separate"/>
                        </w:r>
                        <w:r w:rsidR="002871BC">
                          <w:rPr>
                            <w:noProof/>
                          </w:rPr>
                          <w:t>2</w:t>
                        </w:r>
                        <w:r>
                          <w:fldChar w:fldCharType="end"/>
                        </w:r>
                        <w:bookmarkEnd w:id="1175"/>
                        <w:r>
                          <w:t>: Risk Assessment Fundamentals</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txbxContent>
                  </v:textbox>
                </v:shape>
                <w10:wrap type="topAndBottom"/>
              </v:group>
            </w:pict>
          </mc:Fallback>
        </mc:AlternateContent>
      </w:r>
    </w:p>
    <w:p w14:paraId="40610328" w14:textId="28FC38A3" w:rsidR="000C1415" w:rsidRDefault="000C1415" w:rsidP="000C1415"/>
    <w:p w14:paraId="64C2F643" w14:textId="5BD12E7B" w:rsidR="000C1415" w:rsidRDefault="000C1415" w:rsidP="000C1415">
      <w:r w:rsidRPr="00896958">
        <w:t xml:space="preserve">The CSM for the Costerfield HRA is presented in </w:t>
      </w:r>
      <w:r w:rsidRPr="00F71227">
        <w:t>Appendix C</w:t>
      </w:r>
      <w:r w:rsidRPr="00896958">
        <w:t>.  This CSM considers the potential sources of</w:t>
      </w:r>
      <w:r>
        <w:t xml:space="preserve"> antimony and associated metals in the environment and the pathways of exposure for the residents of Costerfield.</w:t>
      </w:r>
    </w:p>
    <w:p w14:paraId="266E554A" w14:textId="2E924306" w:rsidR="000C1415" w:rsidRPr="00FD5778" w:rsidRDefault="000C1415" w:rsidP="000C1415">
      <w:r>
        <w:t xml:space="preserve">The fundamental concept of risk assessment is that there should be an exposure pathway linking the source of contamination and the exposed population. Where this linkage exists, an assessment of the nature and significance of the exposure pathway is required to assess the level of risk (NEPC 2013).  The pathways of </w:t>
      </w:r>
      <w:r w:rsidRPr="00FD5778">
        <w:t>exposure potentially relevant to the residents of Costerfield are as follows:</w:t>
      </w:r>
    </w:p>
    <w:p w14:paraId="71CAAF67" w14:textId="77777777" w:rsidR="000C1415" w:rsidRPr="00FD5778" w:rsidRDefault="000C1415" w:rsidP="000C1415">
      <w:pPr>
        <w:pStyle w:val="Bullets"/>
      </w:pPr>
      <w:r w:rsidRPr="00FD5778">
        <w:t>Soil – incidental ingestion during outside activities (e.g. gardening, children playing)</w:t>
      </w:r>
    </w:p>
    <w:p w14:paraId="07B7F31D" w14:textId="4766E92A" w:rsidR="000C1415" w:rsidRPr="00FD5778" w:rsidRDefault="000C1415" w:rsidP="000C1415">
      <w:pPr>
        <w:pStyle w:val="Bullets"/>
      </w:pPr>
      <w:r w:rsidRPr="00FD5778">
        <w:t xml:space="preserve">Soil </w:t>
      </w:r>
      <w:r>
        <w:t>–</w:t>
      </w:r>
      <w:r w:rsidRPr="00FD5778">
        <w:t xml:space="preserve"> dermal contact during outside activities (e.g. gardening, children playing)</w:t>
      </w:r>
    </w:p>
    <w:p w14:paraId="36F65A34" w14:textId="4E5F7988" w:rsidR="000C1415" w:rsidRDefault="000C1415" w:rsidP="000C1415">
      <w:pPr>
        <w:pStyle w:val="Bullets"/>
      </w:pPr>
      <w:r>
        <w:t xml:space="preserve">Dust </w:t>
      </w:r>
      <w:r w:rsidRPr="00FD5778">
        <w:t>– inhalation outdoor</w:t>
      </w:r>
      <w:r>
        <w:t>s and</w:t>
      </w:r>
      <w:r w:rsidRPr="00C24294">
        <w:t xml:space="preserve"> </w:t>
      </w:r>
      <w:r w:rsidRPr="00FD5778">
        <w:t>indoor</w:t>
      </w:r>
      <w:r>
        <w:t>s</w:t>
      </w:r>
    </w:p>
    <w:p w14:paraId="23EF5F59" w14:textId="77777777" w:rsidR="000C1415" w:rsidRPr="00FD5778" w:rsidRDefault="000C1415" w:rsidP="000C1415">
      <w:pPr>
        <w:pStyle w:val="Bullets"/>
      </w:pPr>
      <w:r w:rsidRPr="00FD5778">
        <w:t>Water – ingestion via drinking tank water or bottled water</w:t>
      </w:r>
    </w:p>
    <w:p w14:paraId="3129A6BC" w14:textId="77777777" w:rsidR="000C1415" w:rsidRPr="00FD5778" w:rsidRDefault="000C1415" w:rsidP="000C1415">
      <w:pPr>
        <w:pStyle w:val="Bullets"/>
      </w:pPr>
      <w:r w:rsidRPr="00FD5778">
        <w:t>Water – dermal</w:t>
      </w:r>
      <w:r>
        <w:t xml:space="preserve"> contact</w:t>
      </w:r>
      <w:r w:rsidRPr="00FD5778">
        <w:t xml:space="preserve"> </w:t>
      </w:r>
      <w:r>
        <w:t xml:space="preserve">and ingestion </w:t>
      </w:r>
      <w:r w:rsidRPr="00FD5778">
        <w:t>whilst showering or bathing in tank water</w:t>
      </w:r>
    </w:p>
    <w:p w14:paraId="25EE4620" w14:textId="77777777" w:rsidR="000C1415" w:rsidRDefault="000C1415" w:rsidP="000C1415">
      <w:pPr>
        <w:pStyle w:val="Bullets"/>
      </w:pPr>
      <w:r w:rsidRPr="00FD5778">
        <w:t xml:space="preserve">Water – </w:t>
      </w:r>
      <w:r>
        <w:t xml:space="preserve">dermal contact and </w:t>
      </w:r>
      <w:r w:rsidRPr="00FD5778">
        <w:t xml:space="preserve">ingestion whilst </w:t>
      </w:r>
      <w:r>
        <w:t xml:space="preserve">swimming in local dams or swimming pools </w:t>
      </w:r>
    </w:p>
    <w:p w14:paraId="41050C92" w14:textId="0AF81665" w:rsidR="000C1415" w:rsidRPr="00FD5778" w:rsidRDefault="000C1415" w:rsidP="000C1415">
      <w:pPr>
        <w:pStyle w:val="Bullets"/>
      </w:pPr>
      <w:r>
        <w:t xml:space="preserve">Locally grown foods – ingestion of locally </w:t>
      </w:r>
      <w:r w:rsidR="00EA75D1">
        <w:t xml:space="preserve">grown </w:t>
      </w:r>
      <w:r>
        <w:t>produce</w:t>
      </w:r>
    </w:p>
    <w:p w14:paraId="79C019CC" w14:textId="77777777" w:rsidR="000C1415" w:rsidRDefault="000C1415" w:rsidP="000C1415">
      <w:r>
        <w:t>The above exposure pathways are all complete linkages and relevant to the study area.</w:t>
      </w:r>
    </w:p>
    <w:p w14:paraId="59AAA25D" w14:textId="6A7FD37E" w:rsidR="000C1415" w:rsidRDefault="000C1415" w:rsidP="000C1415">
      <w:r>
        <w:t xml:space="preserve">All </w:t>
      </w:r>
      <w:r w:rsidR="00EA75D1">
        <w:t xml:space="preserve">of the above exposure </w:t>
      </w:r>
      <w:r>
        <w:t>pathways with the exception of swimming in local dams or swimming pools have been modelled in the HRA. The exposure risks due to</w:t>
      </w:r>
      <w:r w:rsidRPr="00AD7F18">
        <w:t xml:space="preserve"> dermal contact and ingestion </w:t>
      </w:r>
      <w:r>
        <w:t xml:space="preserve">of water </w:t>
      </w:r>
      <w:r w:rsidRPr="00AD7F18">
        <w:t xml:space="preserve">whilst swimming </w:t>
      </w:r>
      <w:r>
        <w:t>in local dams or swimming pools has not been included in the modelling as there is insufficient information regarding the concentrations of COPC in dams or swimming pools to support the calculation of an estimated daily intake (EDI) from this pathway.</w:t>
      </w:r>
    </w:p>
    <w:bookmarkEnd w:id="1117"/>
    <w:p w14:paraId="0223C259" w14:textId="77777777" w:rsidR="000C1415" w:rsidRPr="00F71227" w:rsidRDefault="000C1415" w:rsidP="000C1415">
      <w:r>
        <w:t xml:space="preserve">The </w:t>
      </w:r>
      <w:r w:rsidRPr="00513E68">
        <w:t xml:space="preserve">objective </w:t>
      </w:r>
      <w:r>
        <w:t>of the overall program was to d</w:t>
      </w:r>
      <w:r w:rsidRPr="00F71227">
        <w:t>evelop a HRA for the metals of interest to:</w:t>
      </w:r>
    </w:p>
    <w:p w14:paraId="30E38DC6" w14:textId="77777777" w:rsidR="000C1415" w:rsidRPr="00F71227" w:rsidRDefault="000C1415" w:rsidP="000C1415">
      <w:pPr>
        <w:pStyle w:val="Bullets"/>
        <w:rPr>
          <w:rFonts w:eastAsiaTheme="minorEastAsia"/>
        </w:rPr>
      </w:pPr>
      <w:r w:rsidRPr="005C1291">
        <w:rPr>
          <w:rFonts w:eastAsiaTheme="minorEastAsia"/>
        </w:rPr>
        <w:t xml:space="preserve">Provide an understanding </w:t>
      </w:r>
      <w:r>
        <w:rPr>
          <w:rFonts w:eastAsiaTheme="minorEastAsia"/>
        </w:rPr>
        <w:t xml:space="preserve">of </w:t>
      </w:r>
      <w:r w:rsidRPr="005C1291">
        <w:rPr>
          <w:rFonts w:eastAsiaTheme="minorEastAsia"/>
        </w:rPr>
        <w:t>the</w:t>
      </w:r>
      <w:r>
        <w:rPr>
          <w:rFonts w:eastAsiaTheme="minorEastAsia"/>
        </w:rPr>
        <w:t xml:space="preserve"> </w:t>
      </w:r>
      <w:r w:rsidRPr="005C1291">
        <w:rPr>
          <w:rFonts w:eastAsiaTheme="minorEastAsia"/>
        </w:rPr>
        <w:t>potential level of risk to human health</w:t>
      </w:r>
      <w:r>
        <w:rPr>
          <w:rFonts w:eastAsiaTheme="minorEastAsia"/>
        </w:rPr>
        <w:t xml:space="preserve"> in the area</w:t>
      </w:r>
    </w:p>
    <w:p w14:paraId="24C2BCAD" w14:textId="77777777" w:rsidR="000C1415" w:rsidRPr="007919E0" w:rsidRDefault="000C1415" w:rsidP="000C1415">
      <w:pPr>
        <w:pStyle w:val="Bullets"/>
        <w:rPr>
          <w:rFonts w:eastAsiaTheme="minorEastAsia"/>
        </w:rPr>
      </w:pPr>
      <w:r w:rsidRPr="007919E0">
        <w:rPr>
          <w:rFonts w:eastAsiaTheme="minorEastAsia"/>
        </w:rPr>
        <w:t>Establish how much of the risk to human health is contributed to mine activities.</w:t>
      </w:r>
    </w:p>
    <w:p w14:paraId="5DCCF7DC" w14:textId="77777777" w:rsidR="000C1415" w:rsidRDefault="000C1415" w:rsidP="000C1415">
      <w:pPr>
        <w:spacing w:after="0" w:line="240" w:lineRule="auto"/>
      </w:pPr>
      <w:r>
        <w:br w:type="page"/>
      </w:r>
    </w:p>
    <w:p w14:paraId="1B4DA9E9" w14:textId="77777777" w:rsidR="000C1415" w:rsidRDefault="000C1415" w:rsidP="000C1415">
      <w:pPr>
        <w:pStyle w:val="Heading1"/>
        <w:numPr>
          <w:ilvl w:val="0"/>
          <w:numId w:val="1"/>
        </w:numPr>
      </w:pPr>
      <w:bookmarkStart w:id="1176" w:name="_Toc432628122"/>
      <w:bookmarkStart w:id="1177" w:name="_Toc432628130"/>
      <w:bookmarkStart w:id="1178" w:name="_Toc432628149"/>
      <w:bookmarkStart w:id="1179" w:name="_Toc432628158"/>
      <w:bookmarkStart w:id="1180" w:name="_Toc432628167"/>
      <w:bookmarkStart w:id="1181" w:name="_Toc432628177"/>
      <w:bookmarkStart w:id="1182" w:name="_Toc432628188"/>
      <w:bookmarkStart w:id="1183" w:name="_Toc432628200"/>
      <w:bookmarkStart w:id="1184" w:name="_Toc432628213"/>
      <w:bookmarkStart w:id="1185" w:name="_Toc432628227"/>
      <w:bookmarkStart w:id="1186" w:name="_Toc432628242"/>
      <w:bookmarkStart w:id="1187" w:name="_Toc432628258"/>
      <w:bookmarkStart w:id="1188" w:name="_Toc432628275"/>
      <w:bookmarkStart w:id="1189" w:name="_Toc432628293"/>
      <w:bookmarkStart w:id="1190" w:name="_Toc432628312"/>
      <w:bookmarkStart w:id="1191" w:name="_Toc432628361"/>
      <w:bookmarkStart w:id="1192" w:name="_Toc432628436"/>
      <w:bookmarkStart w:id="1193" w:name="_Toc432628472"/>
      <w:bookmarkStart w:id="1194" w:name="_Toc432628511"/>
      <w:bookmarkStart w:id="1195" w:name="_Toc432688666"/>
      <w:bookmarkStart w:id="1196" w:name="_Toc432688700"/>
      <w:bookmarkStart w:id="1197" w:name="_Toc432688736"/>
      <w:bookmarkStart w:id="1198" w:name="_Toc432690205"/>
      <w:bookmarkStart w:id="1199" w:name="_Toc432690241"/>
      <w:bookmarkStart w:id="1200" w:name="_Toc432690277"/>
      <w:bookmarkStart w:id="1201" w:name="_Toc432690313"/>
      <w:bookmarkStart w:id="1202" w:name="_Toc432690351"/>
      <w:bookmarkStart w:id="1203" w:name="_Toc432690389"/>
      <w:bookmarkStart w:id="1204" w:name="_Toc432690640"/>
      <w:bookmarkStart w:id="1205" w:name="_Toc433702750"/>
      <w:bookmarkStart w:id="1206" w:name="_Toc435712695"/>
      <w:bookmarkStart w:id="1207" w:name="_Toc443893075"/>
      <w:bookmarkStart w:id="1208" w:name="_Toc443893260"/>
      <w:bookmarkStart w:id="1209" w:name="_Toc444012105"/>
      <w:bookmarkStart w:id="1210" w:name="_Toc444012154"/>
      <w:bookmarkStart w:id="1211" w:name="_Toc444012189"/>
      <w:bookmarkStart w:id="1212" w:name="_Toc444012265"/>
      <w:bookmarkStart w:id="1213" w:name="_Toc444012308"/>
      <w:bookmarkStart w:id="1214" w:name="_Toc444012355"/>
      <w:bookmarkStart w:id="1215" w:name="_Toc444012406"/>
      <w:bookmarkStart w:id="1216" w:name="_Toc444012461"/>
      <w:bookmarkStart w:id="1217" w:name="_Toc444012520"/>
      <w:bookmarkStart w:id="1218" w:name="_Toc444012583"/>
      <w:bookmarkStart w:id="1219" w:name="_Toc444020137"/>
      <w:bookmarkStart w:id="1220" w:name="_Toc444021883"/>
      <w:bookmarkStart w:id="1221" w:name="_Toc444022943"/>
      <w:bookmarkStart w:id="1222" w:name="_Toc444023013"/>
      <w:bookmarkStart w:id="1223" w:name="_Toc444023083"/>
      <w:bookmarkStart w:id="1224" w:name="_Toc444023153"/>
      <w:bookmarkStart w:id="1225" w:name="_Toc444023223"/>
      <w:bookmarkStart w:id="1226" w:name="_Toc444024883"/>
      <w:bookmarkStart w:id="1227" w:name="_Toc444029408"/>
      <w:bookmarkStart w:id="1228" w:name="_Toc444029480"/>
      <w:bookmarkStart w:id="1229" w:name="_Toc444035796"/>
      <w:bookmarkStart w:id="1230" w:name="_Toc444075743"/>
      <w:bookmarkStart w:id="1231" w:name="_Toc444096985"/>
      <w:bookmarkStart w:id="1232" w:name="_Toc444163059"/>
      <w:bookmarkStart w:id="1233" w:name="_Toc444164303"/>
      <w:bookmarkStart w:id="1234" w:name="_Toc444164386"/>
      <w:bookmarkStart w:id="1235" w:name="_Toc444166645"/>
      <w:bookmarkStart w:id="1236" w:name="_Toc444166730"/>
      <w:bookmarkStart w:id="1237" w:name="_Toc444166816"/>
      <w:bookmarkStart w:id="1238" w:name="_Toc444166903"/>
      <w:bookmarkStart w:id="1239" w:name="_Toc444248503"/>
      <w:bookmarkStart w:id="1240" w:name="_Toc444249111"/>
      <w:bookmarkStart w:id="1241" w:name="_Toc444249418"/>
      <w:bookmarkStart w:id="1242" w:name="_Toc444249764"/>
      <w:bookmarkStart w:id="1243" w:name="_Toc444249857"/>
      <w:bookmarkStart w:id="1244" w:name="_Toc444249951"/>
      <w:bookmarkStart w:id="1245" w:name="_Toc444250044"/>
      <w:bookmarkStart w:id="1246" w:name="_Toc444254239"/>
      <w:bookmarkStart w:id="1247" w:name="_Toc444258251"/>
      <w:bookmarkStart w:id="1248" w:name="_Toc444263400"/>
      <w:bookmarkStart w:id="1249" w:name="_Toc444263646"/>
      <w:bookmarkStart w:id="1250" w:name="_Toc444263734"/>
      <w:bookmarkStart w:id="1251" w:name="_Toc444263954"/>
      <w:bookmarkStart w:id="1252" w:name="_Toc444264006"/>
      <w:bookmarkStart w:id="1253" w:name="_Toc444264059"/>
      <w:bookmarkStart w:id="1254" w:name="_Toc444264133"/>
      <w:bookmarkStart w:id="1255" w:name="_Toc444264253"/>
      <w:bookmarkStart w:id="1256" w:name="_Toc444264414"/>
      <w:bookmarkStart w:id="1257" w:name="_Toc444264466"/>
      <w:bookmarkStart w:id="1258" w:name="_Toc444264518"/>
      <w:bookmarkStart w:id="1259" w:name="_Toc444265047"/>
      <w:bookmarkStart w:id="1260" w:name="_Toc444588293"/>
      <w:bookmarkStart w:id="1261" w:name="_Toc444589384"/>
      <w:bookmarkStart w:id="1262" w:name="_Toc444589437"/>
      <w:bookmarkStart w:id="1263" w:name="_Toc444589494"/>
      <w:bookmarkStart w:id="1264" w:name="_Toc444589555"/>
      <w:bookmarkStart w:id="1265" w:name="_Toc444589620"/>
      <w:bookmarkStart w:id="1266" w:name="_Toc444589689"/>
      <w:bookmarkStart w:id="1267" w:name="_Toc444589762"/>
      <w:bookmarkStart w:id="1268" w:name="_Toc444589839"/>
      <w:bookmarkStart w:id="1269" w:name="_Toc444589920"/>
      <w:bookmarkStart w:id="1270" w:name="_Toc444590005"/>
      <w:bookmarkStart w:id="1271" w:name="_Toc444590455"/>
      <w:bookmarkStart w:id="1272" w:name="_Toc444590598"/>
      <w:bookmarkStart w:id="1273" w:name="_Toc444590687"/>
      <w:bookmarkStart w:id="1274" w:name="_Toc444591712"/>
      <w:bookmarkStart w:id="1275" w:name="_Toc447209779"/>
      <w:bookmarkStart w:id="1276" w:name="_Toc447214909"/>
      <w:bookmarkStart w:id="1277" w:name="_Toc447215000"/>
      <w:bookmarkStart w:id="1278" w:name="_Toc447284529"/>
      <w:bookmarkStart w:id="1279" w:name="_Toc447286661"/>
      <w:bookmarkStart w:id="1280" w:name="_Toc447286773"/>
      <w:bookmarkStart w:id="1281" w:name="_Toc447286886"/>
      <w:bookmarkStart w:id="1282" w:name="_Toc447286999"/>
      <w:bookmarkStart w:id="1283" w:name="_Toc447534283"/>
      <w:bookmarkStart w:id="1284" w:name="_Toc447534397"/>
      <w:bookmarkStart w:id="1285" w:name="_Toc447534522"/>
      <w:bookmarkStart w:id="1286" w:name="_Toc447534642"/>
      <w:bookmarkStart w:id="1287" w:name="_Toc447796555"/>
      <w:bookmarkStart w:id="1288" w:name="_Toc447796670"/>
      <w:bookmarkStart w:id="1289" w:name="_Toc447796765"/>
      <w:bookmarkStart w:id="1290" w:name="_Toc447806531"/>
      <w:bookmarkStart w:id="1291" w:name="_Toc447806745"/>
      <w:bookmarkStart w:id="1292" w:name="_Toc447806839"/>
      <w:bookmarkStart w:id="1293" w:name="_Toc447806934"/>
      <w:r>
        <w:t>What are chemicals of interest?</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r>
        <w:t xml:space="preserve"> </w:t>
      </w:r>
    </w:p>
    <w:p w14:paraId="0D7C1435" w14:textId="77777777" w:rsidR="000C1415" w:rsidRDefault="000C1415" w:rsidP="000C1415">
      <w:pPr>
        <w:rPr>
          <w:spacing w:val="-1"/>
        </w:rPr>
      </w:pPr>
      <w:bookmarkStart w:id="1294" w:name="_Toc432628131"/>
      <w:r>
        <w:rPr>
          <w:spacing w:val="-1"/>
        </w:rPr>
        <w:t>A chemical of interest (</w:t>
      </w:r>
      <w:proofErr w:type="spellStart"/>
      <w:r>
        <w:rPr>
          <w:spacing w:val="-1"/>
        </w:rPr>
        <w:t>CoI</w:t>
      </w:r>
      <w:proofErr w:type="spellEnd"/>
      <w:r>
        <w:rPr>
          <w:spacing w:val="-1"/>
        </w:rPr>
        <w:t>) is defined in this report as a chemical that is related to:</w:t>
      </w:r>
    </w:p>
    <w:p w14:paraId="6C1FF072" w14:textId="77777777" w:rsidR="000C1415" w:rsidRDefault="000C1415" w:rsidP="000C1415">
      <w:pPr>
        <w:pStyle w:val="Bullets"/>
        <w:rPr>
          <w:spacing w:val="-2"/>
        </w:rPr>
      </w:pPr>
      <w:r>
        <w:t>Geology of Costerfield.  The Costerfield</w:t>
      </w:r>
      <w:r>
        <w:rPr>
          <w:spacing w:val="11"/>
        </w:rPr>
        <w:t xml:space="preserve"> t</w:t>
      </w:r>
      <w:r>
        <w:t>ownship</w:t>
      </w:r>
      <w:r>
        <w:rPr>
          <w:spacing w:val="13"/>
        </w:rPr>
        <w:t xml:space="preserve"> </w:t>
      </w:r>
      <w:r>
        <w:t>is</w:t>
      </w:r>
      <w:r>
        <w:rPr>
          <w:spacing w:val="10"/>
        </w:rPr>
        <w:t xml:space="preserve"> </w:t>
      </w:r>
      <w:r>
        <w:t>located</w:t>
      </w:r>
      <w:r>
        <w:rPr>
          <w:spacing w:val="11"/>
        </w:rPr>
        <w:t xml:space="preserve"> </w:t>
      </w:r>
      <w:r>
        <w:t>within</w:t>
      </w:r>
      <w:r>
        <w:rPr>
          <w:spacing w:val="10"/>
        </w:rPr>
        <w:t xml:space="preserve"> </w:t>
      </w:r>
      <w:r>
        <w:t>the</w:t>
      </w:r>
      <w:r>
        <w:rPr>
          <w:spacing w:val="10"/>
        </w:rPr>
        <w:t xml:space="preserve"> </w:t>
      </w:r>
      <w:r>
        <w:t>Costerfield</w:t>
      </w:r>
      <w:r>
        <w:rPr>
          <w:spacing w:val="11"/>
        </w:rPr>
        <w:t xml:space="preserve"> </w:t>
      </w:r>
      <w:r>
        <w:t>Dome (a geological term)</w:t>
      </w:r>
      <w:r>
        <w:rPr>
          <w:spacing w:val="13"/>
        </w:rPr>
        <w:t xml:space="preserve"> which </w:t>
      </w:r>
      <w:r>
        <w:t>is</w:t>
      </w:r>
      <w:r>
        <w:rPr>
          <w:spacing w:val="13"/>
        </w:rPr>
        <w:t xml:space="preserve"> at or close to </w:t>
      </w:r>
      <w:r>
        <w:t>the surface</w:t>
      </w:r>
      <w:r>
        <w:rPr>
          <w:spacing w:val="10"/>
        </w:rPr>
        <w:t xml:space="preserve"> </w:t>
      </w:r>
      <w:r>
        <w:t>approximately</w:t>
      </w:r>
      <w:r>
        <w:rPr>
          <w:spacing w:val="10"/>
        </w:rPr>
        <w:t xml:space="preserve"> </w:t>
      </w:r>
      <w:r>
        <w:t>1</w:t>
      </w:r>
      <w:r>
        <w:rPr>
          <w:spacing w:val="12"/>
        </w:rPr>
        <w:t xml:space="preserve"> </w:t>
      </w:r>
      <w:r>
        <w:t>km</w:t>
      </w:r>
      <w:r>
        <w:rPr>
          <w:spacing w:val="12"/>
        </w:rPr>
        <w:t xml:space="preserve"> </w:t>
      </w:r>
      <w:r>
        <w:t>west</w:t>
      </w:r>
      <w:r>
        <w:rPr>
          <w:spacing w:val="10"/>
        </w:rPr>
        <w:t xml:space="preserve"> </w:t>
      </w:r>
      <w:r>
        <w:t>of</w:t>
      </w:r>
      <w:r>
        <w:rPr>
          <w:spacing w:val="12"/>
        </w:rPr>
        <w:t xml:space="preserve"> </w:t>
      </w:r>
      <w:r>
        <w:t>the</w:t>
      </w:r>
      <w:r>
        <w:rPr>
          <w:spacing w:val="60"/>
          <w:w w:val="102"/>
        </w:rPr>
        <w:t xml:space="preserve"> </w:t>
      </w:r>
      <w:r>
        <w:t>Costerfield</w:t>
      </w:r>
      <w:r>
        <w:rPr>
          <w:spacing w:val="36"/>
        </w:rPr>
        <w:t xml:space="preserve"> </w:t>
      </w:r>
      <w:r>
        <w:t>Township.  This dome includes zones</w:t>
      </w:r>
      <w:r>
        <w:rPr>
          <w:spacing w:val="3"/>
        </w:rPr>
        <w:t xml:space="preserve"> </w:t>
      </w:r>
      <w:r>
        <w:t>of</w:t>
      </w:r>
      <w:r>
        <w:rPr>
          <w:spacing w:val="20"/>
          <w:w w:val="99"/>
        </w:rPr>
        <w:t xml:space="preserve"> </w:t>
      </w:r>
      <w:r>
        <w:rPr>
          <w:spacing w:val="-2"/>
        </w:rPr>
        <w:t>mineral</w:t>
      </w:r>
      <w:r>
        <w:rPr>
          <w:spacing w:val="5"/>
        </w:rPr>
        <w:t xml:space="preserve"> </w:t>
      </w:r>
      <w:r>
        <w:rPr>
          <w:spacing w:val="-2"/>
        </w:rPr>
        <w:t>enrichment</w:t>
      </w:r>
      <w:r>
        <w:rPr>
          <w:spacing w:val="6"/>
        </w:rPr>
        <w:t xml:space="preserve"> </w:t>
      </w:r>
      <w:r>
        <w:rPr>
          <w:spacing w:val="-2"/>
        </w:rPr>
        <w:t>(enriched</w:t>
      </w:r>
      <w:r>
        <w:rPr>
          <w:spacing w:val="10"/>
        </w:rPr>
        <w:t xml:space="preserve"> </w:t>
      </w:r>
      <w:r>
        <w:rPr>
          <w:spacing w:val="-3"/>
        </w:rPr>
        <w:t>with</w:t>
      </w:r>
      <w:r>
        <w:rPr>
          <w:spacing w:val="9"/>
        </w:rPr>
        <w:t xml:space="preserve"> </w:t>
      </w:r>
      <w:r>
        <w:rPr>
          <w:spacing w:val="-2"/>
        </w:rPr>
        <w:t>metals</w:t>
      </w:r>
      <w:r>
        <w:rPr>
          <w:spacing w:val="35"/>
          <w:w w:val="99"/>
        </w:rPr>
        <w:t xml:space="preserve"> </w:t>
      </w:r>
      <w:r>
        <w:rPr>
          <w:spacing w:val="-2"/>
        </w:rPr>
        <w:t>including</w:t>
      </w:r>
      <w:r>
        <w:rPr>
          <w:spacing w:val="6"/>
        </w:rPr>
        <w:t xml:space="preserve"> </w:t>
      </w:r>
      <w:r>
        <w:rPr>
          <w:spacing w:val="-2"/>
        </w:rPr>
        <w:t>gold,</w:t>
      </w:r>
      <w:r>
        <w:rPr>
          <w:spacing w:val="6"/>
        </w:rPr>
        <w:t xml:space="preserve"> </w:t>
      </w:r>
      <w:r>
        <w:rPr>
          <w:spacing w:val="-2"/>
        </w:rPr>
        <w:t>antimony</w:t>
      </w:r>
      <w:r>
        <w:rPr>
          <w:spacing w:val="5"/>
        </w:rPr>
        <w:t xml:space="preserve"> </w:t>
      </w:r>
      <w:r>
        <w:rPr>
          <w:spacing w:val="-2"/>
        </w:rPr>
        <w:t>and</w:t>
      </w:r>
      <w:r>
        <w:rPr>
          <w:spacing w:val="8"/>
        </w:rPr>
        <w:t xml:space="preserve"> </w:t>
      </w:r>
      <w:r>
        <w:rPr>
          <w:spacing w:val="-2"/>
        </w:rPr>
        <w:t>arsenic) that are relatively unique in Australia.</w:t>
      </w:r>
    </w:p>
    <w:p w14:paraId="2058324A" w14:textId="77777777" w:rsidR="000C1415" w:rsidRPr="00502837" w:rsidRDefault="000C1415" w:rsidP="000C1415">
      <w:pPr>
        <w:pStyle w:val="Bullets"/>
      </w:pPr>
      <w:r>
        <w:rPr>
          <w:spacing w:val="-2"/>
        </w:rPr>
        <w:t xml:space="preserve">Historical mining in Costerfield.  </w:t>
      </w:r>
      <w:r>
        <w:t>Historic</w:t>
      </w:r>
      <w:r>
        <w:rPr>
          <w:spacing w:val="10"/>
        </w:rPr>
        <w:t xml:space="preserve"> </w:t>
      </w:r>
      <w:r>
        <w:t>mining</w:t>
      </w:r>
      <w:r>
        <w:rPr>
          <w:spacing w:val="11"/>
        </w:rPr>
        <w:t xml:space="preserve"> </w:t>
      </w:r>
      <w:r>
        <w:t>occurred</w:t>
      </w:r>
      <w:r>
        <w:rPr>
          <w:spacing w:val="10"/>
        </w:rPr>
        <w:t xml:space="preserve"> </w:t>
      </w:r>
      <w:r>
        <w:t>by</w:t>
      </w:r>
      <w:r>
        <w:rPr>
          <w:spacing w:val="9"/>
        </w:rPr>
        <w:t xml:space="preserve"> </w:t>
      </w:r>
      <w:r>
        <w:t>both</w:t>
      </w:r>
      <w:r>
        <w:rPr>
          <w:spacing w:val="11"/>
        </w:rPr>
        <w:t xml:space="preserve"> </w:t>
      </w:r>
      <w:r>
        <w:t>open</w:t>
      </w:r>
      <w:r>
        <w:rPr>
          <w:spacing w:val="11"/>
        </w:rPr>
        <w:t xml:space="preserve"> </w:t>
      </w:r>
      <w:r>
        <w:t>cut</w:t>
      </w:r>
      <w:r>
        <w:rPr>
          <w:spacing w:val="10"/>
        </w:rPr>
        <w:t xml:space="preserve"> </w:t>
      </w:r>
      <w:r>
        <w:t>and</w:t>
      </w:r>
      <w:r>
        <w:rPr>
          <w:spacing w:val="11"/>
        </w:rPr>
        <w:t xml:space="preserve"> </w:t>
      </w:r>
      <w:r>
        <w:t>underground</w:t>
      </w:r>
      <w:r>
        <w:rPr>
          <w:spacing w:val="10"/>
        </w:rPr>
        <w:t xml:space="preserve"> </w:t>
      </w:r>
      <w:r>
        <w:t>mining</w:t>
      </w:r>
      <w:r>
        <w:rPr>
          <w:spacing w:val="9"/>
        </w:rPr>
        <w:t xml:space="preserve"> </w:t>
      </w:r>
      <w:r>
        <w:t>and</w:t>
      </w:r>
      <w:r>
        <w:rPr>
          <w:spacing w:val="11"/>
        </w:rPr>
        <w:t xml:space="preserve"> </w:t>
      </w:r>
      <w:r>
        <w:t>was</w:t>
      </w:r>
      <w:r>
        <w:rPr>
          <w:spacing w:val="13"/>
        </w:rPr>
        <w:t xml:space="preserve"> </w:t>
      </w:r>
      <w:r>
        <w:t>most</w:t>
      </w:r>
      <w:r>
        <w:rPr>
          <w:spacing w:val="10"/>
        </w:rPr>
        <w:t xml:space="preserve"> </w:t>
      </w:r>
      <w:r>
        <w:t>productive</w:t>
      </w:r>
      <w:r>
        <w:rPr>
          <w:spacing w:val="11"/>
        </w:rPr>
        <w:t xml:space="preserve"> </w:t>
      </w:r>
      <w:r>
        <w:t>during</w:t>
      </w:r>
      <w:r>
        <w:rPr>
          <w:spacing w:val="10"/>
        </w:rPr>
        <w:t xml:space="preserve"> </w:t>
      </w:r>
      <w:r>
        <w:t>two</w:t>
      </w:r>
      <w:r>
        <w:rPr>
          <w:spacing w:val="68"/>
          <w:w w:val="102"/>
        </w:rPr>
        <w:t xml:space="preserve"> </w:t>
      </w:r>
      <w:r>
        <w:t>periods,</w:t>
      </w:r>
      <w:r>
        <w:rPr>
          <w:spacing w:val="9"/>
        </w:rPr>
        <w:t xml:space="preserve"> </w:t>
      </w:r>
      <w:r>
        <w:t>1860</w:t>
      </w:r>
      <w:r>
        <w:rPr>
          <w:spacing w:val="8"/>
        </w:rPr>
        <w:t xml:space="preserve"> </w:t>
      </w:r>
      <w:r>
        <w:t>to</w:t>
      </w:r>
      <w:r>
        <w:rPr>
          <w:spacing w:val="12"/>
        </w:rPr>
        <w:t xml:space="preserve"> </w:t>
      </w:r>
      <w:r>
        <w:t>1883</w:t>
      </w:r>
      <w:r>
        <w:rPr>
          <w:spacing w:val="9"/>
        </w:rPr>
        <w:t xml:space="preserve"> </w:t>
      </w:r>
      <w:r>
        <w:t>and</w:t>
      </w:r>
      <w:r>
        <w:rPr>
          <w:spacing w:val="9"/>
        </w:rPr>
        <w:t xml:space="preserve"> </w:t>
      </w:r>
      <w:r>
        <w:t>1904</w:t>
      </w:r>
      <w:r>
        <w:rPr>
          <w:spacing w:val="9"/>
        </w:rPr>
        <w:t xml:space="preserve"> </w:t>
      </w:r>
      <w:r>
        <w:t>to</w:t>
      </w:r>
      <w:r>
        <w:rPr>
          <w:spacing w:val="12"/>
        </w:rPr>
        <w:t xml:space="preserve"> </w:t>
      </w:r>
      <w:r>
        <w:t>1925,</w:t>
      </w:r>
      <w:r>
        <w:rPr>
          <w:spacing w:val="9"/>
        </w:rPr>
        <w:t xml:space="preserve"> </w:t>
      </w:r>
      <w:r>
        <w:t>with</w:t>
      </w:r>
      <w:r>
        <w:rPr>
          <w:spacing w:val="12"/>
        </w:rPr>
        <w:t xml:space="preserve"> </w:t>
      </w:r>
      <w:r>
        <w:t>only</w:t>
      </w:r>
      <w:r>
        <w:rPr>
          <w:spacing w:val="9"/>
        </w:rPr>
        <w:t xml:space="preserve"> </w:t>
      </w:r>
      <w:r>
        <w:t>intermittent</w:t>
      </w:r>
      <w:r>
        <w:rPr>
          <w:spacing w:val="10"/>
        </w:rPr>
        <w:t xml:space="preserve"> </w:t>
      </w:r>
      <w:r>
        <w:t>small</w:t>
      </w:r>
      <w:r>
        <w:rPr>
          <w:spacing w:val="9"/>
        </w:rPr>
        <w:t xml:space="preserve"> </w:t>
      </w:r>
      <w:r>
        <w:t>scale</w:t>
      </w:r>
      <w:r>
        <w:rPr>
          <w:spacing w:val="10"/>
        </w:rPr>
        <w:t xml:space="preserve"> </w:t>
      </w:r>
      <w:r>
        <w:t>production</w:t>
      </w:r>
      <w:r>
        <w:rPr>
          <w:spacing w:val="9"/>
        </w:rPr>
        <w:t xml:space="preserve"> </w:t>
      </w:r>
      <w:r>
        <w:t>during</w:t>
      </w:r>
      <w:r>
        <w:rPr>
          <w:spacing w:val="9"/>
        </w:rPr>
        <w:t xml:space="preserve"> </w:t>
      </w:r>
      <w:r>
        <w:t>1934</w:t>
      </w:r>
      <w:r>
        <w:rPr>
          <w:spacing w:val="10"/>
        </w:rPr>
        <w:t xml:space="preserve"> </w:t>
      </w:r>
      <w:r>
        <w:t>to</w:t>
      </w:r>
      <w:r>
        <w:rPr>
          <w:spacing w:val="70"/>
          <w:w w:val="102"/>
        </w:rPr>
        <w:t xml:space="preserve"> </w:t>
      </w:r>
      <w:r>
        <w:t xml:space="preserve">1950. </w:t>
      </w:r>
      <w:r>
        <w:rPr>
          <w:spacing w:val="11"/>
        </w:rPr>
        <w:t xml:space="preserve"> </w:t>
      </w:r>
      <w:r>
        <w:t>During</w:t>
      </w:r>
      <w:r>
        <w:rPr>
          <w:spacing w:val="10"/>
        </w:rPr>
        <w:t xml:space="preserve"> </w:t>
      </w:r>
      <w:r>
        <w:t>1995,</w:t>
      </w:r>
      <w:r>
        <w:rPr>
          <w:spacing w:val="10"/>
        </w:rPr>
        <w:t xml:space="preserve"> </w:t>
      </w:r>
      <w:r>
        <w:t>a</w:t>
      </w:r>
      <w:r>
        <w:rPr>
          <w:w w:val="102"/>
        </w:rPr>
        <w:t xml:space="preserve"> </w:t>
      </w:r>
      <w:r>
        <w:t>processing</w:t>
      </w:r>
      <w:r>
        <w:rPr>
          <w:spacing w:val="12"/>
        </w:rPr>
        <w:t xml:space="preserve"> </w:t>
      </w:r>
      <w:r>
        <w:t>plant</w:t>
      </w:r>
      <w:r>
        <w:rPr>
          <w:spacing w:val="9"/>
        </w:rPr>
        <w:t xml:space="preserve"> </w:t>
      </w:r>
      <w:r>
        <w:t>was</w:t>
      </w:r>
      <w:r>
        <w:rPr>
          <w:spacing w:val="10"/>
        </w:rPr>
        <w:t xml:space="preserve"> </w:t>
      </w:r>
      <w:r>
        <w:t>constructed</w:t>
      </w:r>
      <w:r>
        <w:rPr>
          <w:spacing w:val="10"/>
        </w:rPr>
        <w:t xml:space="preserve"> </w:t>
      </w:r>
      <w:r>
        <w:t>for</w:t>
      </w:r>
      <w:r>
        <w:rPr>
          <w:spacing w:val="11"/>
        </w:rPr>
        <w:t xml:space="preserve"> </w:t>
      </w:r>
      <w:r>
        <w:t>the</w:t>
      </w:r>
      <w:r>
        <w:rPr>
          <w:spacing w:val="8"/>
        </w:rPr>
        <w:t xml:space="preserve"> </w:t>
      </w:r>
      <w:r>
        <w:t>re-treatment</w:t>
      </w:r>
      <w:r>
        <w:rPr>
          <w:spacing w:val="8"/>
        </w:rPr>
        <w:t xml:space="preserve"> </w:t>
      </w:r>
      <w:r>
        <w:t>of</w:t>
      </w:r>
      <w:r>
        <w:rPr>
          <w:spacing w:val="9"/>
        </w:rPr>
        <w:t xml:space="preserve"> </w:t>
      </w:r>
      <w:r>
        <w:t>tailings</w:t>
      </w:r>
      <w:r>
        <w:rPr>
          <w:spacing w:val="12"/>
        </w:rPr>
        <w:t xml:space="preserve"> </w:t>
      </w:r>
      <w:r>
        <w:t>and</w:t>
      </w:r>
      <w:r>
        <w:rPr>
          <w:spacing w:val="10"/>
        </w:rPr>
        <w:t xml:space="preserve"> </w:t>
      </w:r>
      <w:r>
        <w:t>the</w:t>
      </w:r>
      <w:r>
        <w:rPr>
          <w:spacing w:val="10"/>
        </w:rPr>
        <w:t xml:space="preserve"> </w:t>
      </w:r>
      <w:r>
        <w:t>oxide</w:t>
      </w:r>
      <w:r>
        <w:rPr>
          <w:spacing w:val="10"/>
        </w:rPr>
        <w:t xml:space="preserve"> </w:t>
      </w:r>
      <w:r>
        <w:t>portion</w:t>
      </w:r>
      <w:r>
        <w:rPr>
          <w:spacing w:val="10"/>
        </w:rPr>
        <w:t xml:space="preserve"> </w:t>
      </w:r>
      <w:r>
        <w:t>of</w:t>
      </w:r>
      <w:r>
        <w:rPr>
          <w:spacing w:val="10"/>
        </w:rPr>
        <w:t xml:space="preserve"> </w:t>
      </w:r>
      <w:r>
        <w:t>the</w:t>
      </w:r>
      <w:r>
        <w:rPr>
          <w:spacing w:val="9"/>
        </w:rPr>
        <w:t xml:space="preserve"> </w:t>
      </w:r>
      <w:r>
        <w:t>mine</w:t>
      </w:r>
      <w:r>
        <w:rPr>
          <w:spacing w:val="10"/>
        </w:rPr>
        <w:t xml:space="preserve"> </w:t>
      </w:r>
      <w:r>
        <w:t>wastes</w:t>
      </w:r>
      <w:r>
        <w:rPr>
          <w:spacing w:val="62"/>
          <w:w w:val="102"/>
        </w:rPr>
        <w:t xml:space="preserve"> </w:t>
      </w:r>
      <w:r>
        <w:t>at</w:t>
      </w:r>
      <w:r>
        <w:rPr>
          <w:spacing w:val="11"/>
        </w:rPr>
        <w:t xml:space="preserve"> </w:t>
      </w:r>
      <w:r>
        <w:t>the</w:t>
      </w:r>
      <w:r>
        <w:rPr>
          <w:spacing w:val="12"/>
        </w:rPr>
        <w:t xml:space="preserve"> </w:t>
      </w:r>
      <w:r>
        <w:t>Brunswick</w:t>
      </w:r>
      <w:r>
        <w:rPr>
          <w:spacing w:val="12"/>
        </w:rPr>
        <w:t xml:space="preserve"> </w:t>
      </w:r>
      <w:r>
        <w:t>open</w:t>
      </w:r>
      <w:r>
        <w:rPr>
          <w:spacing w:val="14"/>
        </w:rPr>
        <w:t xml:space="preserve"> </w:t>
      </w:r>
      <w:r>
        <w:t>pit</w:t>
      </w:r>
      <w:r>
        <w:rPr>
          <w:spacing w:val="10"/>
        </w:rPr>
        <w:t xml:space="preserve"> </w:t>
      </w:r>
      <w:r>
        <w:t>mine</w:t>
      </w:r>
      <w:r>
        <w:rPr>
          <w:spacing w:val="12"/>
        </w:rPr>
        <w:t xml:space="preserve"> </w:t>
      </w:r>
      <w:r>
        <w:t>(Mandalay</w:t>
      </w:r>
      <w:r>
        <w:rPr>
          <w:spacing w:val="12"/>
        </w:rPr>
        <w:t xml:space="preserve"> </w:t>
      </w:r>
      <w:r>
        <w:t>Resources,</w:t>
      </w:r>
      <w:r>
        <w:rPr>
          <w:spacing w:val="12"/>
        </w:rPr>
        <w:t xml:space="preserve"> </w:t>
      </w:r>
      <w:r>
        <w:t xml:space="preserve">2012).  These activities redistributed mineral content within the Dome and also introduced additional processing chemicals. </w:t>
      </w:r>
    </w:p>
    <w:p w14:paraId="728DF182" w14:textId="77777777" w:rsidR="000C1415" w:rsidRDefault="000C1415" w:rsidP="000C1415">
      <w:pPr>
        <w:pStyle w:val="Bullets"/>
      </w:pPr>
      <w:r>
        <w:rPr>
          <w:rFonts w:cs="Arial"/>
        </w:rPr>
        <w:t xml:space="preserve">Current mining in Costerfield.  </w:t>
      </w:r>
      <w:r>
        <w:t>The</w:t>
      </w:r>
      <w:r>
        <w:rPr>
          <w:spacing w:val="12"/>
        </w:rPr>
        <w:t xml:space="preserve"> </w:t>
      </w:r>
      <w:r>
        <w:t>Brunswick</w:t>
      </w:r>
      <w:r>
        <w:rPr>
          <w:spacing w:val="14"/>
        </w:rPr>
        <w:t xml:space="preserve"> </w:t>
      </w:r>
      <w:r>
        <w:t>Processing</w:t>
      </w:r>
      <w:r>
        <w:rPr>
          <w:spacing w:val="11"/>
        </w:rPr>
        <w:t xml:space="preserve"> </w:t>
      </w:r>
      <w:r>
        <w:t>Plant</w:t>
      </w:r>
      <w:r>
        <w:rPr>
          <w:spacing w:val="11"/>
        </w:rPr>
        <w:t xml:space="preserve"> </w:t>
      </w:r>
      <w:r>
        <w:t>comprises</w:t>
      </w:r>
      <w:r>
        <w:rPr>
          <w:spacing w:val="15"/>
        </w:rPr>
        <w:t xml:space="preserve"> </w:t>
      </w:r>
      <w:r>
        <w:t>a</w:t>
      </w:r>
      <w:r>
        <w:rPr>
          <w:spacing w:val="12"/>
        </w:rPr>
        <w:t xml:space="preserve"> </w:t>
      </w:r>
      <w:r>
        <w:t>two-stage</w:t>
      </w:r>
      <w:r>
        <w:rPr>
          <w:spacing w:val="12"/>
        </w:rPr>
        <w:t xml:space="preserve"> </w:t>
      </w:r>
      <w:r>
        <w:t>crushing</w:t>
      </w:r>
      <w:r>
        <w:rPr>
          <w:spacing w:val="12"/>
        </w:rPr>
        <w:t xml:space="preserve"> </w:t>
      </w:r>
      <w:r>
        <w:t>process,</w:t>
      </w:r>
      <w:r>
        <w:rPr>
          <w:spacing w:val="12"/>
        </w:rPr>
        <w:t xml:space="preserve"> </w:t>
      </w:r>
      <w:r>
        <w:t>two</w:t>
      </w:r>
      <w:r>
        <w:rPr>
          <w:spacing w:val="12"/>
        </w:rPr>
        <w:t xml:space="preserve"> </w:t>
      </w:r>
      <w:r>
        <w:t>milling</w:t>
      </w:r>
      <w:r>
        <w:rPr>
          <w:spacing w:val="12"/>
        </w:rPr>
        <w:t xml:space="preserve"> </w:t>
      </w:r>
      <w:r>
        <w:t>stages</w:t>
      </w:r>
      <w:r>
        <w:rPr>
          <w:spacing w:val="13"/>
        </w:rPr>
        <w:t xml:space="preserve"> </w:t>
      </w:r>
      <w:r>
        <w:t>in</w:t>
      </w:r>
      <w:r>
        <w:rPr>
          <w:spacing w:val="10"/>
        </w:rPr>
        <w:t xml:space="preserve"> </w:t>
      </w:r>
      <w:r>
        <w:t>series,</w:t>
      </w:r>
      <w:r>
        <w:rPr>
          <w:spacing w:val="43"/>
          <w:w w:val="102"/>
        </w:rPr>
        <w:t xml:space="preserve"> </w:t>
      </w:r>
      <w:r>
        <w:t>with</w:t>
      </w:r>
      <w:r>
        <w:rPr>
          <w:spacing w:val="15"/>
        </w:rPr>
        <w:t xml:space="preserve"> </w:t>
      </w:r>
      <w:r>
        <w:t>closed</w:t>
      </w:r>
      <w:r>
        <w:rPr>
          <w:spacing w:val="13"/>
        </w:rPr>
        <w:t xml:space="preserve"> </w:t>
      </w:r>
      <w:r>
        <w:t>circuit</w:t>
      </w:r>
      <w:r>
        <w:rPr>
          <w:spacing w:val="12"/>
        </w:rPr>
        <w:t xml:space="preserve"> </w:t>
      </w:r>
      <w:r>
        <w:t>classification</w:t>
      </w:r>
      <w:r>
        <w:rPr>
          <w:spacing w:val="16"/>
        </w:rPr>
        <w:t xml:space="preserve"> </w:t>
      </w:r>
      <w:r>
        <w:t>and</w:t>
      </w:r>
      <w:r>
        <w:rPr>
          <w:spacing w:val="15"/>
        </w:rPr>
        <w:t xml:space="preserve"> </w:t>
      </w:r>
      <w:r>
        <w:t>gravity</w:t>
      </w:r>
      <w:r>
        <w:rPr>
          <w:spacing w:val="14"/>
        </w:rPr>
        <w:t xml:space="preserve"> </w:t>
      </w:r>
      <w:r>
        <w:t xml:space="preserve">concentration. </w:t>
      </w:r>
      <w:r>
        <w:rPr>
          <w:spacing w:val="28"/>
        </w:rPr>
        <w:t xml:space="preserve"> </w:t>
      </w:r>
      <w:r>
        <w:t>The</w:t>
      </w:r>
      <w:r>
        <w:rPr>
          <w:spacing w:val="13"/>
        </w:rPr>
        <w:t xml:space="preserve"> </w:t>
      </w:r>
      <w:r>
        <w:t>flotation</w:t>
      </w:r>
      <w:r>
        <w:rPr>
          <w:spacing w:val="14"/>
        </w:rPr>
        <w:t xml:space="preserve"> </w:t>
      </w:r>
      <w:r>
        <w:t>circuit</w:t>
      </w:r>
      <w:r>
        <w:rPr>
          <w:spacing w:val="13"/>
        </w:rPr>
        <w:t xml:space="preserve"> </w:t>
      </w:r>
      <w:r>
        <w:t>produces</w:t>
      </w:r>
      <w:r>
        <w:rPr>
          <w:spacing w:val="15"/>
        </w:rPr>
        <w:t xml:space="preserve"> </w:t>
      </w:r>
      <w:r>
        <w:t>antimony-gold</w:t>
      </w:r>
      <w:r>
        <w:rPr>
          <w:spacing w:val="48"/>
          <w:w w:val="102"/>
        </w:rPr>
        <w:t xml:space="preserve"> </w:t>
      </w:r>
      <w:r>
        <w:t>flotation</w:t>
      </w:r>
      <w:r>
        <w:rPr>
          <w:spacing w:val="12"/>
        </w:rPr>
        <w:t xml:space="preserve"> </w:t>
      </w:r>
      <w:r>
        <w:t>concentrate</w:t>
      </w:r>
      <w:r>
        <w:rPr>
          <w:spacing w:val="11"/>
        </w:rPr>
        <w:t xml:space="preserve"> </w:t>
      </w:r>
      <w:r>
        <w:t>(SKR</w:t>
      </w:r>
      <w:r>
        <w:rPr>
          <w:spacing w:val="11"/>
        </w:rPr>
        <w:t xml:space="preserve"> </w:t>
      </w:r>
      <w:r>
        <w:t>Consulting,</w:t>
      </w:r>
      <w:r>
        <w:rPr>
          <w:spacing w:val="10"/>
        </w:rPr>
        <w:t xml:space="preserve"> </w:t>
      </w:r>
      <w:r>
        <w:t>2013).</w:t>
      </w:r>
      <w:r>
        <w:rPr>
          <w:spacing w:val="13"/>
        </w:rPr>
        <w:t xml:space="preserve"> </w:t>
      </w:r>
      <w:r>
        <w:t>The</w:t>
      </w:r>
      <w:r>
        <w:rPr>
          <w:spacing w:val="12"/>
        </w:rPr>
        <w:t xml:space="preserve"> </w:t>
      </w:r>
      <w:r>
        <w:t>flotation</w:t>
      </w:r>
      <w:r>
        <w:rPr>
          <w:spacing w:val="11"/>
        </w:rPr>
        <w:t xml:space="preserve"> </w:t>
      </w:r>
      <w:r>
        <w:t>tailings</w:t>
      </w:r>
      <w:r>
        <w:rPr>
          <w:spacing w:val="14"/>
        </w:rPr>
        <w:t xml:space="preserve"> </w:t>
      </w:r>
      <w:r>
        <w:t>are</w:t>
      </w:r>
      <w:r>
        <w:rPr>
          <w:spacing w:val="12"/>
        </w:rPr>
        <w:t xml:space="preserve"> </w:t>
      </w:r>
      <w:r>
        <w:t>sent</w:t>
      </w:r>
      <w:r>
        <w:rPr>
          <w:spacing w:val="13"/>
        </w:rPr>
        <w:t xml:space="preserve"> </w:t>
      </w:r>
      <w:r>
        <w:t>to</w:t>
      </w:r>
      <w:r>
        <w:rPr>
          <w:spacing w:val="12"/>
        </w:rPr>
        <w:t xml:space="preserve"> </w:t>
      </w:r>
      <w:r>
        <w:t>an</w:t>
      </w:r>
      <w:r>
        <w:rPr>
          <w:spacing w:val="10"/>
        </w:rPr>
        <w:t xml:space="preserve"> </w:t>
      </w:r>
      <w:r>
        <w:t>onsite</w:t>
      </w:r>
      <w:r>
        <w:rPr>
          <w:spacing w:val="13"/>
        </w:rPr>
        <w:t xml:space="preserve"> </w:t>
      </w:r>
      <w:r>
        <w:t>tailings</w:t>
      </w:r>
      <w:r>
        <w:rPr>
          <w:spacing w:val="11"/>
        </w:rPr>
        <w:t xml:space="preserve"> </w:t>
      </w:r>
      <w:r>
        <w:t>storage</w:t>
      </w:r>
      <w:r>
        <w:rPr>
          <w:spacing w:val="76"/>
          <w:w w:val="102"/>
        </w:rPr>
        <w:t xml:space="preserve"> </w:t>
      </w:r>
      <w:r>
        <w:t>facility.</w:t>
      </w:r>
      <w:r>
        <w:rPr>
          <w:spacing w:val="15"/>
        </w:rPr>
        <w:t xml:space="preserve"> </w:t>
      </w:r>
      <w:r>
        <w:t>Flotation</w:t>
      </w:r>
      <w:r>
        <w:rPr>
          <w:spacing w:val="15"/>
        </w:rPr>
        <w:t xml:space="preserve"> </w:t>
      </w:r>
      <w:r>
        <w:t>processes</w:t>
      </w:r>
      <w:r>
        <w:rPr>
          <w:spacing w:val="15"/>
        </w:rPr>
        <w:t xml:space="preserve"> </w:t>
      </w:r>
      <w:r>
        <w:t>typically</w:t>
      </w:r>
      <w:r>
        <w:rPr>
          <w:spacing w:val="13"/>
        </w:rPr>
        <w:t xml:space="preserve"> </w:t>
      </w:r>
      <w:r>
        <w:t>use</w:t>
      </w:r>
      <w:r>
        <w:rPr>
          <w:spacing w:val="14"/>
        </w:rPr>
        <w:t xml:space="preserve"> </w:t>
      </w:r>
      <w:r>
        <w:t>chemical</w:t>
      </w:r>
      <w:r>
        <w:rPr>
          <w:spacing w:val="12"/>
        </w:rPr>
        <w:t xml:space="preserve"> </w:t>
      </w:r>
      <w:r>
        <w:t>conditioning</w:t>
      </w:r>
      <w:r>
        <w:rPr>
          <w:spacing w:val="14"/>
        </w:rPr>
        <w:t xml:space="preserve"> </w:t>
      </w:r>
      <w:r>
        <w:t>agents</w:t>
      </w:r>
      <w:r>
        <w:rPr>
          <w:spacing w:val="14"/>
        </w:rPr>
        <w:t xml:space="preserve"> </w:t>
      </w:r>
      <w:r>
        <w:t>and</w:t>
      </w:r>
      <w:r>
        <w:rPr>
          <w:spacing w:val="14"/>
        </w:rPr>
        <w:t xml:space="preserve"> </w:t>
      </w:r>
      <w:r>
        <w:t>intense</w:t>
      </w:r>
      <w:r>
        <w:rPr>
          <w:spacing w:val="14"/>
        </w:rPr>
        <w:t xml:space="preserve"> </w:t>
      </w:r>
      <w:r>
        <w:t>agitation</w:t>
      </w:r>
      <w:r>
        <w:rPr>
          <w:spacing w:val="14"/>
        </w:rPr>
        <w:t xml:space="preserve"> </w:t>
      </w:r>
      <w:r>
        <w:t>and/or</w:t>
      </w:r>
      <w:r>
        <w:rPr>
          <w:spacing w:val="40"/>
          <w:w w:val="102"/>
        </w:rPr>
        <w:t xml:space="preserve"> </w:t>
      </w:r>
      <w:proofErr w:type="spellStart"/>
      <w:r>
        <w:t>sparging</w:t>
      </w:r>
      <w:proofErr w:type="spellEnd"/>
      <w:r>
        <w:rPr>
          <w:spacing w:val="10"/>
        </w:rPr>
        <w:t xml:space="preserve"> </w:t>
      </w:r>
      <w:r>
        <w:t>of</w:t>
      </w:r>
      <w:r>
        <w:rPr>
          <w:spacing w:val="9"/>
        </w:rPr>
        <w:t xml:space="preserve"> </w:t>
      </w:r>
      <w:r>
        <w:t>the</w:t>
      </w:r>
      <w:r>
        <w:rPr>
          <w:spacing w:val="11"/>
        </w:rPr>
        <w:t xml:space="preserve"> </w:t>
      </w:r>
      <w:r>
        <w:t>crushed</w:t>
      </w:r>
      <w:r>
        <w:rPr>
          <w:spacing w:val="11"/>
        </w:rPr>
        <w:t xml:space="preserve"> </w:t>
      </w:r>
      <w:r>
        <w:t>ore</w:t>
      </w:r>
      <w:r>
        <w:rPr>
          <w:spacing w:val="9"/>
        </w:rPr>
        <w:t xml:space="preserve"> </w:t>
      </w:r>
      <w:r>
        <w:t>slurry</w:t>
      </w:r>
      <w:r>
        <w:rPr>
          <w:spacing w:val="9"/>
        </w:rPr>
        <w:t xml:space="preserve"> </w:t>
      </w:r>
      <w:r>
        <w:t>to</w:t>
      </w:r>
      <w:r>
        <w:rPr>
          <w:spacing w:val="11"/>
        </w:rPr>
        <w:t xml:space="preserve"> </w:t>
      </w:r>
      <w:r>
        <w:t>produce</w:t>
      </w:r>
      <w:r>
        <w:rPr>
          <w:spacing w:val="12"/>
        </w:rPr>
        <w:t xml:space="preserve"> </w:t>
      </w:r>
      <w:r>
        <w:t>mineral</w:t>
      </w:r>
      <w:r>
        <w:rPr>
          <w:spacing w:val="10"/>
        </w:rPr>
        <w:t xml:space="preserve"> </w:t>
      </w:r>
      <w:r>
        <w:t>rich</w:t>
      </w:r>
      <w:r>
        <w:rPr>
          <w:spacing w:val="13"/>
        </w:rPr>
        <w:t xml:space="preserve"> </w:t>
      </w:r>
      <w:r>
        <w:t>foam</w:t>
      </w:r>
      <w:r>
        <w:rPr>
          <w:spacing w:val="10"/>
        </w:rPr>
        <w:t xml:space="preserve"> </w:t>
      </w:r>
      <w:r>
        <w:t>concentrate.</w:t>
      </w:r>
    </w:p>
    <w:p w14:paraId="4A770402" w14:textId="77777777" w:rsidR="000C1415" w:rsidRDefault="000C1415" w:rsidP="000C1415">
      <w:pPr>
        <w:pStyle w:val="Bullets"/>
      </w:pPr>
      <w:r>
        <w:rPr>
          <w:rFonts w:cs="Arial"/>
        </w:rPr>
        <w:t xml:space="preserve">A component of construction materials that are commonly used in construction of water tanks and/or house roofs. </w:t>
      </w:r>
    </w:p>
    <w:p w14:paraId="52E19D43" w14:textId="77777777" w:rsidR="000C1415" w:rsidRDefault="000C1415" w:rsidP="000C1415">
      <w:proofErr w:type="spellStart"/>
      <w:r w:rsidRPr="002206ED">
        <w:rPr>
          <w:spacing w:val="-1"/>
        </w:rPr>
        <w:t>Golder</w:t>
      </w:r>
      <w:proofErr w:type="spellEnd"/>
      <w:r w:rsidRPr="002206ED">
        <w:rPr>
          <w:spacing w:val="-1"/>
        </w:rPr>
        <w:t xml:space="preserve"> </w:t>
      </w:r>
      <w:r>
        <w:rPr>
          <w:spacing w:val="-1"/>
        </w:rPr>
        <w:t xml:space="preserve">(2015) </w:t>
      </w:r>
      <w:r w:rsidRPr="002206ED">
        <w:rPr>
          <w:spacing w:val="-1"/>
        </w:rPr>
        <w:t xml:space="preserve">undertook a </w:t>
      </w:r>
      <w:r>
        <w:rPr>
          <w:spacing w:val="-1"/>
        </w:rPr>
        <w:t>D</w:t>
      </w:r>
      <w:r w:rsidRPr="002206ED">
        <w:rPr>
          <w:spacing w:val="-1"/>
        </w:rPr>
        <w:t xml:space="preserve">esktop </w:t>
      </w:r>
      <w:r>
        <w:rPr>
          <w:spacing w:val="-1"/>
        </w:rPr>
        <w:t>R</w:t>
      </w:r>
      <w:r w:rsidRPr="002206ED">
        <w:rPr>
          <w:spacing w:val="-1"/>
        </w:rPr>
        <w:t>eview of the history of the Costerfield township</w:t>
      </w:r>
      <w:r>
        <w:rPr>
          <w:spacing w:val="-1"/>
        </w:rPr>
        <w:t xml:space="preserve"> (Appendix A).  </w:t>
      </w:r>
      <w:r w:rsidRPr="002206ED">
        <w:rPr>
          <w:spacing w:val="-1"/>
        </w:rPr>
        <w:t>This review considered the geological setting</w:t>
      </w:r>
      <w:r>
        <w:rPr>
          <w:spacing w:val="-1"/>
        </w:rPr>
        <w:t xml:space="preserve"> of the area and</w:t>
      </w:r>
      <w:r w:rsidRPr="002206ED">
        <w:rPr>
          <w:spacing w:val="-1"/>
        </w:rPr>
        <w:t xml:space="preserve"> the current/ historical mine activities</w:t>
      </w:r>
      <w:r>
        <w:rPr>
          <w:spacing w:val="-1"/>
        </w:rPr>
        <w:t xml:space="preserve"> which have occurred, or are occurring, in the Costerfield area.</w:t>
      </w:r>
      <w:r>
        <w:t xml:space="preserve">  It concluded that antimony and to a lesser extent arsenic are the two metals present in the environment that are related to the geology, historical and current mining operations.  </w:t>
      </w:r>
    </w:p>
    <w:p w14:paraId="345AF9B1" w14:textId="77777777" w:rsidR="000C1415" w:rsidRDefault="000C1415" w:rsidP="000C1415">
      <w:r>
        <w:t>One of the objectives of the Desktop Review was to produce a target list of chemicals to inform the analytical schedule for the environmental sampling.  To generate the target list</w:t>
      </w:r>
      <w:r w:rsidRPr="0018089F">
        <w:t xml:space="preserve"> </w:t>
      </w:r>
      <w:r>
        <w:t>a number of data sets were evaluated and assessed.  These included:</w:t>
      </w:r>
    </w:p>
    <w:p w14:paraId="2129D9CA" w14:textId="77777777" w:rsidR="000C1415" w:rsidRDefault="000C1415" w:rsidP="000C1415">
      <w:pPr>
        <w:numPr>
          <w:ilvl w:val="0"/>
          <w:numId w:val="29"/>
        </w:numPr>
      </w:pPr>
      <w:r>
        <w:t>Desktop review of mining processes</w:t>
      </w:r>
      <w:r w:rsidR="00E05432">
        <w:t>.</w:t>
      </w:r>
    </w:p>
    <w:p w14:paraId="5D94CFBB" w14:textId="79D0D6BF" w:rsidR="000C1415" w:rsidRDefault="000C1415" w:rsidP="000C1415">
      <w:pPr>
        <w:numPr>
          <w:ilvl w:val="0"/>
          <w:numId w:val="29"/>
        </w:numPr>
      </w:pPr>
      <w:r w:rsidRPr="00967517">
        <w:t xml:space="preserve">Department of Primary Industries (DPI) </w:t>
      </w:r>
      <w:r>
        <w:t>da</w:t>
      </w:r>
      <w:r w:rsidRPr="00967517">
        <w:t xml:space="preserve">taset of geochemical results across central </w:t>
      </w:r>
      <w:proofErr w:type="spellStart"/>
      <w:r w:rsidRPr="00967517">
        <w:t>Victoria,containing</w:t>
      </w:r>
      <w:proofErr w:type="spellEnd"/>
      <w:r w:rsidRPr="00967517">
        <w:t xml:space="preserve"> 73,812 samples that were tested for the following metals: gold (Au), silver (Ag), arsenic (As), antimony (Sb), mercury (Hg), tungsten (W), aluminium (Al), calcium (Ca), iron (Fe)</w:t>
      </w:r>
      <w:r w:rsidR="009A0C8A">
        <w:t>,</w:t>
      </w:r>
      <w:r w:rsidRPr="00967517">
        <w:t xml:space="preserve">  manganese (</w:t>
      </w:r>
      <w:proofErr w:type="spellStart"/>
      <w:r w:rsidRPr="00967517">
        <w:t>Mn</w:t>
      </w:r>
      <w:proofErr w:type="spellEnd"/>
      <w:r w:rsidRPr="00967517">
        <w:t>)</w:t>
      </w:r>
      <w:r w:rsidR="009A0C8A">
        <w:t xml:space="preserve"> and lead (</w:t>
      </w:r>
      <w:proofErr w:type="spellStart"/>
      <w:r w:rsidR="009A0C8A">
        <w:t>Pb</w:t>
      </w:r>
      <w:proofErr w:type="spellEnd"/>
      <w:r w:rsidR="009A0C8A">
        <w:t>)</w:t>
      </w:r>
      <w:r w:rsidRPr="00967517">
        <w:t>.</w:t>
      </w:r>
    </w:p>
    <w:p w14:paraId="30F21F5D" w14:textId="5BCB4D41" w:rsidR="000C1415" w:rsidRDefault="000C1415" w:rsidP="000C1415">
      <w:pPr>
        <w:pStyle w:val="Bullets"/>
      </w:pPr>
      <w:r w:rsidRPr="00967517">
        <w:t>Mandalay ore data from August 2014, containing 20 samples (10 ore samples and 10 low grade samples) analysed for the following metals gold (Au), silver (Ag), aluminium (Al), arsenic (As), boron</w:t>
      </w:r>
      <w:r>
        <w:t xml:space="preserve"> </w:t>
      </w:r>
      <w:r w:rsidRPr="00967517">
        <w:t>(B), barium (Ba), beryllium (Be), bismuth (Bi), cadmium (Cd), cobalt (Co), chromium (Cr), copper (Cu), iron (Fe), mercury (Hg), potassium (K), magnesium (Mg), manganese (</w:t>
      </w:r>
      <w:proofErr w:type="spellStart"/>
      <w:r w:rsidRPr="00967517">
        <w:t>Mn</w:t>
      </w:r>
      <w:proofErr w:type="spellEnd"/>
      <w:r w:rsidRPr="00967517">
        <w:t>), molybdenum (Mo), sodium (Na), nickel (Ni), phosphorus (P), lead (</w:t>
      </w:r>
      <w:proofErr w:type="spellStart"/>
      <w:r w:rsidRPr="00967517">
        <w:t>Pb</w:t>
      </w:r>
      <w:proofErr w:type="spellEnd"/>
      <w:r w:rsidRPr="00967517">
        <w:t xml:space="preserve">), </w:t>
      </w:r>
      <w:proofErr w:type="spellStart"/>
      <w:r w:rsidRPr="00967517">
        <w:t>sulfur</w:t>
      </w:r>
      <w:proofErr w:type="spellEnd"/>
      <w:r w:rsidRPr="00967517">
        <w:t xml:space="preserve"> (S), antimony (Sb), selenium (Se), tin (Sn), strontium (</w:t>
      </w:r>
      <w:proofErr w:type="spellStart"/>
      <w:r w:rsidRPr="00967517">
        <w:t>Sr</w:t>
      </w:r>
      <w:proofErr w:type="spellEnd"/>
      <w:r w:rsidRPr="00967517">
        <w:t>), titanium (</w:t>
      </w:r>
      <w:proofErr w:type="spellStart"/>
      <w:r w:rsidRPr="00967517">
        <w:t>Ti</w:t>
      </w:r>
      <w:proofErr w:type="spellEnd"/>
      <w:r w:rsidRPr="00967517">
        <w:t>).</w:t>
      </w:r>
    </w:p>
    <w:bookmarkEnd w:id="1294"/>
    <w:p w14:paraId="53A9F1E0" w14:textId="77777777" w:rsidR="000C1415" w:rsidRDefault="000C1415" w:rsidP="000C1415">
      <w:r>
        <w:t>This information was used together with initial field sample results to consider which chemicals should be</w:t>
      </w:r>
      <w:r w:rsidR="00E05432">
        <w:t xml:space="preserve"> included in the field program.</w:t>
      </w:r>
    </w:p>
    <w:p w14:paraId="39B0F5F8" w14:textId="77777777" w:rsidR="000C1415" w:rsidRDefault="000C1415" w:rsidP="000C1415">
      <w:r>
        <w:t xml:space="preserve">The process of selecting </w:t>
      </w:r>
      <w:proofErr w:type="spellStart"/>
      <w:r>
        <w:t>CoI</w:t>
      </w:r>
      <w:proofErr w:type="spellEnd"/>
      <w:r>
        <w:t xml:space="preserve"> considered</w:t>
      </w:r>
      <w:r w:rsidR="00E05432">
        <w:t xml:space="preserve"> a number of factors including:</w:t>
      </w:r>
    </w:p>
    <w:p w14:paraId="54D8EB88" w14:textId="77777777" w:rsidR="000C1415" w:rsidRDefault="000C1415" w:rsidP="000C1415">
      <w:pPr>
        <w:pStyle w:val="Bullets"/>
      </w:pPr>
      <w:r>
        <w:t>Is the chemical a natural constituent of the body, in its mineral fo</w:t>
      </w:r>
      <w:r w:rsidR="00E05432">
        <w:t>rm, is it a hazardous chemical?</w:t>
      </w:r>
    </w:p>
    <w:p w14:paraId="20D0A257" w14:textId="215F97CC" w:rsidR="000C1415" w:rsidRDefault="000C1415" w:rsidP="000C1415">
      <w:pPr>
        <w:pStyle w:val="Bullets"/>
      </w:pPr>
      <w:r>
        <w:t>Are the levels of the chemical above levels normally found in soil or water?</w:t>
      </w:r>
    </w:p>
    <w:p w14:paraId="7EF0A696" w14:textId="6B4F3723" w:rsidR="000C1415" w:rsidRDefault="000C1415" w:rsidP="000C1415">
      <w:pPr>
        <w:pStyle w:val="Bullets"/>
      </w:pPr>
      <w:r>
        <w:t>Are the levels of minerals in the ore below health screening values?</w:t>
      </w:r>
    </w:p>
    <w:p w14:paraId="7133D787" w14:textId="07C6B09B" w:rsidR="000C1415" w:rsidRDefault="000C1415" w:rsidP="000C1415">
      <w:r>
        <w:t xml:space="preserve">Using a </w:t>
      </w:r>
      <w:proofErr w:type="spellStart"/>
      <w:r>
        <w:t>prioritistation</w:t>
      </w:r>
      <w:proofErr w:type="spellEnd"/>
      <w:r>
        <w:t xml:space="preserve"> screening process (reported in Appendix A) the list of </w:t>
      </w:r>
      <w:proofErr w:type="spellStart"/>
      <w:r>
        <w:t>CoI</w:t>
      </w:r>
      <w:proofErr w:type="spellEnd"/>
      <w:r>
        <w:t xml:space="preserve"> was determined.  In all, more than </w:t>
      </w:r>
      <w:r w:rsidR="00527700">
        <w:t>18</w:t>
      </w:r>
      <w:r>
        <w:t xml:space="preserve"> chemicals were assessed for whether they met the criteria as </w:t>
      </w:r>
      <w:proofErr w:type="spellStart"/>
      <w:r>
        <w:t>CoI</w:t>
      </w:r>
      <w:proofErr w:type="spellEnd"/>
      <w:r>
        <w:t>.  Chemicals were “screened in” if they were:</w:t>
      </w:r>
    </w:p>
    <w:p w14:paraId="6CE04CCD" w14:textId="77777777" w:rsidR="000C1415" w:rsidRPr="00F71227" w:rsidRDefault="000C1415" w:rsidP="000C1415">
      <w:pPr>
        <w:pStyle w:val="Bullets"/>
      </w:pPr>
      <w:r w:rsidRPr="00F71227">
        <w:t>Present in the ore above normal soil concentrations; and/or</w:t>
      </w:r>
    </w:p>
    <w:p w14:paraId="73EF50ED" w14:textId="77777777" w:rsidR="000C1415" w:rsidRPr="00F71227" w:rsidRDefault="000C1415" w:rsidP="000C1415">
      <w:pPr>
        <w:pStyle w:val="Bullets"/>
      </w:pPr>
      <w:r w:rsidRPr="00F71227">
        <w:t>Found in tank water and/or roof construction materials; and/or</w:t>
      </w:r>
    </w:p>
    <w:p w14:paraId="3F008910" w14:textId="77777777" w:rsidR="000C1415" w:rsidRPr="00F71227" w:rsidRDefault="000C1415" w:rsidP="000C1415">
      <w:pPr>
        <w:pStyle w:val="Bullets"/>
      </w:pPr>
      <w:r w:rsidRPr="00F71227">
        <w:t>Related to hist</w:t>
      </w:r>
      <w:r w:rsidR="00E05432">
        <w:t>orical mining processes; and/or</w:t>
      </w:r>
    </w:p>
    <w:p w14:paraId="1296F31F" w14:textId="77777777" w:rsidR="000C1415" w:rsidRPr="00F71227" w:rsidRDefault="000C1415" w:rsidP="000C1415">
      <w:pPr>
        <w:pStyle w:val="Bullets"/>
      </w:pPr>
      <w:r w:rsidRPr="00F71227">
        <w:t>A marker of soil quality (geochemistry).</w:t>
      </w:r>
    </w:p>
    <w:p w14:paraId="43F9AA9A" w14:textId="77777777" w:rsidR="000C1415" w:rsidRDefault="000C1415" w:rsidP="000C1415">
      <w:r>
        <w:t>This process of screening chemicals in and out of a risk assessment is a standard process defined within international and national HRA methodology.</w:t>
      </w:r>
    </w:p>
    <w:p w14:paraId="5C12B494" w14:textId="77777777" w:rsidR="000C1415" w:rsidRDefault="000C1415" w:rsidP="000C1415">
      <w:r>
        <w:t>The reason for screening chemicals out is that these are unlikely to contribute to health risk (individually) and are unlikely to contribute or</w:t>
      </w:r>
      <w:r w:rsidR="00E05432">
        <w:t xml:space="preserve"> interact with other chemicals.</w:t>
      </w:r>
    </w:p>
    <w:p w14:paraId="54A67B6A" w14:textId="77777777" w:rsidR="000C1415" w:rsidRDefault="000C1415" w:rsidP="000C1415">
      <w:r>
        <w:t>The COI informed the analytical schedule for the environmental data collected during the data collection phase of the project (June 2014 to September 2015).</w:t>
      </w:r>
    </w:p>
    <w:p w14:paraId="36CDE2F0" w14:textId="506206FF" w:rsidR="009A0C8A" w:rsidRDefault="000C1415" w:rsidP="009A0C8A">
      <w:r>
        <w:rPr>
          <w:bCs/>
          <w:szCs w:val="22"/>
        </w:rPr>
        <w:t>Table 2</w:t>
      </w:r>
      <w:r w:rsidRPr="009C6898">
        <w:rPr>
          <w:bCs/>
          <w:szCs w:val="22"/>
        </w:rPr>
        <w:t xml:space="preserve"> provides a summary of the C</w:t>
      </w:r>
      <w:r>
        <w:rPr>
          <w:bCs/>
          <w:szCs w:val="22"/>
        </w:rPr>
        <w:t>O</w:t>
      </w:r>
      <w:r w:rsidRPr="009C6898">
        <w:rPr>
          <w:bCs/>
          <w:szCs w:val="22"/>
        </w:rPr>
        <w:t>I, the reason for selection and the analytical schedule.</w:t>
      </w:r>
      <w:r w:rsidR="009A0C8A" w:rsidRPr="009A0C8A">
        <w:t xml:space="preserve"> </w:t>
      </w:r>
      <w:r w:rsidR="009A0C8A" w:rsidRPr="0019656C">
        <w:t xml:space="preserve">Analysis undertaken during the environmental monitoring program </w:t>
      </w:r>
      <w:r w:rsidR="009A0C8A">
        <w:t xml:space="preserve">in 2014-2015 </w:t>
      </w:r>
      <w:r w:rsidR="009A0C8A" w:rsidRPr="0019656C">
        <w:t>assessed the</w:t>
      </w:r>
      <w:r w:rsidR="009A0C8A">
        <w:t>se COI</w:t>
      </w:r>
      <w:r w:rsidR="009A0C8A" w:rsidRPr="0019656C">
        <w:t>.</w:t>
      </w:r>
    </w:p>
    <w:p w14:paraId="11D96FB2" w14:textId="77777777" w:rsidR="000C1415" w:rsidRDefault="000C1415" w:rsidP="000C1415"/>
    <w:p w14:paraId="5D9EBF80" w14:textId="77777777" w:rsidR="000C1415" w:rsidRDefault="000C1415" w:rsidP="000C1415">
      <w:pPr>
        <w:pStyle w:val="CaptionTables"/>
      </w:pPr>
      <w:bookmarkStart w:id="1295" w:name="_Toc444588317"/>
      <w:bookmarkStart w:id="1296" w:name="_Toc444589414"/>
      <w:bookmarkStart w:id="1297" w:name="_Toc444589469"/>
      <w:bookmarkStart w:id="1298" w:name="_Toc444589528"/>
      <w:bookmarkStart w:id="1299" w:name="_Toc444589591"/>
      <w:bookmarkStart w:id="1300" w:name="_Toc444589658"/>
      <w:bookmarkStart w:id="1301" w:name="_Toc444589729"/>
      <w:bookmarkStart w:id="1302" w:name="_Toc444589804"/>
      <w:bookmarkStart w:id="1303" w:name="_Toc444589883"/>
      <w:bookmarkStart w:id="1304" w:name="_Toc444589966"/>
      <w:bookmarkStart w:id="1305" w:name="_Toc444590053"/>
      <w:bookmarkStart w:id="1306" w:name="_Toc444590503"/>
      <w:bookmarkStart w:id="1307" w:name="_Toc444590646"/>
      <w:bookmarkStart w:id="1308" w:name="_Toc444590735"/>
      <w:bookmarkStart w:id="1309" w:name="_Toc444591760"/>
      <w:bookmarkStart w:id="1310" w:name="_Toc447209828"/>
      <w:bookmarkStart w:id="1311" w:name="_Toc447214959"/>
      <w:bookmarkStart w:id="1312" w:name="_Toc447215050"/>
      <w:bookmarkStart w:id="1313" w:name="_Toc447284579"/>
      <w:bookmarkStart w:id="1314" w:name="_Toc447286712"/>
      <w:bookmarkStart w:id="1315" w:name="_Toc447286825"/>
      <w:bookmarkStart w:id="1316" w:name="_Toc447286938"/>
      <w:bookmarkStart w:id="1317" w:name="_Toc447287052"/>
      <w:bookmarkStart w:id="1318" w:name="_Toc447534336"/>
      <w:bookmarkStart w:id="1319" w:name="_Toc447534450"/>
      <w:bookmarkStart w:id="1320" w:name="_Toc447534467"/>
      <w:bookmarkStart w:id="1321" w:name="_Toc447534575"/>
      <w:bookmarkStart w:id="1322" w:name="_Toc447534696"/>
      <w:bookmarkStart w:id="1323" w:name="_Toc447796608"/>
      <w:bookmarkStart w:id="1324" w:name="_Toc447796725"/>
      <w:bookmarkStart w:id="1325" w:name="_Toc447796820"/>
      <w:bookmarkStart w:id="1326" w:name="_Toc447806584"/>
      <w:bookmarkStart w:id="1327" w:name="_Toc447806798"/>
      <w:bookmarkStart w:id="1328" w:name="_Toc447806892"/>
      <w:bookmarkStart w:id="1329" w:name="_Toc447806987"/>
      <w:r>
        <w:t xml:space="preserve">Table </w:t>
      </w:r>
      <w:r>
        <w:fldChar w:fldCharType="begin"/>
      </w:r>
      <w:r>
        <w:instrText xml:space="preserve"> SEQ Table \* ARABIC </w:instrText>
      </w:r>
      <w:r>
        <w:fldChar w:fldCharType="separate"/>
      </w:r>
      <w:r w:rsidR="002871BC">
        <w:rPr>
          <w:noProof/>
        </w:rPr>
        <w:t>2</w:t>
      </w:r>
      <w:r>
        <w:fldChar w:fldCharType="end"/>
      </w:r>
      <w:r>
        <w:t>: COI Identified for Next Phase of Works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tbl>
      <w:tblPr>
        <w:tblW w:w="4780" w:type="pct"/>
        <w:tblBorders>
          <w:top w:val="single" w:sz="12" w:space="0" w:color="00755C"/>
          <w:bottom w:val="single" w:sz="12" w:space="0" w:color="00755C"/>
          <w:insideH w:val="single" w:sz="12" w:space="0" w:color="00755C"/>
          <w:insideV w:val="single" w:sz="12" w:space="0" w:color="00755C"/>
        </w:tblBorders>
        <w:tblLayout w:type="fixed"/>
        <w:tblCellMar>
          <w:left w:w="0" w:type="dxa"/>
          <w:right w:w="0" w:type="dxa"/>
        </w:tblCellMar>
        <w:tblLook w:val="04A0" w:firstRow="1" w:lastRow="0" w:firstColumn="1" w:lastColumn="0" w:noHBand="0" w:noVBand="1"/>
      </w:tblPr>
      <w:tblGrid>
        <w:gridCol w:w="438"/>
        <w:gridCol w:w="1266"/>
        <w:gridCol w:w="3367"/>
        <w:gridCol w:w="727"/>
        <w:gridCol w:w="725"/>
        <w:gridCol w:w="869"/>
        <w:gridCol w:w="580"/>
        <w:gridCol w:w="723"/>
        <w:gridCol w:w="725"/>
      </w:tblGrid>
      <w:tr w:rsidR="000C1415" w:rsidRPr="001911B6" w14:paraId="0522DB0D" w14:textId="77777777" w:rsidTr="00527700">
        <w:trPr>
          <w:trHeight w:val="447"/>
        </w:trPr>
        <w:tc>
          <w:tcPr>
            <w:tcW w:w="904" w:type="pct"/>
            <w:gridSpan w:val="2"/>
            <w:vMerge w:val="restart"/>
            <w:shd w:val="clear" w:color="auto" w:fill="auto"/>
            <w:tcMar>
              <w:top w:w="0" w:type="dxa"/>
              <w:left w:w="108" w:type="dxa"/>
              <w:bottom w:w="0" w:type="dxa"/>
              <w:right w:w="108" w:type="dxa"/>
            </w:tcMar>
            <w:vAlign w:val="center"/>
            <w:hideMark/>
          </w:tcPr>
          <w:p w14:paraId="2E25886A" w14:textId="77777777" w:rsidR="000C1415" w:rsidRPr="001911B6" w:rsidRDefault="000C1415" w:rsidP="00D64BE6">
            <w:pPr>
              <w:pStyle w:val="TableHeaderRow"/>
              <w:rPr>
                <w:lang w:val="en-GB"/>
              </w:rPr>
            </w:pPr>
            <w:r w:rsidRPr="001911B6">
              <w:rPr>
                <w:lang w:val="en-GB" w:eastAsia="en-GB"/>
              </w:rPr>
              <w:t>Chemical of Interest</w:t>
            </w:r>
          </w:p>
        </w:tc>
        <w:tc>
          <w:tcPr>
            <w:tcW w:w="1787" w:type="pct"/>
            <w:vMerge w:val="restart"/>
            <w:shd w:val="clear" w:color="auto" w:fill="auto"/>
            <w:vAlign w:val="center"/>
          </w:tcPr>
          <w:p w14:paraId="70EF0819" w14:textId="77777777" w:rsidR="000C1415" w:rsidRPr="001911B6" w:rsidRDefault="000C1415" w:rsidP="00D64BE6">
            <w:pPr>
              <w:pStyle w:val="TableHeaderRow"/>
              <w:rPr>
                <w:szCs w:val="20"/>
                <w:lang w:val="en-GB" w:eastAsia="en-GB"/>
              </w:rPr>
            </w:pPr>
            <w:r w:rsidRPr="001911B6">
              <w:rPr>
                <w:szCs w:val="20"/>
                <w:lang w:val="en-GB" w:eastAsia="en-GB"/>
              </w:rPr>
              <w:t>Reason for selection</w:t>
            </w:r>
          </w:p>
        </w:tc>
        <w:tc>
          <w:tcPr>
            <w:tcW w:w="2310" w:type="pct"/>
            <w:gridSpan w:val="6"/>
            <w:shd w:val="clear" w:color="auto" w:fill="auto"/>
            <w:tcMar>
              <w:top w:w="0" w:type="dxa"/>
              <w:left w:w="108" w:type="dxa"/>
              <w:bottom w:w="0" w:type="dxa"/>
              <w:right w:w="108" w:type="dxa"/>
            </w:tcMar>
            <w:vAlign w:val="center"/>
            <w:hideMark/>
          </w:tcPr>
          <w:p w14:paraId="1D168CC3" w14:textId="77777777" w:rsidR="000C1415" w:rsidRPr="001911B6" w:rsidRDefault="000C1415" w:rsidP="00D64BE6">
            <w:pPr>
              <w:pStyle w:val="TableHeaderRow"/>
              <w:rPr>
                <w:rFonts w:eastAsiaTheme="minorHAnsi"/>
                <w:szCs w:val="20"/>
                <w:lang w:val="en-GB" w:eastAsia="en-GB"/>
              </w:rPr>
            </w:pPr>
            <w:r w:rsidRPr="001911B6">
              <w:rPr>
                <w:szCs w:val="20"/>
                <w:lang w:val="en-GB" w:eastAsia="en-GB"/>
              </w:rPr>
              <w:t>Recommended Analytical Schedule</w:t>
            </w:r>
          </w:p>
        </w:tc>
      </w:tr>
      <w:tr w:rsidR="009A0C8A" w:rsidRPr="001911B6" w14:paraId="3CEAEB28" w14:textId="77777777" w:rsidTr="009A0C8A">
        <w:trPr>
          <w:trHeight w:val="294"/>
        </w:trPr>
        <w:tc>
          <w:tcPr>
            <w:tcW w:w="904" w:type="pct"/>
            <w:gridSpan w:val="2"/>
            <w:vMerge/>
            <w:shd w:val="clear" w:color="auto" w:fill="auto"/>
            <w:vAlign w:val="center"/>
            <w:hideMark/>
          </w:tcPr>
          <w:p w14:paraId="253A3CC5" w14:textId="77777777" w:rsidR="000C1415" w:rsidRPr="001911B6" w:rsidRDefault="000C1415" w:rsidP="00D64BE6">
            <w:pPr>
              <w:spacing w:before="20" w:after="20" w:line="240" w:lineRule="auto"/>
              <w:rPr>
                <w:rFonts w:eastAsiaTheme="minorHAnsi" w:cs="Arial"/>
                <w:szCs w:val="20"/>
                <w:lang w:val="en-GB"/>
              </w:rPr>
            </w:pPr>
          </w:p>
        </w:tc>
        <w:tc>
          <w:tcPr>
            <w:tcW w:w="1787" w:type="pct"/>
            <w:vMerge/>
            <w:shd w:val="clear" w:color="auto" w:fill="auto"/>
            <w:vAlign w:val="center"/>
          </w:tcPr>
          <w:p w14:paraId="463A0A23" w14:textId="77777777" w:rsidR="000C1415" w:rsidRPr="001911B6" w:rsidRDefault="000C1415" w:rsidP="00D64BE6">
            <w:pPr>
              <w:spacing w:before="20" w:after="20" w:line="240" w:lineRule="auto"/>
              <w:rPr>
                <w:rFonts w:cs="Arial"/>
                <w:szCs w:val="20"/>
                <w:lang w:val="en-GB" w:eastAsia="en-GB"/>
              </w:rPr>
            </w:pPr>
          </w:p>
        </w:tc>
        <w:tc>
          <w:tcPr>
            <w:tcW w:w="386" w:type="pct"/>
            <w:shd w:val="clear" w:color="auto" w:fill="auto"/>
            <w:tcMar>
              <w:top w:w="0" w:type="dxa"/>
              <w:left w:w="108" w:type="dxa"/>
              <w:bottom w:w="0" w:type="dxa"/>
              <w:right w:w="108" w:type="dxa"/>
            </w:tcMar>
            <w:vAlign w:val="center"/>
            <w:hideMark/>
          </w:tcPr>
          <w:p w14:paraId="3BA3BFE0" w14:textId="77777777" w:rsidR="000C1415" w:rsidRPr="001911B6" w:rsidRDefault="000C1415" w:rsidP="00527700">
            <w:pPr>
              <w:spacing w:before="20" w:after="20" w:line="240" w:lineRule="auto"/>
              <w:jc w:val="center"/>
              <w:rPr>
                <w:rFonts w:eastAsiaTheme="minorHAnsi" w:cs="Arial"/>
                <w:sz w:val="18"/>
                <w:szCs w:val="20"/>
                <w:lang w:val="en-GB"/>
              </w:rPr>
            </w:pPr>
            <w:r w:rsidRPr="001911B6">
              <w:rPr>
                <w:rFonts w:cs="Arial"/>
                <w:sz w:val="18"/>
                <w:szCs w:val="20"/>
                <w:lang w:val="en-GB" w:eastAsia="en-GB"/>
              </w:rPr>
              <w:t>Soil</w:t>
            </w:r>
          </w:p>
        </w:tc>
        <w:tc>
          <w:tcPr>
            <w:tcW w:w="385" w:type="pct"/>
            <w:shd w:val="clear" w:color="auto" w:fill="auto"/>
            <w:tcMar>
              <w:top w:w="0" w:type="dxa"/>
              <w:left w:w="108" w:type="dxa"/>
              <w:bottom w:w="0" w:type="dxa"/>
              <w:right w:w="108" w:type="dxa"/>
            </w:tcMar>
            <w:vAlign w:val="center"/>
            <w:hideMark/>
          </w:tcPr>
          <w:p w14:paraId="1404C214" w14:textId="77777777" w:rsidR="000C1415" w:rsidRPr="001911B6" w:rsidRDefault="000C1415" w:rsidP="00527700">
            <w:pPr>
              <w:spacing w:before="20" w:after="20" w:line="240" w:lineRule="auto"/>
              <w:jc w:val="center"/>
              <w:rPr>
                <w:rFonts w:eastAsiaTheme="minorHAnsi" w:cs="Arial"/>
                <w:sz w:val="18"/>
                <w:szCs w:val="20"/>
                <w:lang w:val="en-GB"/>
              </w:rPr>
            </w:pPr>
            <w:r w:rsidRPr="001911B6">
              <w:rPr>
                <w:rFonts w:cs="Arial"/>
                <w:sz w:val="18"/>
                <w:szCs w:val="20"/>
                <w:lang w:val="en-GB" w:eastAsia="en-GB"/>
              </w:rPr>
              <w:t>Water</w:t>
            </w:r>
          </w:p>
        </w:tc>
        <w:tc>
          <w:tcPr>
            <w:tcW w:w="461" w:type="pct"/>
            <w:shd w:val="clear" w:color="auto" w:fill="auto"/>
            <w:vAlign w:val="center"/>
            <w:hideMark/>
          </w:tcPr>
          <w:p w14:paraId="15963A9B" w14:textId="77777777" w:rsidR="000C1415" w:rsidRPr="001911B6" w:rsidRDefault="000C1415" w:rsidP="00527700">
            <w:pPr>
              <w:spacing w:before="20" w:after="20" w:line="240" w:lineRule="auto"/>
              <w:jc w:val="center"/>
              <w:rPr>
                <w:rFonts w:eastAsiaTheme="minorHAnsi" w:cs="Arial"/>
                <w:sz w:val="18"/>
                <w:szCs w:val="20"/>
                <w:lang w:val="en-GB" w:eastAsia="en-GB"/>
              </w:rPr>
            </w:pPr>
            <w:r w:rsidRPr="001911B6">
              <w:rPr>
                <w:rFonts w:cs="Arial"/>
                <w:sz w:val="18"/>
                <w:szCs w:val="20"/>
                <w:lang w:val="en-GB" w:eastAsia="en-GB"/>
              </w:rPr>
              <w:t>Sediment</w:t>
            </w:r>
          </w:p>
        </w:tc>
        <w:tc>
          <w:tcPr>
            <w:tcW w:w="308" w:type="pct"/>
            <w:shd w:val="clear" w:color="auto" w:fill="auto"/>
            <w:vAlign w:val="center"/>
            <w:hideMark/>
          </w:tcPr>
          <w:p w14:paraId="3F530EC5" w14:textId="77777777" w:rsidR="000C1415" w:rsidRPr="001911B6" w:rsidRDefault="000C1415" w:rsidP="00527700">
            <w:pPr>
              <w:spacing w:before="20" w:after="20" w:line="240" w:lineRule="auto"/>
              <w:jc w:val="center"/>
              <w:rPr>
                <w:rFonts w:eastAsiaTheme="minorHAnsi" w:cs="Arial"/>
                <w:sz w:val="18"/>
                <w:szCs w:val="20"/>
                <w:lang w:val="en-GB" w:eastAsia="en-GB"/>
              </w:rPr>
            </w:pPr>
            <w:r w:rsidRPr="001911B6">
              <w:rPr>
                <w:rFonts w:cs="Arial"/>
                <w:sz w:val="18"/>
                <w:szCs w:val="20"/>
                <w:lang w:val="en-GB" w:eastAsia="en-GB"/>
              </w:rPr>
              <w:t>Air</w:t>
            </w:r>
          </w:p>
        </w:tc>
        <w:tc>
          <w:tcPr>
            <w:tcW w:w="384" w:type="pct"/>
            <w:shd w:val="clear" w:color="auto" w:fill="auto"/>
            <w:vAlign w:val="center"/>
            <w:hideMark/>
          </w:tcPr>
          <w:p w14:paraId="706A79D3" w14:textId="77777777" w:rsidR="000C1415" w:rsidRPr="001911B6" w:rsidRDefault="000C1415" w:rsidP="00527700">
            <w:pPr>
              <w:spacing w:before="20" w:after="20" w:line="240" w:lineRule="auto"/>
              <w:jc w:val="center"/>
              <w:rPr>
                <w:rFonts w:eastAsiaTheme="minorHAnsi" w:cs="Arial"/>
                <w:sz w:val="18"/>
                <w:szCs w:val="20"/>
                <w:lang w:val="en-GB" w:eastAsia="en-GB"/>
              </w:rPr>
            </w:pPr>
            <w:r w:rsidRPr="001911B6">
              <w:rPr>
                <w:rFonts w:cs="Arial"/>
                <w:sz w:val="18"/>
                <w:szCs w:val="20"/>
                <w:lang w:val="en-GB" w:eastAsia="en-GB"/>
              </w:rPr>
              <w:t>Eggs</w:t>
            </w:r>
          </w:p>
        </w:tc>
        <w:tc>
          <w:tcPr>
            <w:tcW w:w="385" w:type="pct"/>
            <w:shd w:val="clear" w:color="auto" w:fill="auto"/>
            <w:vAlign w:val="center"/>
            <w:hideMark/>
          </w:tcPr>
          <w:p w14:paraId="3FD080D3" w14:textId="77777777" w:rsidR="000C1415" w:rsidRPr="001911B6" w:rsidRDefault="000C1415" w:rsidP="00527700">
            <w:pPr>
              <w:spacing w:before="20" w:after="20" w:line="240" w:lineRule="auto"/>
              <w:jc w:val="center"/>
              <w:rPr>
                <w:rFonts w:eastAsiaTheme="minorHAnsi" w:cs="Arial"/>
                <w:sz w:val="18"/>
                <w:szCs w:val="20"/>
                <w:lang w:val="en-GB" w:eastAsia="en-GB"/>
              </w:rPr>
            </w:pPr>
            <w:r w:rsidRPr="001911B6">
              <w:rPr>
                <w:rFonts w:cs="Arial"/>
                <w:sz w:val="18"/>
                <w:szCs w:val="20"/>
                <w:lang w:val="en-GB" w:eastAsia="en-GB"/>
              </w:rPr>
              <w:t>Lamb</w:t>
            </w:r>
          </w:p>
        </w:tc>
      </w:tr>
      <w:tr w:rsidR="009A0C8A" w:rsidRPr="001911B6" w14:paraId="1A8BC135" w14:textId="77777777" w:rsidTr="009A0C8A">
        <w:trPr>
          <w:trHeight w:val="284"/>
        </w:trPr>
        <w:tc>
          <w:tcPr>
            <w:tcW w:w="232" w:type="pct"/>
            <w:shd w:val="clear" w:color="auto" w:fill="auto"/>
            <w:tcMar>
              <w:top w:w="0" w:type="dxa"/>
              <w:left w:w="108" w:type="dxa"/>
              <w:bottom w:w="0" w:type="dxa"/>
              <w:right w:w="108" w:type="dxa"/>
            </w:tcMar>
            <w:vAlign w:val="center"/>
            <w:hideMark/>
          </w:tcPr>
          <w:p w14:paraId="1B4C2278" w14:textId="77777777" w:rsidR="000C1415" w:rsidRPr="001911B6" w:rsidRDefault="000C1415" w:rsidP="00D64BE6">
            <w:pPr>
              <w:spacing w:before="20" w:after="20" w:line="240" w:lineRule="auto"/>
              <w:rPr>
                <w:rFonts w:cs="Arial"/>
                <w:sz w:val="16"/>
                <w:lang w:val="en-GB"/>
              </w:rPr>
            </w:pPr>
            <w:r w:rsidRPr="001911B6">
              <w:rPr>
                <w:rFonts w:cs="Arial"/>
                <w:bCs/>
                <w:sz w:val="16"/>
                <w:lang w:val="en-GB" w:eastAsia="en-GB"/>
              </w:rPr>
              <w:t>1</w:t>
            </w:r>
          </w:p>
        </w:tc>
        <w:tc>
          <w:tcPr>
            <w:tcW w:w="672" w:type="pct"/>
            <w:shd w:val="clear" w:color="auto" w:fill="auto"/>
            <w:tcMar>
              <w:top w:w="0" w:type="dxa"/>
              <w:left w:w="108" w:type="dxa"/>
              <w:bottom w:w="0" w:type="dxa"/>
              <w:right w:w="108" w:type="dxa"/>
            </w:tcMar>
            <w:vAlign w:val="center"/>
            <w:hideMark/>
          </w:tcPr>
          <w:p w14:paraId="52D30D44" w14:textId="77777777" w:rsidR="000C1415" w:rsidRPr="001911B6" w:rsidRDefault="000C1415" w:rsidP="00D64BE6">
            <w:pPr>
              <w:spacing w:before="20" w:after="20" w:line="240" w:lineRule="auto"/>
              <w:rPr>
                <w:rFonts w:cs="Arial"/>
                <w:sz w:val="16"/>
                <w:lang w:val="en-GB"/>
              </w:rPr>
            </w:pPr>
            <w:r w:rsidRPr="001911B6">
              <w:rPr>
                <w:rFonts w:cs="Arial"/>
                <w:bCs/>
                <w:sz w:val="16"/>
                <w:lang w:val="en-GB" w:eastAsia="en-GB"/>
              </w:rPr>
              <w:t>Antimony</w:t>
            </w:r>
          </w:p>
        </w:tc>
        <w:tc>
          <w:tcPr>
            <w:tcW w:w="1787" w:type="pct"/>
            <w:shd w:val="clear" w:color="auto" w:fill="auto"/>
            <w:vAlign w:val="center"/>
          </w:tcPr>
          <w:p w14:paraId="05B0C1F9" w14:textId="77777777" w:rsidR="000C1415" w:rsidRPr="009A0C8A" w:rsidRDefault="000C1415" w:rsidP="00D64BE6">
            <w:pPr>
              <w:spacing w:before="20" w:after="20" w:line="240" w:lineRule="auto"/>
              <w:rPr>
                <w:rFonts w:cs="Arial"/>
                <w:bCs/>
                <w:sz w:val="16"/>
                <w:lang w:val="en-GB" w:eastAsia="en-GB"/>
              </w:rPr>
            </w:pPr>
            <w:r w:rsidRPr="009A0C8A">
              <w:rPr>
                <w:rFonts w:cs="Arial"/>
                <w:bCs/>
                <w:sz w:val="16"/>
                <w:lang w:val="en-GB" w:eastAsia="en-GB"/>
              </w:rPr>
              <w:t>Present in ore above normal soil levels</w:t>
            </w:r>
          </w:p>
        </w:tc>
        <w:tc>
          <w:tcPr>
            <w:tcW w:w="386" w:type="pct"/>
            <w:shd w:val="clear" w:color="auto" w:fill="auto"/>
            <w:tcMar>
              <w:top w:w="0" w:type="dxa"/>
              <w:left w:w="108" w:type="dxa"/>
              <w:bottom w:w="0" w:type="dxa"/>
              <w:right w:w="108" w:type="dxa"/>
            </w:tcMar>
            <w:vAlign w:val="center"/>
          </w:tcPr>
          <w:p w14:paraId="690E1FE2"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85" w:type="pct"/>
            <w:shd w:val="clear" w:color="auto" w:fill="auto"/>
            <w:tcMar>
              <w:top w:w="0" w:type="dxa"/>
              <w:left w:w="108" w:type="dxa"/>
              <w:bottom w:w="0" w:type="dxa"/>
              <w:right w:w="108" w:type="dxa"/>
            </w:tcMar>
            <w:vAlign w:val="center"/>
          </w:tcPr>
          <w:p w14:paraId="5DEA044E"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461" w:type="pct"/>
            <w:shd w:val="clear" w:color="auto" w:fill="auto"/>
            <w:vAlign w:val="center"/>
          </w:tcPr>
          <w:p w14:paraId="75B4110E"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08" w:type="pct"/>
            <w:shd w:val="clear" w:color="auto" w:fill="auto"/>
            <w:vAlign w:val="center"/>
          </w:tcPr>
          <w:p w14:paraId="17FF356F"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4" w:type="pct"/>
            <w:shd w:val="clear" w:color="auto" w:fill="auto"/>
            <w:vAlign w:val="center"/>
          </w:tcPr>
          <w:p w14:paraId="34B193CE"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5" w:type="pct"/>
            <w:shd w:val="clear" w:color="auto" w:fill="auto"/>
            <w:vAlign w:val="center"/>
          </w:tcPr>
          <w:p w14:paraId="1B800D52"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r>
      <w:tr w:rsidR="009A0C8A" w:rsidRPr="001911B6" w14:paraId="58AC16EF" w14:textId="77777777" w:rsidTr="009A0C8A">
        <w:trPr>
          <w:trHeight w:val="284"/>
        </w:trPr>
        <w:tc>
          <w:tcPr>
            <w:tcW w:w="232" w:type="pct"/>
            <w:shd w:val="clear" w:color="auto" w:fill="auto"/>
            <w:tcMar>
              <w:top w:w="0" w:type="dxa"/>
              <w:left w:w="108" w:type="dxa"/>
              <w:bottom w:w="0" w:type="dxa"/>
              <w:right w:w="108" w:type="dxa"/>
            </w:tcMar>
            <w:vAlign w:val="center"/>
            <w:hideMark/>
          </w:tcPr>
          <w:p w14:paraId="7E7FCD7D"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2</w:t>
            </w:r>
          </w:p>
        </w:tc>
        <w:tc>
          <w:tcPr>
            <w:tcW w:w="672" w:type="pct"/>
            <w:shd w:val="clear" w:color="auto" w:fill="auto"/>
            <w:tcMar>
              <w:top w:w="0" w:type="dxa"/>
              <w:left w:w="108" w:type="dxa"/>
              <w:bottom w:w="0" w:type="dxa"/>
              <w:right w:w="108" w:type="dxa"/>
            </w:tcMar>
            <w:vAlign w:val="center"/>
            <w:hideMark/>
          </w:tcPr>
          <w:p w14:paraId="07FB404E"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Arsenic</w:t>
            </w:r>
          </w:p>
        </w:tc>
        <w:tc>
          <w:tcPr>
            <w:tcW w:w="1787" w:type="pct"/>
            <w:shd w:val="clear" w:color="auto" w:fill="auto"/>
            <w:vAlign w:val="center"/>
          </w:tcPr>
          <w:p w14:paraId="4CDEA89B" w14:textId="77777777" w:rsidR="000C1415" w:rsidRPr="009A0C8A" w:rsidRDefault="000C1415" w:rsidP="00D64BE6">
            <w:pPr>
              <w:spacing w:before="20" w:after="20" w:line="240" w:lineRule="auto"/>
              <w:rPr>
                <w:rFonts w:cs="Arial"/>
                <w:bCs/>
                <w:sz w:val="16"/>
                <w:lang w:val="en-GB" w:eastAsia="en-GB"/>
              </w:rPr>
            </w:pPr>
            <w:r w:rsidRPr="009A0C8A">
              <w:rPr>
                <w:rFonts w:cs="Arial"/>
                <w:bCs/>
                <w:sz w:val="16"/>
                <w:lang w:val="en-GB" w:eastAsia="en-GB"/>
              </w:rPr>
              <w:t>Present in ore above normal soil levels</w:t>
            </w:r>
          </w:p>
        </w:tc>
        <w:tc>
          <w:tcPr>
            <w:tcW w:w="386" w:type="pct"/>
            <w:shd w:val="clear" w:color="auto" w:fill="auto"/>
            <w:tcMar>
              <w:top w:w="0" w:type="dxa"/>
              <w:left w:w="108" w:type="dxa"/>
              <w:bottom w:w="0" w:type="dxa"/>
              <w:right w:w="108" w:type="dxa"/>
            </w:tcMar>
            <w:vAlign w:val="center"/>
          </w:tcPr>
          <w:p w14:paraId="14F72BF6"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85" w:type="pct"/>
            <w:shd w:val="clear" w:color="auto" w:fill="auto"/>
            <w:tcMar>
              <w:top w:w="0" w:type="dxa"/>
              <w:left w:w="108" w:type="dxa"/>
              <w:bottom w:w="0" w:type="dxa"/>
              <w:right w:w="108" w:type="dxa"/>
            </w:tcMar>
            <w:vAlign w:val="center"/>
          </w:tcPr>
          <w:p w14:paraId="695E3430"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461" w:type="pct"/>
            <w:shd w:val="clear" w:color="auto" w:fill="auto"/>
            <w:vAlign w:val="center"/>
          </w:tcPr>
          <w:p w14:paraId="5E04FBA3"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08" w:type="pct"/>
            <w:shd w:val="clear" w:color="auto" w:fill="auto"/>
            <w:vAlign w:val="center"/>
          </w:tcPr>
          <w:p w14:paraId="00369321"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4" w:type="pct"/>
            <w:shd w:val="clear" w:color="auto" w:fill="auto"/>
            <w:vAlign w:val="center"/>
          </w:tcPr>
          <w:p w14:paraId="48B71694"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5" w:type="pct"/>
            <w:shd w:val="clear" w:color="auto" w:fill="auto"/>
            <w:vAlign w:val="center"/>
          </w:tcPr>
          <w:p w14:paraId="32EA1172"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r>
      <w:tr w:rsidR="009A0C8A" w:rsidRPr="001911B6" w14:paraId="0274DDA3" w14:textId="77777777" w:rsidTr="009A0C8A">
        <w:trPr>
          <w:trHeight w:val="284"/>
        </w:trPr>
        <w:tc>
          <w:tcPr>
            <w:tcW w:w="232" w:type="pct"/>
            <w:shd w:val="clear" w:color="auto" w:fill="auto"/>
            <w:tcMar>
              <w:top w:w="0" w:type="dxa"/>
              <w:left w:w="108" w:type="dxa"/>
              <w:bottom w:w="0" w:type="dxa"/>
              <w:right w:w="108" w:type="dxa"/>
            </w:tcMar>
            <w:vAlign w:val="center"/>
            <w:hideMark/>
          </w:tcPr>
          <w:p w14:paraId="5CF8A477"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4</w:t>
            </w:r>
          </w:p>
        </w:tc>
        <w:tc>
          <w:tcPr>
            <w:tcW w:w="672" w:type="pct"/>
            <w:shd w:val="clear" w:color="auto" w:fill="auto"/>
            <w:tcMar>
              <w:top w:w="0" w:type="dxa"/>
              <w:left w:w="108" w:type="dxa"/>
              <w:bottom w:w="0" w:type="dxa"/>
              <w:right w:w="108" w:type="dxa"/>
            </w:tcMar>
            <w:vAlign w:val="center"/>
            <w:hideMark/>
          </w:tcPr>
          <w:p w14:paraId="49CA5AAC"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Copper</w:t>
            </w:r>
          </w:p>
        </w:tc>
        <w:tc>
          <w:tcPr>
            <w:tcW w:w="1787" w:type="pct"/>
            <w:shd w:val="clear" w:color="auto" w:fill="auto"/>
            <w:vAlign w:val="center"/>
          </w:tcPr>
          <w:p w14:paraId="73055278" w14:textId="77777777" w:rsidR="000C1415" w:rsidRPr="009A0C8A" w:rsidRDefault="000C1415" w:rsidP="00D64BE6">
            <w:pPr>
              <w:spacing w:before="20" w:after="20" w:line="240" w:lineRule="auto"/>
              <w:rPr>
                <w:rFonts w:cs="Arial"/>
                <w:bCs/>
                <w:sz w:val="16"/>
                <w:lang w:val="en-GB" w:eastAsia="en-GB"/>
              </w:rPr>
            </w:pPr>
            <w:r w:rsidRPr="009A0C8A">
              <w:rPr>
                <w:rFonts w:cs="Arial"/>
                <w:bCs/>
                <w:sz w:val="16"/>
                <w:lang w:val="en-GB" w:eastAsia="en-GB"/>
              </w:rPr>
              <w:t>Found in tank and roof construction materials</w:t>
            </w:r>
          </w:p>
        </w:tc>
        <w:tc>
          <w:tcPr>
            <w:tcW w:w="386" w:type="pct"/>
            <w:shd w:val="clear" w:color="auto" w:fill="auto"/>
            <w:tcMar>
              <w:top w:w="0" w:type="dxa"/>
              <w:left w:w="108" w:type="dxa"/>
              <w:bottom w:w="0" w:type="dxa"/>
              <w:right w:w="108" w:type="dxa"/>
            </w:tcMar>
            <w:vAlign w:val="center"/>
          </w:tcPr>
          <w:p w14:paraId="2E39CB91"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85" w:type="pct"/>
            <w:shd w:val="clear" w:color="auto" w:fill="auto"/>
            <w:tcMar>
              <w:top w:w="0" w:type="dxa"/>
              <w:left w:w="108" w:type="dxa"/>
              <w:bottom w:w="0" w:type="dxa"/>
              <w:right w:w="108" w:type="dxa"/>
            </w:tcMar>
            <w:vAlign w:val="center"/>
          </w:tcPr>
          <w:p w14:paraId="7A434AD2"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461" w:type="pct"/>
            <w:shd w:val="clear" w:color="auto" w:fill="auto"/>
            <w:vAlign w:val="center"/>
          </w:tcPr>
          <w:p w14:paraId="029A4FA1"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08" w:type="pct"/>
            <w:shd w:val="clear" w:color="auto" w:fill="auto"/>
            <w:vAlign w:val="center"/>
          </w:tcPr>
          <w:p w14:paraId="74ED9858"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4" w:type="pct"/>
            <w:shd w:val="clear" w:color="auto" w:fill="auto"/>
            <w:vAlign w:val="center"/>
          </w:tcPr>
          <w:p w14:paraId="59FA6566"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5" w:type="pct"/>
            <w:shd w:val="clear" w:color="auto" w:fill="auto"/>
            <w:vAlign w:val="center"/>
          </w:tcPr>
          <w:p w14:paraId="7610ED84"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r>
      <w:tr w:rsidR="009A0C8A" w:rsidRPr="001911B6" w14:paraId="76AD5315" w14:textId="77777777" w:rsidTr="009A0C8A">
        <w:trPr>
          <w:trHeight w:val="284"/>
        </w:trPr>
        <w:tc>
          <w:tcPr>
            <w:tcW w:w="232" w:type="pct"/>
            <w:shd w:val="clear" w:color="auto" w:fill="auto"/>
            <w:tcMar>
              <w:top w:w="0" w:type="dxa"/>
              <w:left w:w="108" w:type="dxa"/>
              <w:bottom w:w="0" w:type="dxa"/>
              <w:right w:w="108" w:type="dxa"/>
            </w:tcMar>
            <w:vAlign w:val="center"/>
            <w:hideMark/>
          </w:tcPr>
          <w:p w14:paraId="58677348"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5</w:t>
            </w:r>
          </w:p>
        </w:tc>
        <w:tc>
          <w:tcPr>
            <w:tcW w:w="672" w:type="pct"/>
            <w:shd w:val="clear" w:color="auto" w:fill="auto"/>
            <w:tcMar>
              <w:top w:w="0" w:type="dxa"/>
              <w:left w:w="108" w:type="dxa"/>
              <w:bottom w:w="0" w:type="dxa"/>
              <w:right w:w="108" w:type="dxa"/>
            </w:tcMar>
            <w:vAlign w:val="center"/>
            <w:hideMark/>
          </w:tcPr>
          <w:p w14:paraId="13BE6C6D" w14:textId="77777777" w:rsidR="000C1415" w:rsidRPr="001911B6" w:rsidRDefault="000C1415" w:rsidP="00D64BE6">
            <w:pPr>
              <w:spacing w:before="20" w:after="20" w:line="240" w:lineRule="auto"/>
              <w:rPr>
                <w:rFonts w:eastAsiaTheme="minorHAnsi" w:cs="Arial"/>
                <w:sz w:val="16"/>
                <w:szCs w:val="20"/>
                <w:vertAlign w:val="superscript"/>
                <w:lang w:val="en-GB"/>
              </w:rPr>
            </w:pPr>
            <w:r w:rsidRPr="001911B6">
              <w:rPr>
                <w:rFonts w:cs="Arial"/>
                <w:sz w:val="16"/>
                <w:szCs w:val="20"/>
                <w:lang w:val="en-GB" w:eastAsia="en-GB"/>
              </w:rPr>
              <w:t>Cyanide</w:t>
            </w:r>
            <w:r w:rsidRPr="001911B6">
              <w:rPr>
                <w:rFonts w:cs="Arial"/>
                <w:sz w:val="16"/>
                <w:szCs w:val="20"/>
                <w:vertAlign w:val="superscript"/>
                <w:lang w:val="en-GB" w:eastAsia="en-GB"/>
              </w:rPr>
              <w:t>1</w:t>
            </w:r>
          </w:p>
        </w:tc>
        <w:tc>
          <w:tcPr>
            <w:tcW w:w="1787" w:type="pct"/>
            <w:shd w:val="clear" w:color="auto" w:fill="auto"/>
            <w:vAlign w:val="center"/>
          </w:tcPr>
          <w:p w14:paraId="0B523EDC" w14:textId="77777777" w:rsidR="000C1415" w:rsidRPr="009A0C8A" w:rsidRDefault="000C1415" w:rsidP="00D64BE6">
            <w:pPr>
              <w:spacing w:before="20" w:after="20" w:line="240" w:lineRule="auto"/>
              <w:rPr>
                <w:rFonts w:cs="Arial"/>
                <w:bCs/>
                <w:sz w:val="16"/>
                <w:lang w:val="en-GB" w:eastAsia="en-GB"/>
              </w:rPr>
            </w:pPr>
            <w:r w:rsidRPr="009A0C8A">
              <w:rPr>
                <w:rFonts w:cs="Arial"/>
                <w:bCs/>
                <w:sz w:val="16"/>
                <w:lang w:val="en-GB" w:eastAsia="en-GB"/>
              </w:rPr>
              <w:t>Historical mining process chemical</w:t>
            </w:r>
          </w:p>
        </w:tc>
        <w:tc>
          <w:tcPr>
            <w:tcW w:w="386" w:type="pct"/>
            <w:shd w:val="clear" w:color="auto" w:fill="auto"/>
            <w:tcMar>
              <w:top w:w="0" w:type="dxa"/>
              <w:left w:w="108" w:type="dxa"/>
              <w:bottom w:w="0" w:type="dxa"/>
              <w:right w:w="108" w:type="dxa"/>
            </w:tcMar>
            <w:vAlign w:val="center"/>
          </w:tcPr>
          <w:p w14:paraId="6D42264E"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85" w:type="pct"/>
            <w:shd w:val="clear" w:color="auto" w:fill="auto"/>
            <w:tcMar>
              <w:top w:w="0" w:type="dxa"/>
              <w:left w:w="108" w:type="dxa"/>
              <w:bottom w:w="0" w:type="dxa"/>
              <w:right w:w="108" w:type="dxa"/>
            </w:tcMar>
            <w:vAlign w:val="center"/>
          </w:tcPr>
          <w:p w14:paraId="1DC47ADF"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461" w:type="pct"/>
            <w:shd w:val="clear" w:color="auto" w:fill="auto"/>
            <w:vAlign w:val="center"/>
          </w:tcPr>
          <w:p w14:paraId="15AA6C4B"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08" w:type="pct"/>
            <w:shd w:val="clear" w:color="auto" w:fill="auto"/>
            <w:vAlign w:val="center"/>
          </w:tcPr>
          <w:p w14:paraId="46094453"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4" w:type="pct"/>
            <w:shd w:val="clear" w:color="auto" w:fill="auto"/>
            <w:vAlign w:val="center"/>
          </w:tcPr>
          <w:p w14:paraId="6C8EFE24"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5" w:type="pct"/>
            <w:shd w:val="clear" w:color="auto" w:fill="auto"/>
            <w:vAlign w:val="center"/>
          </w:tcPr>
          <w:p w14:paraId="44B88AB0"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r>
      <w:tr w:rsidR="009A0C8A" w:rsidRPr="001911B6" w14:paraId="0F8EB802" w14:textId="77777777" w:rsidTr="009A0C8A">
        <w:trPr>
          <w:trHeight w:val="284"/>
        </w:trPr>
        <w:tc>
          <w:tcPr>
            <w:tcW w:w="232" w:type="pct"/>
            <w:shd w:val="clear" w:color="auto" w:fill="auto"/>
            <w:tcMar>
              <w:top w:w="0" w:type="dxa"/>
              <w:left w:w="108" w:type="dxa"/>
              <w:bottom w:w="0" w:type="dxa"/>
              <w:right w:w="108" w:type="dxa"/>
            </w:tcMar>
            <w:vAlign w:val="center"/>
            <w:hideMark/>
          </w:tcPr>
          <w:p w14:paraId="725941F7"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6</w:t>
            </w:r>
          </w:p>
        </w:tc>
        <w:tc>
          <w:tcPr>
            <w:tcW w:w="672" w:type="pct"/>
            <w:shd w:val="clear" w:color="auto" w:fill="auto"/>
            <w:tcMar>
              <w:top w:w="0" w:type="dxa"/>
              <w:left w:w="108" w:type="dxa"/>
              <w:bottom w:w="0" w:type="dxa"/>
              <w:right w:w="108" w:type="dxa"/>
            </w:tcMar>
            <w:vAlign w:val="center"/>
            <w:hideMark/>
          </w:tcPr>
          <w:p w14:paraId="65448BF3"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Iron</w:t>
            </w:r>
          </w:p>
        </w:tc>
        <w:tc>
          <w:tcPr>
            <w:tcW w:w="1787" w:type="pct"/>
            <w:shd w:val="clear" w:color="auto" w:fill="auto"/>
            <w:vAlign w:val="center"/>
          </w:tcPr>
          <w:p w14:paraId="11B9E6C9" w14:textId="77777777" w:rsidR="000C1415" w:rsidRPr="009A0C8A" w:rsidRDefault="000C1415" w:rsidP="00D64BE6">
            <w:pPr>
              <w:spacing w:before="20" w:after="20" w:line="240" w:lineRule="auto"/>
              <w:rPr>
                <w:rFonts w:cs="Arial"/>
                <w:bCs/>
                <w:sz w:val="16"/>
                <w:lang w:val="en-GB" w:eastAsia="en-GB"/>
              </w:rPr>
            </w:pPr>
            <w:r w:rsidRPr="009A0C8A">
              <w:rPr>
                <w:rFonts w:cs="Arial"/>
                <w:bCs/>
                <w:sz w:val="16"/>
                <w:lang w:val="en-GB" w:eastAsia="en-GB"/>
              </w:rPr>
              <w:t>Soil quality (geochemistry) marker</w:t>
            </w:r>
          </w:p>
        </w:tc>
        <w:tc>
          <w:tcPr>
            <w:tcW w:w="386" w:type="pct"/>
            <w:shd w:val="clear" w:color="auto" w:fill="auto"/>
            <w:tcMar>
              <w:top w:w="0" w:type="dxa"/>
              <w:left w:w="108" w:type="dxa"/>
              <w:bottom w:w="0" w:type="dxa"/>
              <w:right w:w="108" w:type="dxa"/>
            </w:tcMar>
            <w:vAlign w:val="center"/>
          </w:tcPr>
          <w:p w14:paraId="23D76A03"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85" w:type="pct"/>
            <w:shd w:val="clear" w:color="auto" w:fill="auto"/>
            <w:tcMar>
              <w:top w:w="0" w:type="dxa"/>
              <w:left w:w="108" w:type="dxa"/>
              <w:bottom w:w="0" w:type="dxa"/>
              <w:right w:w="108" w:type="dxa"/>
            </w:tcMar>
            <w:vAlign w:val="center"/>
          </w:tcPr>
          <w:p w14:paraId="1A0AC963"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461" w:type="pct"/>
            <w:shd w:val="clear" w:color="auto" w:fill="auto"/>
            <w:vAlign w:val="center"/>
          </w:tcPr>
          <w:p w14:paraId="2ADC9BB4"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08" w:type="pct"/>
            <w:shd w:val="clear" w:color="auto" w:fill="auto"/>
            <w:vAlign w:val="center"/>
          </w:tcPr>
          <w:p w14:paraId="6C4E1FD4"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4" w:type="pct"/>
            <w:shd w:val="clear" w:color="auto" w:fill="auto"/>
            <w:vAlign w:val="center"/>
          </w:tcPr>
          <w:p w14:paraId="0C28073F"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5" w:type="pct"/>
            <w:shd w:val="clear" w:color="auto" w:fill="auto"/>
            <w:vAlign w:val="center"/>
          </w:tcPr>
          <w:p w14:paraId="76AABFD8"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r>
      <w:tr w:rsidR="009A0C8A" w:rsidRPr="001911B6" w14:paraId="3D648148" w14:textId="77777777" w:rsidTr="009A0C8A">
        <w:trPr>
          <w:trHeight w:val="284"/>
        </w:trPr>
        <w:tc>
          <w:tcPr>
            <w:tcW w:w="232" w:type="pct"/>
            <w:shd w:val="clear" w:color="auto" w:fill="auto"/>
            <w:tcMar>
              <w:top w:w="0" w:type="dxa"/>
              <w:left w:w="108" w:type="dxa"/>
              <w:bottom w:w="0" w:type="dxa"/>
              <w:right w:w="108" w:type="dxa"/>
            </w:tcMar>
            <w:vAlign w:val="center"/>
            <w:hideMark/>
          </w:tcPr>
          <w:p w14:paraId="7135E5FD" w14:textId="77777777" w:rsidR="000C1415" w:rsidRPr="001911B6" w:rsidRDefault="000C1415" w:rsidP="00D64BE6">
            <w:pPr>
              <w:spacing w:before="20" w:after="20" w:line="240" w:lineRule="auto"/>
              <w:rPr>
                <w:rFonts w:cs="Arial"/>
                <w:sz w:val="16"/>
                <w:lang w:val="en-GB"/>
              </w:rPr>
            </w:pPr>
            <w:r w:rsidRPr="001911B6">
              <w:rPr>
                <w:rFonts w:cs="Arial"/>
                <w:bCs/>
                <w:sz w:val="16"/>
                <w:lang w:val="en-GB" w:eastAsia="en-GB"/>
              </w:rPr>
              <w:t>7</w:t>
            </w:r>
          </w:p>
        </w:tc>
        <w:tc>
          <w:tcPr>
            <w:tcW w:w="672" w:type="pct"/>
            <w:shd w:val="clear" w:color="auto" w:fill="auto"/>
            <w:tcMar>
              <w:top w:w="0" w:type="dxa"/>
              <w:left w:w="108" w:type="dxa"/>
              <w:bottom w:w="0" w:type="dxa"/>
              <w:right w:w="108" w:type="dxa"/>
            </w:tcMar>
            <w:vAlign w:val="center"/>
            <w:hideMark/>
          </w:tcPr>
          <w:p w14:paraId="3BC4FCC4" w14:textId="77777777" w:rsidR="000C1415" w:rsidRPr="001911B6" w:rsidRDefault="000C1415" w:rsidP="00D64BE6">
            <w:pPr>
              <w:spacing w:before="20" w:after="20" w:line="240" w:lineRule="auto"/>
              <w:rPr>
                <w:rFonts w:cs="Arial"/>
                <w:sz w:val="16"/>
                <w:lang w:val="en-GB"/>
              </w:rPr>
            </w:pPr>
            <w:r w:rsidRPr="001911B6">
              <w:rPr>
                <w:rFonts w:cs="Arial"/>
                <w:bCs/>
                <w:sz w:val="16"/>
                <w:lang w:val="en-GB" w:eastAsia="en-GB"/>
              </w:rPr>
              <w:t>Lead</w:t>
            </w:r>
          </w:p>
        </w:tc>
        <w:tc>
          <w:tcPr>
            <w:tcW w:w="1787" w:type="pct"/>
            <w:shd w:val="clear" w:color="auto" w:fill="auto"/>
            <w:vAlign w:val="center"/>
          </w:tcPr>
          <w:p w14:paraId="0F21CDBD" w14:textId="77777777" w:rsidR="000C1415" w:rsidRPr="009A0C8A" w:rsidRDefault="000C1415" w:rsidP="00D64BE6">
            <w:pPr>
              <w:spacing w:before="20" w:after="20" w:line="240" w:lineRule="auto"/>
              <w:rPr>
                <w:rFonts w:cs="Arial"/>
                <w:bCs/>
                <w:sz w:val="16"/>
                <w:lang w:val="en-GB" w:eastAsia="en-GB"/>
              </w:rPr>
            </w:pPr>
            <w:r w:rsidRPr="009A0C8A">
              <w:rPr>
                <w:rFonts w:cs="Arial"/>
                <w:bCs/>
                <w:sz w:val="16"/>
                <w:lang w:val="en-GB" w:eastAsia="en-GB"/>
              </w:rPr>
              <w:t>Found in tank and roof construction materials</w:t>
            </w:r>
          </w:p>
        </w:tc>
        <w:tc>
          <w:tcPr>
            <w:tcW w:w="386" w:type="pct"/>
            <w:shd w:val="clear" w:color="auto" w:fill="auto"/>
            <w:tcMar>
              <w:top w:w="0" w:type="dxa"/>
              <w:left w:w="108" w:type="dxa"/>
              <w:bottom w:w="0" w:type="dxa"/>
              <w:right w:w="108" w:type="dxa"/>
            </w:tcMar>
            <w:vAlign w:val="center"/>
          </w:tcPr>
          <w:p w14:paraId="1EDE79AB"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85" w:type="pct"/>
            <w:shd w:val="clear" w:color="auto" w:fill="auto"/>
            <w:tcMar>
              <w:top w:w="0" w:type="dxa"/>
              <w:left w:w="108" w:type="dxa"/>
              <w:bottom w:w="0" w:type="dxa"/>
              <w:right w:w="108" w:type="dxa"/>
            </w:tcMar>
            <w:vAlign w:val="center"/>
          </w:tcPr>
          <w:p w14:paraId="57EE5CD4"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461" w:type="pct"/>
            <w:shd w:val="clear" w:color="auto" w:fill="auto"/>
            <w:vAlign w:val="center"/>
          </w:tcPr>
          <w:p w14:paraId="6E6C0455"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08" w:type="pct"/>
            <w:shd w:val="clear" w:color="auto" w:fill="auto"/>
            <w:vAlign w:val="center"/>
          </w:tcPr>
          <w:p w14:paraId="40EF307B"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4" w:type="pct"/>
            <w:shd w:val="clear" w:color="auto" w:fill="auto"/>
            <w:vAlign w:val="center"/>
          </w:tcPr>
          <w:p w14:paraId="3323C569"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5" w:type="pct"/>
            <w:shd w:val="clear" w:color="auto" w:fill="auto"/>
            <w:vAlign w:val="center"/>
          </w:tcPr>
          <w:p w14:paraId="7E59281B"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r>
      <w:tr w:rsidR="009A0C8A" w:rsidRPr="001911B6" w14:paraId="76AE3FD1" w14:textId="77777777" w:rsidTr="009A0C8A">
        <w:trPr>
          <w:trHeight w:val="284"/>
        </w:trPr>
        <w:tc>
          <w:tcPr>
            <w:tcW w:w="232" w:type="pct"/>
            <w:shd w:val="clear" w:color="auto" w:fill="auto"/>
            <w:tcMar>
              <w:top w:w="0" w:type="dxa"/>
              <w:left w:w="108" w:type="dxa"/>
              <w:bottom w:w="0" w:type="dxa"/>
              <w:right w:w="108" w:type="dxa"/>
            </w:tcMar>
            <w:vAlign w:val="center"/>
            <w:hideMark/>
          </w:tcPr>
          <w:p w14:paraId="53C0692B"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8</w:t>
            </w:r>
          </w:p>
        </w:tc>
        <w:tc>
          <w:tcPr>
            <w:tcW w:w="672" w:type="pct"/>
            <w:shd w:val="clear" w:color="auto" w:fill="auto"/>
            <w:tcMar>
              <w:top w:w="0" w:type="dxa"/>
              <w:left w:w="108" w:type="dxa"/>
              <w:bottom w:w="0" w:type="dxa"/>
              <w:right w:w="108" w:type="dxa"/>
            </w:tcMar>
            <w:vAlign w:val="center"/>
            <w:hideMark/>
          </w:tcPr>
          <w:p w14:paraId="178F7170"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Manganese</w:t>
            </w:r>
          </w:p>
        </w:tc>
        <w:tc>
          <w:tcPr>
            <w:tcW w:w="1787" w:type="pct"/>
            <w:shd w:val="clear" w:color="auto" w:fill="auto"/>
            <w:vAlign w:val="center"/>
          </w:tcPr>
          <w:p w14:paraId="74FF8EDB" w14:textId="77777777" w:rsidR="000C1415" w:rsidRPr="009A0C8A" w:rsidRDefault="000C1415" w:rsidP="00D64BE6">
            <w:pPr>
              <w:spacing w:before="20" w:after="20" w:line="240" w:lineRule="auto"/>
              <w:rPr>
                <w:rFonts w:cs="Arial"/>
                <w:bCs/>
                <w:sz w:val="16"/>
                <w:lang w:val="en-GB" w:eastAsia="en-GB"/>
              </w:rPr>
            </w:pPr>
            <w:r w:rsidRPr="009A0C8A">
              <w:rPr>
                <w:rFonts w:cs="Arial"/>
                <w:bCs/>
                <w:sz w:val="16"/>
                <w:lang w:val="en-GB" w:eastAsia="en-GB"/>
              </w:rPr>
              <w:t>Soil quality (geochemistry) marker</w:t>
            </w:r>
          </w:p>
        </w:tc>
        <w:tc>
          <w:tcPr>
            <w:tcW w:w="386" w:type="pct"/>
            <w:shd w:val="clear" w:color="auto" w:fill="auto"/>
            <w:tcMar>
              <w:top w:w="0" w:type="dxa"/>
              <w:left w:w="108" w:type="dxa"/>
              <w:bottom w:w="0" w:type="dxa"/>
              <w:right w:w="108" w:type="dxa"/>
            </w:tcMar>
            <w:vAlign w:val="center"/>
          </w:tcPr>
          <w:p w14:paraId="0B18581B"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85" w:type="pct"/>
            <w:shd w:val="clear" w:color="auto" w:fill="auto"/>
            <w:tcMar>
              <w:top w:w="0" w:type="dxa"/>
              <w:left w:w="108" w:type="dxa"/>
              <w:bottom w:w="0" w:type="dxa"/>
              <w:right w:w="108" w:type="dxa"/>
            </w:tcMar>
            <w:vAlign w:val="center"/>
          </w:tcPr>
          <w:p w14:paraId="3FF8B0B1"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461" w:type="pct"/>
            <w:shd w:val="clear" w:color="auto" w:fill="auto"/>
            <w:vAlign w:val="center"/>
          </w:tcPr>
          <w:p w14:paraId="429F4892"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08" w:type="pct"/>
            <w:shd w:val="clear" w:color="auto" w:fill="auto"/>
            <w:vAlign w:val="center"/>
          </w:tcPr>
          <w:p w14:paraId="73AFF3CF"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4" w:type="pct"/>
            <w:shd w:val="clear" w:color="auto" w:fill="auto"/>
            <w:vAlign w:val="center"/>
          </w:tcPr>
          <w:p w14:paraId="4029462F"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5" w:type="pct"/>
            <w:shd w:val="clear" w:color="auto" w:fill="auto"/>
            <w:vAlign w:val="center"/>
          </w:tcPr>
          <w:p w14:paraId="0A7647D4"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r>
      <w:tr w:rsidR="009A0C8A" w:rsidRPr="001911B6" w14:paraId="30867004" w14:textId="77777777" w:rsidTr="009A0C8A">
        <w:trPr>
          <w:trHeight w:val="284"/>
        </w:trPr>
        <w:tc>
          <w:tcPr>
            <w:tcW w:w="232" w:type="pct"/>
            <w:shd w:val="clear" w:color="auto" w:fill="auto"/>
            <w:tcMar>
              <w:top w:w="0" w:type="dxa"/>
              <w:left w:w="108" w:type="dxa"/>
              <w:bottom w:w="0" w:type="dxa"/>
              <w:right w:w="108" w:type="dxa"/>
            </w:tcMar>
            <w:vAlign w:val="center"/>
            <w:hideMark/>
          </w:tcPr>
          <w:p w14:paraId="15D330C9"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9</w:t>
            </w:r>
          </w:p>
        </w:tc>
        <w:tc>
          <w:tcPr>
            <w:tcW w:w="672" w:type="pct"/>
            <w:shd w:val="clear" w:color="auto" w:fill="auto"/>
            <w:tcMar>
              <w:top w:w="0" w:type="dxa"/>
              <w:left w:w="108" w:type="dxa"/>
              <w:bottom w:w="0" w:type="dxa"/>
              <w:right w:w="108" w:type="dxa"/>
            </w:tcMar>
            <w:vAlign w:val="center"/>
            <w:hideMark/>
          </w:tcPr>
          <w:p w14:paraId="62034C3C"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Mercury</w:t>
            </w:r>
          </w:p>
        </w:tc>
        <w:tc>
          <w:tcPr>
            <w:tcW w:w="1787" w:type="pct"/>
            <w:shd w:val="clear" w:color="auto" w:fill="auto"/>
            <w:vAlign w:val="center"/>
          </w:tcPr>
          <w:p w14:paraId="339082FF" w14:textId="77777777" w:rsidR="000C1415" w:rsidRPr="009A0C8A" w:rsidRDefault="000C1415" w:rsidP="00D64BE6">
            <w:pPr>
              <w:spacing w:before="20" w:after="20" w:line="240" w:lineRule="auto"/>
              <w:rPr>
                <w:rFonts w:cs="Arial"/>
                <w:bCs/>
                <w:sz w:val="16"/>
                <w:lang w:val="en-GB" w:eastAsia="en-GB"/>
              </w:rPr>
            </w:pPr>
            <w:r w:rsidRPr="009A0C8A">
              <w:rPr>
                <w:rFonts w:cs="Arial"/>
                <w:bCs/>
                <w:sz w:val="16"/>
                <w:lang w:val="en-GB" w:eastAsia="en-GB"/>
              </w:rPr>
              <w:t>Historical mining processes</w:t>
            </w:r>
          </w:p>
        </w:tc>
        <w:tc>
          <w:tcPr>
            <w:tcW w:w="386" w:type="pct"/>
            <w:shd w:val="clear" w:color="auto" w:fill="auto"/>
            <w:tcMar>
              <w:top w:w="0" w:type="dxa"/>
              <w:left w:w="108" w:type="dxa"/>
              <w:bottom w:w="0" w:type="dxa"/>
              <w:right w:w="108" w:type="dxa"/>
            </w:tcMar>
            <w:vAlign w:val="center"/>
          </w:tcPr>
          <w:p w14:paraId="49FE4B60"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85" w:type="pct"/>
            <w:shd w:val="clear" w:color="auto" w:fill="auto"/>
            <w:tcMar>
              <w:top w:w="0" w:type="dxa"/>
              <w:left w:w="108" w:type="dxa"/>
              <w:bottom w:w="0" w:type="dxa"/>
              <w:right w:w="108" w:type="dxa"/>
            </w:tcMar>
            <w:vAlign w:val="center"/>
          </w:tcPr>
          <w:p w14:paraId="3B9E7A71"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461" w:type="pct"/>
            <w:shd w:val="clear" w:color="auto" w:fill="auto"/>
            <w:vAlign w:val="center"/>
          </w:tcPr>
          <w:p w14:paraId="49CC0F5A"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08" w:type="pct"/>
            <w:shd w:val="clear" w:color="auto" w:fill="auto"/>
            <w:vAlign w:val="center"/>
          </w:tcPr>
          <w:p w14:paraId="3475C26B"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4" w:type="pct"/>
            <w:shd w:val="clear" w:color="auto" w:fill="auto"/>
            <w:vAlign w:val="center"/>
          </w:tcPr>
          <w:p w14:paraId="24B04ABB"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5" w:type="pct"/>
            <w:shd w:val="clear" w:color="auto" w:fill="auto"/>
            <w:vAlign w:val="center"/>
          </w:tcPr>
          <w:p w14:paraId="1A2FA2D4"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r>
      <w:tr w:rsidR="009A0C8A" w:rsidRPr="001911B6" w14:paraId="292C0724" w14:textId="77777777" w:rsidTr="009A0C8A">
        <w:trPr>
          <w:trHeight w:val="284"/>
        </w:trPr>
        <w:tc>
          <w:tcPr>
            <w:tcW w:w="232" w:type="pct"/>
            <w:shd w:val="clear" w:color="auto" w:fill="auto"/>
            <w:tcMar>
              <w:top w:w="0" w:type="dxa"/>
              <w:left w:w="108" w:type="dxa"/>
              <w:bottom w:w="0" w:type="dxa"/>
              <w:right w:w="108" w:type="dxa"/>
            </w:tcMar>
            <w:vAlign w:val="center"/>
            <w:hideMark/>
          </w:tcPr>
          <w:p w14:paraId="30840A7E"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10</w:t>
            </w:r>
          </w:p>
        </w:tc>
        <w:tc>
          <w:tcPr>
            <w:tcW w:w="672" w:type="pct"/>
            <w:shd w:val="clear" w:color="auto" w:fill="auto"/>
            <w:tcMar>
              <w:top w:w="0" w:type="dxa"/>
              <w:left w:w="108" w:type="dxa"/>
              <w:bottom w:w="0" w:type="dxa"/>
              <w:right w:w="108" w:type="dxa"/>
            </w:tcMar>
            <w:vAlign w:val="center"/>
            <w:hideMark/>
          </w:tcPr>
          <w:p w14:paraId="549350B9"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Zinc</w:t>
            </w:r>
          </w:p>
        </w:tc>
        <w:tc>
          <w:tcPr>
            <w:tcW w:w="1787" w:type="pct"/>
            <w:shd w:val="clear" w:color="auto" w:fill="auto"/>
            <w:vAlign w:val="center"/>
          </w:tcPr>
          <w:p w14:paraId="328CB7F4" w14:textId="77777777" w:rsidR="000C1415" w:rsidRPr="009A0C8A" w:rsidRDefault="000C1415" w:rsidP="00D64BE6">
            <w:pPr>
              <w:spacing w:before="20" w:after="20" w:line="240" w:lineRule="auto"/>
              <w:rPr>
                <w:rFonts w:cs="Arial"/>
                <w:bCs/>
                <w:sz w:val="16"/>
                <w:lang w:val="en-GB" w:eastAsia="en-GB"/>
              </w:rPr>
            </w:pPr>
            <w:r w:rsidRPr="009A0C8A">
              <w:rPr>
                <w:rFonts w:cs="Arial"/>
                <w:bCs/>
                <w:sz w:val="16"/>
                <w:lang w:val="en-GB" w:eastAsia="en-GB"/>
              </w:rPr>
              <w:t>Found in tank and roof construction materials</w:t>
            </w:r>
          </w:p>
        </w:tc>
        <w:tc>
          <w:tcPr>
            <w:tcW w:w="386" w:type="pct"/>
            <w:shd w:val="clear" w:color="auto" w:fill="auto"/>
            <w:tcMar>
              <w:top w:w="0" w:type="dxa"/>
              <w:left w:w="108" w:type="dxa"/>
              <w:bottom w:w="0" w:type="dxa"/>
              <w:right w:w="108" w:type="dxa"/>
            </w:tcMar>
            <w:vAlign w:val="center"/>
          </w:tcPr>
          <w:p w14:paraId="5B79D0F3"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85" w:type="pct"/>
            <w:shd w:val="clear" w:color="auto" w:fill="auto"/>
            <w:tcMar>
              <w:top w:w="0" w:type="dxa"/>
              <w:left w:w="108" w:type="dxa"/>
              <w:bottom w:w="0" w:type="dxa"/>
              <w:right w:w="108" w:type="dxa"/>
            </w:tcMar>
            <w:vAlign w:val="center"/>
          </w:tcPr>
          <w:p w14:paraId="6B51D4CA"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461" w:type="pct"/>
            <w:shd w:val="clear" w:color="auto" w:fill="auto"/>
            <w:vAlign w:val="center"/>
          </w:tcPr>
          <w:p w14:paraId="3D5D3368"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08" w:type="pct"/>
            <w:shd w:val="clear" w:color="auto" w:fill="auto"/>
            <w:vAlign w:val="center"/>
          </w:tcPr>
          <w:p w14:paraId="3B89F785"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4" w:type="pct"/>
            <w:shd w:val="clear" w:color="auto" w:fill="auto"/>
            <w:vAlign w:val="center"/>
          </w:tcPr>
          <w:p w14:paraId="36E981E2"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5" w:type="pct"/>
            <w:shd w:val="clear" w:color="auto" w:fill="auto"/>
            <w:vAlign w:val="center"/>
          </w:tcPr>
          <w:p w14:paraId="37288967"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r>
      <w:tr w:rsidR="009A0C8A" w:rsidRPr="001911B6" w14:paraId="2A5FC253" w14:textId="77777777" w:rsidTr="009A0C8A">
        <w:trPr>
          <w:trHeight w:val="284"/>
        </w:trPr>
        <w:tc>
          <w:tcPr>
            <w:tcW w:w="232" w:type="pct"/>
            <w:shd w:val="clear" w:color="auto" w:fill="auto"/>
            <w:tcMar>
              <w:top w:w="0" w:type="dxa"/>
              <w:left w:w="108" w:type="dxa"/>
              <w:bottom w:w="0" w:type="dxa"/>
              <w:right w:w="108" w:type="dxa"/>
            </w:tcMar>
            <w:vAlign w:val="center"/>
            <w:hideMark/>
          </w:tcPr>
          <w:p w14:paraId="191AB7F0"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11</w:t>
            </w:r>
          </w:p>
        </w:tc>
        <w:tc>
          <w:tcPr>
            <w:tcW w:w="672" w:type="pct"/>
            <w:shd w:val="clear" w:color="auto" w:fill="auto"/>
            <w:tcMar>
              <w:top w:w="0" w:type="dxa"/>
              <w:left w:w="108" w:type="dxa"/>
              <w:bottom w:w="0" w:type="dxa"/>
              <w:right w:w="108" w:type="dxa"/>
            </w:tcMar>
            <w:vAlign w:val="center"/>
            <w:hideMark/>
          </w:tcPr>
          <w:p w14:paraId="310F2D15"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Cadmium</w:t>
            </w:r>
          </w:p>
        </w:tc>
        <w:tc>
          <w:tcPr>
            <w:tcW w:w="1787" w:type="pct"/>
            <w:shd w:val="clear" w:color="auto" w:fill="auto"/>
            <w:vAlign w:val="center"/>
          </w:tcPr>
          <w:p w14:paraId="2E414FA1" w14:textId="77777777" w:rsidR="000C1415" w:rsidRPr="009A0C8A" w:rsidRDefault="000C1415" w:rsidP="00D64BE6">
            <w:pPr>
              <w:spacing w:before="20" w:after="20" w:line="240" w:lineRule="auto"/>
              <w:rPr>
                <w:rFonts w:cs="Arial"/>
                <w:bCs/>
                <w:sz w:val="16"/>
                <w:lang w:val="en-GB" w:eastAsia="en-GB"/>
              </w:rPr>
            </w:pPr>
            <w:r w:rsidRPr="009A0C8A">
              <w:rPr>
                <w:rFonts w:cs="Arial"/>
                <w:bCs/>
                <w:sz w:val="16"/>
                <w:lang w:val="en-GB" w:eastAsia="en-GB"/>
              </w:rPr>
              <w:t>Found in tank and roof construction materials</w:t>
            </w:r>
          </w:p>
        </w:tc>
        <w:tc>
          <w:tcPr>
            <w:tcW w:w="386" w:type="pct"/>
            <w:shd w:val="clear" w:color="auto" w:fill="auto"/>
            <w:tcMar>
              <w:top w:w="0" w:type="dxa"/>
              <w:left w:w="108" w:type="dxa"/>
              <w:bottom w:w="0" w:type="dxa"/>
              <w:right w:w="108" w:type="dxa"/>
            </w:tcMar>
            <w:vAlign w:val="center"/>
          </w:tcPr>
          <w:p w14:paraId="1A989487"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85" w:type="pct"/>
            <w:shd w:val="clear" w:color="auto" w:fill="auto"/>
            <w:tcMar>
              <w:top w:w="0" w:type="dxa"/>
              <w:left w:w="108" w:type="dxa"/>
              <w:bottom w:w="0" w:type="dxa"/>
              <w:right w:w="108" w:type="dxa"/>
            </w:tcMar>
            <w:vAlign w:val="center"/>
          </w:tcPr>
          <w:p w14:paraId="6A86CBFE"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461" w:type="pct"/>
            <w:shd w:val="clear" w:color="auto" w:fill="auto"/>
            <w:vAlign w:val="center"/>
          </w:tcPr>
          <w:p w14:paraId="504CBE04"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08" w:type="pct"/>
            <w:shd w:val="clear" w:color="auto" w:fill="auto"/>
            <w:vAlign w:val="center"/>
          </w:tcPr>
          <w:p w14:paraId="2B228B20"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4" w:type="pct"/>
            <w:shd w:val="clear" w:color="auto" w:fill="auto"/>
            <w:vAlign w:val="center"/>
          </w:tcPr>
          <w:p w14:paraId="67402523"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5" w:type="pct"/>
            <w:shd w:val="clear" w:color="auto" w:fill="auto"/>
            <w:vAlign w:val="center"/>
          </w:tcPr>
          <w:p w14:paraId="22DD99BE"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r>
      <w:tr w:rsidR="009A0C8A" w:rsidRPr="001911B6" w14:paraId="3C6BD2C6" w14:textId="77777777" w:rsidTr="009A0C8A">
        <w:trPr>
          <w:trHeight w:val="284"/>
        </w:trPr>
        <w:tc>
          <w:tcPr>
            <w:tcW w:w="232" w:type="pct"/>
            <w:shd w:val="clear" w:color="auto" w:fill="auto"/>
            <w:tcMar>
              <w:top w:w="0" w:type="dxa"/>
              <w:left w:w="108" w:type="dxa"/>
              <w:bottom w:w="0" w:type="dxa"/>
              <w:right w:w="108" w:type="dxa"/>
            </w:tcMar>
            <w:vAlign w:val="center"/>
            <w:hideMark/>
          </w:tcPr>
          <w:p w14:paraId="36AEBBC0"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12</w:t>
            </w:r>
          </w:p>
        </w:tc>
        <w:tc>
          <w:tcPr>
            <w:tcW w:w="672" w:type="pct"/>
            <w:shd w:val="clear" w:color="auto" w:fill="auto"/>
            <w:tcMar>
              <w:top w:w="0" w:type="dxa"/>
              <w:left w:w="108" w:type="dxa"/>
              <w:bottom w:w="0" w:type="dxa"/>
              <w:right w:w="108" w:type="dxa"/>
            </w:tcMar>
            <w:vAlign w:val="center"/>
            <w:hideMark/>
          </w:tcPr>
          <w:p w14:paraId="6865872B" w14:textId="77777777" w:rsidR="000C1415" w:rsidRPr="001911B6" w:rsidRDefault="000C1415" w:rsidP="00D64BE6">
            <w:pPr>
              <w:spacing w:before="20" w:after="20" w:line="240" w:lineRule="auto"/>
              <w:rPr>
                <w:rFonts w:eastAsiaTheme="minorHAnsi" w:cs="Arial"/>
                <w:sz w:val="16"/>
                <w:szCs w:val="20"/>
                <w:lang w:val="en-GB"/>
              </w:rPr>
            </w:pPr>
            <w:r w:rsidRPr="001911B6">
              <w:rPr>
                <w:rFonts w:cs="Arial"/>
                <w:sz w:val="16"/>
                <w:szCs w:val="20"/>
                <w:lang w:val="en-GB" w:eastAsia="en-GB"/>
              </w:rPr>
              <w:t>Nickel</w:t>
            </w:r>
          </w:p>
        </w:tc>
        <w:tc>
          <w:tcPr>
            <w:tcW w:w="1787" w:type="pct"/>
            <w:shd w:val="clear" w:color="auto" w:fill="auto"/>
            <w:vAlign w:val="center"/>
          </w:tcPr>
          <w:p w14:paraId="19FF7555" w14:textId="77777777" w:rsidR="000C1415" w:rsidRPr="009A0C8A" w:rsidRDefault="000C1415" w:rsidP="00D64BE6">
            <w:pPr>
              <w:spacing w:before="20" w:after="20" w:line="240" w:lineRule="auto"/>
              <w:rPr>
                <w:rFonts w:cs="Arial"/>
                <w:bCs/>
                <w:sz w:val="16"/>
                <w:lang w:val="en-GB" w:eastAsia="en-GB"/>
              </w:rPr>
            </w:pPr>
            <w:r w:rsidRPr="009A0C8A">
              <w:rPr>
                <w:rFonts w:cs="Arial"/>
                <w:bCs/>
                <w:sz w:val="16"/>
                <w:lang w:val="en-GB" w:eastAsia="en-GB"/>
              </w:rPr>
              <w:t>Found in tank and roof construction materials</w:t>
            </w:r>
          </w:p>
        </w:tc>
        <w:tc>
          <w:tcPr>
            <w:tcW w:w="386" w:type="pct"/>
            <w:shd w:val="clear" w:color="auto" w:fill="auto"/>
            <w:tcMar>
              <w:top w:w="0" w:type="dxa"/>
              <w:left w:w="108" w:type="dxa"/>
              <w:bottom w:w="0" w:type="dxa"/>
              <w:right w:w="108" w:type="dxa"/>
            </w:tcMar>
            <w:vAlign w:val="center"/>
          </w:tcPr>
          <w:p w14:paraId="78450941"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85" w:type="pct"/>
            <w:shd w:val="clear" w:color="auto" w:fill="auto"/>
            <w:tcMar>
              <w:top w:w="0" w:type="dxa"/>
              <w:left w:w="108" w:type="dxa"/>
              <w:bottom w:w="0" w:type="dxa"/>
              <w:right w:w="108" w:type="dxa"/>
            </w:tcMar>
            <w:vAlign w:val="center"/>
          </w:tcPr>
          <w:p w14:paraId="0B80F87B"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461" w:type="pct"/>
            <w:shd w:val="clear" w:color="auto" w:fill="auto"/>
            <w:vAlign w:val="center"/>
          </w:tcPr>
          <w:p w14:paraId="6DC92F84" w14:textId="77777777" w:rsidR="000C1415" w:rsidRPr="00F71227" w:rsidRDefault="000C1415" w:rsidP="00D64BE6">
            <w:pPr>
              <w:spacing w:before="20" w:after="20"/>
              <w:jc w:val="center"/>
              <w:rPr>
                <w:rFonts w:eastAsiaTheme="minorHAnsi" w:cs="Arial"/>
                <w:szCs w:val="20"/>
                <w:lang w:val="en-GB"/>
              </w:rPr>
            </w:pPr>
            <w:r w:rsidRPr="00F71227">
              <w:rPr>
                <w:rFonts w:ascii="Wingdings" w:hAnsi="Wingdings"/>
                <w:szCs w:val="20"/>
                <w:lang w:val="en-GB" w:eastAsia="en-GB"/>
              </w:rPr>
              <w:t></w:t>
            </w:r>
          </w:p>
        </w:tc>
        <w:tc>
          <w:tcPr>
            <w:tcW w:w="308" w:type="pct"/>
            <w:shd w:val="clear" w:color="auto" w:fill="auto"/>
            <w:vAlign w:val="center"/>
          </w:tcPr>
          <w:p w14:paraId="5A30DAEE"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4" w:type="pct"/>
            <w:shd w:val="clear" w:color="auto" w:fill="auto"/>
            <w:vAlign w:val="center"/>
          </w:tcPr>
          <w:p w14:paraId="1F4BBF98"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c>
          <w:tcPr>
            <w:tcW w:w="385" w:type="pct"/>
            <w:shd w:val="clear" w:color="auto" w:fill="auto"/>
            <w:vAlign w:val="center"/>
          </w:tcPr>
          <w:p w14:paraId="3801E99C" w14:textId="77777777" w:rsidR="000C1415" w:rsidRPr="00F71227" w:rsidRDefault="000C1415" w:rsidP="00D64BE6">
            <w:pPr>
              <w:spacing w:before="20" w:after="20"/>
              <w:jc w:val="center"/>
              <w:rPr>
                <w:rFonts w:ascii="Wingdings" w:eastAsiaTheme="minorHAnsi" w:hAnsi="Wingdings"/>
                <w:szCs w:val="20"/>
                <w:lang w:val="en-GB" w:eastAsia="en-GB"/>
              </w:rPr>
            </w:pPr>
            <w:r w:rsidRPr="00F71227">
              <w:rPr>
                <w:rFonts w:ascii="Wingdings" w:hAnsi="Wingdings"/>
                <w:szCs w:val="20"/>
                <w:lang w:val="en-GB" w:eastAsia="en-GB"/>
              </w:rPr>
              <w:t></w:t>
            </w:r>
          </w:p>
        </w:tc>
      </w:tr>
    </w:tbl>
    <w:p w14:paraId="01857052" w14:textId="77777777" w:rsidR="000C1415" w:rsidRPr="00527700" w:rsidRDefault="000C1415" w:rsidP="00527700">
      <w:pPr>
        <w:spacing w:after="0" w:line="240" w:lineRule="auto"/>
        <w:rPr>
          <w:sz w:val="16"/>
          <w:szCs w:val="16"/>
        </w:rPr>
      </w:pPr>
      <w:r w:rsidRPr="00527700">
        <w:rPr>
          <w:rFonts w:cs="Arial"/>
          <w:sz w:val="16"/>
          <w:szCs w:val="16"/>
        </w:rPr>
        <w:sym w:font="Wingdings" w:char="F0FC"/>
      </w:r>
      <w:r w:rsidRPr="00527700">
        <w:rPr>
          <w:rFonts w:cs="Arial"/>
          <w:sz w:val="16"/>
          <w:szCs w:val="16"/>
        </w:rPr>
        <w:t xml:space="preserve">- </w:t>
      </w:r>
      <w:r w:rsidRPr="00527700">
        <w:rPr>
          <w:sz w:val="16"/>
          <w:szCs w:val="16"/>
        </w:rPr>
        <w:t xml:space="preserve"> recommended for analysis</w:t>
      </w:r>
      <w:r w:rsidRPr="00527700">
        <w:rPr>
          <w:sz w:val="16"/>
          <w:szCs w:val="16"/>
        </w:rPr>
        <w:tab/>
      </w:r>
      <w:r w:rsidRPr="00527700">
        <w:rPr>
          <w:sz w:val="16"/>
          <w:szCs w:val="16"/>
        </w:rPr>
        <w:tab/>
      </w:r>
      <w:r w:rsidRPr="00527700">
        <w:rPr>
          <w:rFonts w:cs="Arial"/>
          <w:sz w:val="16"/>
          <w:szCs w:val="16"/>
        </w:rPr>
        <w:sym w:font="Wingdings" w:char="F0FB"/>
      </w:r>
      <w:r w:rsidRPr="00527700">
        <w:rPr>
          <w:rFonts w:cs="Arial"/>
          <w:sz w:val="16"/>
          <w:szCs w:val="16"/>
        </w:rPr>
        <w:t xml:space="preserve"> - not recommended for analysis </w:t>
      </w:r>
    </w:p>
    <w:p w14:paraId="7732AEAF" w14:textId="77777777" w:rsidR="000C1415" w:rsidRPr="00527700" w:rsidRDefault="000C1415" w:rsidP="000C1415">
      <w:pPr>
        <w:rPr>
          <w:sz w:val="16"/>
          <w:szCs w:val="16"/>
        </w:rPr>
      </w:pPr>
      <w:r w:rsidRPr="00527700">
        <w:rPr>
          <w:sz w:val="16"/>
          <w:szCs w:val="16"/>
          <w:vertAlign w:val="superscript"/>
        </w:rPr>
        <w:t xml:space="preserve">1 </w:t>
      </w:r>
      <w:r w:rsidRPr="00527700">
        <w:rPr>
          <w:sz w:val="16"/>
          <w:szCs w:val="16"/>
        </w:rPr>
        <w:t xml:space="preserve">Cyanide is recommended for analysis in soils only as it is considered unlikely to be present in other matrices based on historical use and low potential for bioaccumulation. </w:t>
      </w:r>
    </w:p>
    <w:p w14:paraId="1F7FB2CE" w14:textId="77777777" w:rsidR="000C1415" w:rsidRDefault="000C1415" w:rsidP="000C1415">
      <w:pPr>
        <w:spacing w:after="0" w:line="240" w:lineRule="auto"/>
        <w:rPr>
          <w:rFonts w:cs="Arial"/>
          <w:b/>
          <w:bCs/>
          <w:caps/>
          <w:color w:val="008091"/>
          <w:kern w:val="32"/>
          <w:sz w:val="28"/>
          <w:szCs w:val="32"/>
        </w:rPr>
      </w:pPr>
      <w:bookmarkStart w:id="1330" w:name="_Toc443893261"/>
      <w:bookmarkStart w:id="1331" w:name="_Toc444012106"/>
      <w:bookmarkStart w:id="1332" w:name="_Toc444012155"/>
      <w:bookmarkStart w:id="1333" w:name="_Toc444012190"/>
      <w:bookmarkStart w:id="1334" w:name="_Toc444012266"/>
      <w:bookmarkStart w:id="1335" w:name="_Toc444012309"/>
      <w:bookmarkStart w:id="1336" w:name="_Toc444012356"/>
      <w:bookmarkStart w:id="1337" w:name="_Toc444012407"/>
      <w:bookmarkStart w:id="1338" w:name="_Toc444012462"/>
      <w:bookmarkStart w:id="1339" w:name="_Toc444012521"/>
      <w:bookmarkStart w:id="1340" w:name="_Toc444012584"/>
      <w:bookmarkStart w:id="1341" w:name="_Toc444020138"/>
      <w:bookmarkStart w:id="1342" w:name="_Toc444021884"/>
      <w:bookmarkStart w:id="1343" w:name="_Toc444022944"/>
      <w:bookmarkStart w:id="1344" w:name="_Toc444023014"/>
      <w:bookmarkStart w:id="1345" w:name="_Toc444023084"/>
      <w:bookmarkStart w:id="1346" w:name="_Toc444023154"/>
      <w:bookmarkStart w:id="1347" w:name="_Toc444023224"/>
      <w:bookmarkStart w:id="1348" w:name="_Toc444024884"/>
      <w:bookmarkStart w:id="1349" w:name="_Toc444029409"/>
      <w:bookmarkStart w:id="1350" w:name="_Toc444029481"/>
      <w:bookmarkStart w:id="1351" w:name="_Toc444035797"/>
      <w:bookmarkStart w:id="1352" w:name="_Toc444075744"/>
      <w:bookmarkStart w:id="1353" w:name="_Toc444096986"/>
      <w:bookmarkStart w:id="1354" w:name="_Toc444163060"/>
      <w:bookmarkStart w:id="1355" w:name="_Toc444164304"/>
      <w:bookmarkStart w:id="1356" w:name="_Toc444164387"/>
      <w:bookmarkStart w:id="1357" w:name="_Toc444166646"/>
      <w:bookmarkStart w:id="1358" w:name="_Toc444166731"/>
      <w:bookmarkStart w:id="1359" w:name="_Toc444166817"/>
      <w:bookmarkStart w:id="1360" w:name="_Toc444166904"/>
      <w:bookmarkStart w:id="1361" w:name="_Toc444248504"/>
      <w:bookmarkStart w:id="1362" w:name="_Toc444249112"/>
      <w:bookmarkStart w:id="1363" w:name="_Toc444249419"/>
      <w:bookmarkStart w:id="1364" w:name="_Toc444249765"/>
      <w:bookmarkStart w:id="1365" w:name="_Toc444249858"/>
      <w:bookmarkStart w:id="1366" w:name="_Toc444249952"/>
      <w:bookmarkStart w:id="1367" w:name="_Toc444250045"/>
      <w:bookmarkStart w:id="1368" w:name="_Toc444254240"/>
      <w:bookmarkStart w:id="1369" w:name="_Toc444258252"/>
      <w:bookmarkStart w:id="1370" w:name="_Toc444263401"/>
      <w:bookmarkStart w:id="1371" w:name="_Toc443891129"/>
      <w:bookmarkStart w:id="1372" w:name="_Toc443892147"/>
      <w:bookmarkStart w:id="1373" w:name="_Toc443892158"/>
      <w:bookmarkStart w:id="1374" w:name="_Toc443892918"/>
      <w:bookmarkStart w:id="1375" w:name="_Toc443893077"/>
      <w:r>
        <w:br w:type="page"/>
      </w:r>
    </w:p>
    <w:p w14:paraId="5C556262" w14:textId="52AC25B0" w:rsidR="00D40E7A" w:rsidRDefault="00D40E7A" w:rsidP="000C1415">
      <w:pPr>
        <w:pStyle w:val="Heading1"/>
        <w:numPr>
          <w:ilvl w:val="0"/>
          <w:numId w:val="1"/>
        </w:numPr>
      </w:pPr>
      <w:bookmarkStart w:id="1376" w:name="_Toc447286662"/>
      <w:bookmarkStart w:id="1377" w:name="_Toc447286774"/>
      <w:bookmarkStart w:id="1378" w:name="_Toc447286887"/>
      <w:bookmarkStart w:id="1379" w:name="_Toc447287000"/>
      <w:bookmarkStart w:id="1380" w:name="_Toc447534284"/>
      <w:bookmarkStart w:id="1381" w:name="_Toc447534398"/>
      <w:bookmarkStart w:id="1382" w:name="_Toc447534523"/>
      <w:bookmarkStart w:id="1383" w:name="_Toc447534643"/>
      <w:bookmarkStart w:id="1384" w:name="_Toc447796556"/>
      <w:bookmarkStart w:id="1385" w:name="_Toc447796671"/>
      <w:bookmarkStart w:id="1386" w:name="_Toc447796766"/>
      <w:bookmarkStart w:id="1387" w:name="_Toc447806532"/>
      <w:bookmarkStart w:id="1388" w:name="_Toc447806746"/>
      <w:bookmarkStart w:id="1389" w:name="_Toc447806840"/>
      <w:bookmarkStart w:id="1390" w:name="_Toc447806935"/>
      <w:bookmarkStart w:id="1391" w:name="_Toc444263647"/>
      <w:bookmarkStart w:id="1392" w:name="_Toc444263735"/>
      <w:bookmarkStart w:id="1393" w:name="_Toc444263955"/>
      <w:bookmarkStart w:id="1394" w:name="_Toc444264007"/>
      <w:bookmarkStart w:id="1395" w:name="_Toc444264060"/>
      <w:bookmarkStart w:id="1396" w:name="_Toc444264134"/>
      <w:bookmarkStart w:id="1397" w:name="_Toc444264254"/>
      <w:bookmarkStart w:id="1398" w:name="_Toc444264415"/>
      <w:bookmarkStart w:id="1399" w:name="_Toc444264467"/>
      <w:bookmarkStart w:id="1400" w:name="_Toc444264519"/>
      <w:bookmarkStart w:id="1401" w:name="_Toc444265048"/>
      <w:bookmarkStart w:id="1402" w:name="_Toc444588294"/>
      <w:bookmarkStart w:id="1403" w:name="_Toc444589385"/>
      <w:bookmarkStart w:id="1404" w:name="_Toc444589438"/>
      <w:bookmarkStart w:id="1405" w:name="_Toc444589495"/>
      <w:bookmarkStart w:id="1406" w:name="_Toc444589556"/>
      <w:bookmarkStart w:id="1407" w:name="_Toc444589621"/>
      <w:bookmarkStart w:id="1408" w:name="_Toc444589690"/>
      <w:bookmarkStart w:id="1409" w:name="_Toc444589763"/>
      <w:bookmarkStart w:id="1410" w:name="_Toc444589840"/>
      <w:bookmarkStart w:id="1411" w:name="_Toc444589921"/>
      <w:bookmarkStart w:id="1412" w:name="_Toc444590006"/>
      <w:bookmarkStart w:id="1413" w:name="_Toc444590456"/>
      <w:bookmarkStart w:id="1414" w:name="_Toc444590599"/>
      <w:bookmarkStart w:id="1415" w:name="_Toc444590688"/>
      <w:bookmarkStart w:id="1416" w:name="_Toc444591713"/>
      <w:bookmarkStart w:id="1417" w:name="_Toc447209780"/>
      <w:bookmarkStart w:id="1418" w:name="_Toc447214910"/>
      <w:bookmarkStart w:id="1419" w:name="_Toc447215001"/>
      <w:bookmarkStart w:id="1420" w:name="_Toc447284530"/>
      <w:r>
        <w:t>chemicals of potential concern (COPC)</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00FB3DD0" w14:textId="5E81A58A" w:rsidR="000C1415" w:rsidRDefault="000C1415" w:rsidP="00527700">
      <w:pPr>
        <w:pStyle w:val="Heading2"/>
      </w:pPr>
      <w:bookmarkStart w:id="1421" w:name="_Toc447286663"/>
      <w:bookmarkStart w:id="1422" w:name="_Toc447286775"/>
      <w:bookmarkStart w:id="1423" w:name="_Toc447286888"/>
      <w:bookmarkStart w:id="1424" w:name="_Toc447287001"/>
      <w:bookmarkStart w:id="1425" w:name="_Toc447534285"/>
      <w:bookmarkStart w:id="1426" w:name="_Toc447534399"/>
      <w:bookmarkStart w:id="1427" w:name="_Toc447534524"/>
      <w:bookmarkStart w:id="1428" w:name="_Toc447534644"/>
      <w:bookmarkStart w:id="1429" w:name="_Toc447796557"/>
      <w:bookmarkStart w:id="1430" w:name="_Toc447796672"/>
      <w:bookmarkStart w:id="1431" w:name="_Toc447796767"/>
      <w:bookmarkStart w:id="1432" w:name="_Toc447806533"/>
      <w:bookmarkStart w:id="1433" w:name="_Toc447806747"/>
      <w:bookmarkStart w:id="1434" w:name="_Toc447806841"/>
      <w:bookmarkStart w:id="1435" w:name="_Toc447806936"/>
      <w:r>
        <w:t>Selection of COPC</w:t>
      </w:r>
      <w:bookmarkEnd w:id="1330"/>
      <w:bookmarkEnd w:id="1331"/>
      <w:bookmarkEnd w:id="1332"/>
      <w:bookmarkEnd w:id="1333"/>
      <w:bookmarkEnd w:id="1334"/>
      <w:bookmarkEnd w:id="1335"/>
      <w:bookmarkEnd w:id="1336"/>
      <w:bookmarkEnd w:id="1337"/>
      <w:bookmarkEnd w:id="1338"/>
      <w:bookmarkEnd w:id="1339"/>
      <w:bookmarkEnd w:id="1340"/>
      <w:r>
        <w:t xml:space="preserve"> and their toxicity values</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417F1826" w14:textId="77777777" w:rsidR="000C1415" w:rsidRDefault="000C1415" w:rsidP="000C1415">
      <w:r>
        <w:t xml:space="preserve">The 12 COI (plus an additional 6 for some samples) were reported within the environmental data collected from June 2014 to September 2015. Three COPC were subsequently selected for consideration in the HRA. </w:t>
      </w:r>
    </w:p>
    <w:p w14:paraId="43CE3D80" w14:textId="77777777" w:rsidR="000C1415" w:rsidRDefault="000C1415" w:rsidP="000C1415">
      <w:pPr>
        <w:rPr>
          <w:lang w:val="en"/>
        </w:rPr>
      </w:pPr>
      <w:r w:rsidRPr="000B1561">
        <w:rPr>
          <w:lang w:val="en"/>
        </w:rPr>
        <w:t xml:space="preserve">The process </w:t>
      </w:r>
      <w:r>
        <w:rPr>
          <w:lang w:val="en"/>
        </w:rPr>
        <w:t xml:space="preserve">of selecting COPC </w:t>
      </w:r>
      <w:r w:rsidRPr="000B1561">
        <w:rPr>
          <w:lang w:val="en"/>
        </w:rPr>
        <w:t>beg</w:t>
      </w:r>
      <w:r>
        <w:rPr>
          <w:lang w:val="en"/>
        </w:rPr>
        <w:t>ins</w:t>
      </w:r>
      <w:r w:rsidRPr="000B1561">
        <w:rPr>
          <w:lang w:val="en"/>
        </w:rPr>
        <w:t xml:space="preserve"> with the review of </w:t>
      </w:r>
      <w:r>
        <w:rPr>
          <w:lang w:val="en"/>
        </w:rPr>
        <w:t xml:space="preserve">the </w:t>
      </w:r>
      <w:r w:rsidRPr="000B1561">
        <w:rPr>
          <w:lang w:val="en"/>
        </w:rPr>
        <w:t>environmental</w:t>
      </w:r>
      <w:r>
        <w:rPr>
          <w:lang w:val="en"/>
        </w:rPr>
        <w:t xml:space="preserve"> </w:t>
      </w:r>
      <w:r w:rsidRPr="000B1561">
        <w:rPr>
          <w:lang w:val="en"/>
        </w:rPr>
        <w:t>data set</w:t>
      </w:r>
      <w:r>
        <w:rPr>
          <w:lang w:val="en"/>
        </w:rPr>
        <w:t xml:space="preserve"> collected during the 18 month field program</w:t>
      </w:r>
      <w:r w:rsidRPr="000B1561">
        <w:rPr>
          <w:lang w:val="en"/>
        </w:rPr>
        <w:t xml:space="preserve">, including </w:t>
      </w:r>
      <w:r>
        <w:rPr>
          <w:lang w:val="en"/>
        </w:rPr>
        <w:t xml:space="preserve">soil, tank water, and </w:t>
      </w:r>
      <w:r w:rsidRPr="000B1561">
        <w:rPr>
          <w:lang w:val="en"/>
        </w:rPr>
        <w:t>outdoor air</w:t>
      </w:r>
      <w:r>
        <w:rPr>
          <w:lang w:val="en"/>
        </w:rPr>
        <w:t xml:space="preserve"> </w:t>
      </w:r>
      <w:r w:rsidRPr="000B1561">
        <w:rPr>
          <w:lang w:val="en"/>
        </w:rPr>
        <w:t xml:space="preserve">dust data. </w:t>
      </w:r>
      <w:r w:rsidR="00E05432">
        <w:rPr>
          <w:lang w:val="en"/>
        </w:rPr>
        <w:t xml:space="preserve"> </w:t>
      </w:r>
      <w:r w:rsidRPr="000B1561">
        <w:rPr>
          <w:lang w:val="en"/>
        </w:rPr>
        <w:t>This was followed by a screening</w:t>
      </w:r>
      <w:r>
        <w:rPr>
          <w:lang w:val="en"/>
        </w:rPr>
        <w:t xml:space="preserve"> process that considered the </w:t>
      </w:r>
      <w:r w:rsidRPr="000B1561">
        <w:rPr>
          <w:lang w:val="en"/>
        </w:rPr>
        <w:t xml:space="preserve">individual contaminant toxicity, the prevalence of a </w:t>
      </w:r>
      <w:r>
        <w:rPr>
          <w:lang w:val="en"/>
        </w:rPr>
        <w:t>chemical</w:t>
      </w:r>
      <w:r w:rsidRPr="000B1561">
        <w:rPr>
          <w:lang w:val="en"/>
        </w:rPr>
        <w:t xml:space="preserve"> within and across</w:t>
      </w:r>
      <w:r>
        <w:rPr>
          <w:lang w:val="en"/>
        </w:rPr>
        <w:t xml:space="preserve"> </w:t>
      </w:r>
      <w:r w:rsidRPr="000B1561">
        <w:rPr>
          <w:lang w:val="en"/>
        </w:rPr>
        <w:t>media</w:t>
      </w:r>
      <w:r>
        <w:rPr>
          <w:lang w:val="en"/>
        </w:rPr>
        <w:t xml:space="preserve"> (soil, water, air)</w:t>
      </w:r>
      <w:r w:rsidRPr="000B1561">
        <w:rPr>
          <w:lang w:val="en"/>
        </w:rPr>
        <w:t xml:space="preserve">, and the likelihood that a detected </w:t>
      </w:r>
      <w:r>
        <w:rPr>
          <w:lang w:val="en"/>
        </w:rPr>
        <w:t xml:space="preserve">chemical </w:t>
      </w:r>
      <w:r w:rsidRPr="000B1561">
        <w:rPr>
          <w:lang w:val="en"/>
        </w:rPr>
        <w:t xml:space="preserve">was related to </w:t>
      </w:r>
      <w:r>
        <w:rPr>
          <w:lang w:val="en"/>
        </w:rPr>
        <w:t xml:space="preserve">the identified issues at </w:t>
      </w:r>
      <w:proofErr w:type="spellStart"/>
      <w:r>
        <w:rPr>
          <w:lang w:val="en"/>
        </w:rPr>
        <w:t>Costerfield</w:t>
      </w:r>
      <w:proofErr w:type="spellEnd"/>
      <w:r w:rsidRPr="000B1561">
        <w:rPr>
          <w:lang w:val="en"/>
        </w:rPr>
        <w:t>. The goal of the</w:t>
      </w:r>
      <w:r>
        <w:rPr>
          <w:lang w:val="en"/>
        </w:rPr>
        <w:t xml:space="preserve"> </w:t>
      </w:r>
      <w:r w:rsidRPr="000B1561">
        <w:rPr>
          <w:lang w:val="en"/>
        </w:rPr>
        <w:t>process was to identify those c</w:t>
      </w:r>
      <w:r>
        <w:rPr>
          <w:lang w:val="en"/>
        </w:rPr>
        <w:t>hemicals</w:t>
      </w:r>
      <w:r w:rsidRPr="000B1561">
        <w:rPr>
          <w:lang w:val="en"/>
        </w:rPr>
        <w:t xml:space="preserve"> </w:t>
      </w:r>
      <w:r>
        <w:rPr>
          <w:lang w:val="en"/>
        </w:rPr>
        <w:t>that people could be</w:t>
      </w:r>
      <w:r w:rsidRPr="000B1561">
        <w:rPr>
          <w:lang w:val="en"/>
        </w:rPr>
        <w:t xml:space="preserve"> </w:t>
      </w:r>
      <w:r>
        <w:rPr>
          <w:lang w:val="en"/>
        </w:rPr>
        <w:t xml:space="preserve">exposed to </w:t>
      </w:r>
      <w:r w:rsidRPr="000B1561">
        <w:rPr>
          <w:lang w:val="en"/>
        </w:rPr>
        <w:t>at</w:t>
      </w:r>
      <w:r>
        <w:rPr>
          <w:lang w:val="en"/>
        </w:rPr>
        <w:t xml:space="preserve"> </w:t>
      </w:r>
      <w:r w:rsidRPr="000B1561">
        <w:rPr>
          <w:lang w:val="en"/>
        </w:rPr>
        <w:t>levels of health concern.</w:t>
      </w:r>
    </w:p>
    <w:p w14:paraId="5A1A38AE" w14:textId="77777777" w:rsidR="000C1415" w:rsidRDefault="000C1415" w:rsidP="000C1415">
      <w:r>
        <w:t>Chemical concentrations in each of the environmental media identified in the CSM are discussed in the following appendices:</w:t>
      </w:r>
    </w:p>
    <w:p w14:paraId="3AFD5B9B" w14:textId="77777777" w:rsidR="000C1415" w:rsidRDefault="000C1415" w:rsidP="000C1415">
      <w:pPr>
        <w:pStyle w:val="Bullets"/>
        <w:rPr>
          <w:lang w:eastAsia="en-GB"/>
        </w:rPr>
      </w:pPr>
      <w:r>
        <w:rPr>
          <w:lang w:eastAsia="en-GB"/>
        </w:rPr>
        <w:tab/>
        <w:t>D1 – Soil</w:t>
      </w:r>
    </w:p>
    <w:p w14:paraId="24B00E78" w14:textId="77777777" w:rsidR="000C1415" w:rsidRDefault="000C1415" w:rsidP="000C1415">
      <w:pPr>
        <w:pStyle w:val="Bullets"/>
        <w:rPr>
          <w:lang w:eastAsia="en-GB"/>
        </w:rPr>
      </w:pPr>
      <w:r>
        <w:rPr>
          <w:lang w:eastAsia="en-GB"/>
        </w:rPr>
        <w:tab/>
        <w:t>D2 – Water</w:t>
      </w:r>
    </w:p>
    <w:p w14:paraId="1127DE2C" w14:textId="77777777" w:rsidR="000C1415" w:rsidRDefault="000C1415" w:rsidP="000C1415">
      <w:pPr>
        <w:pStyle w:val="Bullets"/>
        <w:rPr>
          <w:lang w:eastAsia="en-GB"/>
        </w:rPr>
      </w:pPr>
      <w:r>
        <w:rPr>
          <w:lang w:eastAsia="en-GB"/>
        </w:rPr>
        <w:tab/>
        <w:t xml:space="preserve">D3 – Air </w:t>
      </w:r>
    </w:p>
    <w:p w14:paraId="418309E3" w14:textId="77777777" w:rsidR="000C1415" w:rsidRDefault="000C1415" w:rsidP="000C1415">
      <w:pPr>
        <w:pStyle w:val="Bullets"/>
        <w:rPr>
          <w:lang w:eastAsia="en-GB"/>
        </w:rPr>
      </w:pPr>
      <w:r>
        <w:rPr>
          <w:lang w:eastAsia="en-GB"/>
        </w:rPr>
        <w:tab/>
        <w:t>D4 – Food</w:t>
      </w:r>
    </w:p>
    <w:p w14:paraId="5B1F2361" w14:textId="77777777" w:rsidR="000C1415" w:rsidRDefault="000C1415" w:rsidP="000C1415">
      <w:pPr>
        <w:pStyle w:val="Bullets"/>
        <w:rPr>
          <w:lang w:eastAsia="en-GB"/>
        </w:rPr>
      </w:pPr>
      <w:r>
        <w:rPr>
          <w:lang w:eastAsia="en-GB"/>
        </w:rPr>
        <w:tab/>
        <w:t>D5 – Surface Dust.</w:t>
      </w:r>
    </w:p>
    <w:p w14:paraId="549D18E1" w14:textId="77777777" w:rsidR="000C1415" w:rsidRDefault="000C1415" w:rsidP="000C1415">
      <w:r>
        <w:t>The process for selecting COPC is described in Appendix D.  Antimony, arsenic and lead were selected as COPC based on review of all results for metals in soil, tank water, metals in PM</w:t>
      </w:r>
      <w:r w:rsidRPr="00FA7671">
        <w:rPr>
          <w:vertAlign w:val="subscript"/>
        </w:rPr>
        <w:t>10</w:t>
      </w:r>
      <w:r>
        <w:t xml:space="preserve"> (dust in air), eggs, sheep and other information evaluated.  Appendix I provides additional information about the sources of these COPCs.</w:t>
      </w:r>
    </w:p>
    <w:p w14:paraId="29D04502" w14:textId="77777777" w:rsidR="000C1415" w:rsidRDefault="000C1415" w:rsidP="000C1415">
      <w:r>
        <w:t>The following COPC (</w:t>
      </w:r>
      <w:r w:rsidRPr="000B1561">
        <w:rPr>
          <w:lang w:val="en"/>
        </w:rPr>
        <w:t>c</w:t>
      </w:r>
      <w:r>
        <w:rPr>
          <w:lang w:val="en"/>
        </w:rPr>
        <w:t>hemicals</w:t>
      </w:r>
      <w:r w:rsidRPr="000B1561">
        <w:rPr>
          <w:lang w:val="en"/>
        </w:rPr>
        <w:t xml:space="preserve"> </w:t>
      </w:r>
      <w:r>
        <w:rPr>
          <w:lang w:val="en"/>
        </w:rPr>
        <w:t xml:space="preserve">that people are </w:t>
      </w:r>
      <w:r w:rsidRPr="000B1561">
        <w:rPr>
          <w:lang w:val="en"/>
        </w:rPr>
        <w:t xml:space="preserve">most likely </w:t>
      </w:r>
      <w:r>
        <w:rPr>
          <w:lang w:val="en"/>
        </w:rPr>
        <w:t xml:space="preserve">exposed to </w:t>
      </w:r>
      <w:r w:rsidRPr="000B1561">
        <w:rPr>
          <w:lang w:val="en"/>
        </w:rPr>
        <w:t>at</w:t>
      </w:r>
      <w:r>
        <w:rPr>
          <w:lang w:val="en"/>
        </w:rPr>
        <w:t xml:space="preserve"> </w:t>
      </w:r>
      <w:r w:rsidRPr="000B1561">
        <w:rPr>
          <w:lang w:val="en"/>
        </w:rPr>
        <w:t>levels of health concern</w:t>
      </w:r>
      <w:r>
        <w:rPr>
          <w:lang w:val="en"/>
        </w:rPr>
        <w:t>) were identified:</w:t>
      </w:r>
    </w:p>
    <w:p w14:paraId="35F42C54" w14:textId="2EB88855" w:rsidR="000C1415" w:rsidRDefault="000C1415" w:rsidP="000C1415">
      <w:pPr>
        <w:pStyle w:val="Bullets"/>
      </w:pPr>
      <w:r>
        <w:t>Antimony.  Antimony was found to exceed the health based criterion for soil of 200 mg/kg in 63 of 248 soil sample results.  In tank water it exceeds the drinking water guideline in almost all samples within the Costerfield.</w:t>
      </w:r>
      <w:r>
        <w:br/>
      </w:r>
      <w:r>
        <w:br/>
        <w:t xml:space="preserve">The World Health Organisation in 2003 (WHO 2003) reviewed the toxicology of antimony and its compounds.  The WHO determined that the level </w:t>
      </w:r>
      <w:r w:rsidR="00DC6B53">
        <w:t xml:space="preserve">where no adverse effects was observed </w:t>
      </w:r>
      <w:r>
        <w:t>was 6,000 micrograms per kilogram body-weight per day.  At higher doses (45,000 micrograms per kilogram body-weight) marked, but reversible, loss of body-weight gain occurred, together with slight changes to liver and spleen, probably related and in conjunction with distinctly reduced food and water intake at this dose.  The WHO applied a safety factor of 1000 fold to derive a tolerable daily intake (TDI</w:t>
      </w:r>
      <w:r>
        <w:rPr>
          <w:rStyle w:val="FootnoteReference"/>
        </w:rPr>
        <w:footnoteReference w:id="8"/>
      </w:r>
      <w:r>
        <w:t xml:space="preserve">) of 6 micrograms per kilogram body-weight per day.  The use of the TDI in assessing health risk is discussed in Section </w:t>
      </w:r>
      <w:r>
        <w:fldChar w:fldCharType="begin"/>
      </w:r>
      <w:r>
        <w:instrText xml:space="preserve"> REF _Ref444011881 \r \h </w:instrText>
      </w:r>
      <w:r>
        <w:fldChar w:fldCharType="separate"/>
      </w:r>
      <w:r w:rsidR="002871BC">
        <w:t>7.0</w:t>
      </w:r>
      <w:r>
        <w:fldChar w:fldCharType="end"/>
      </w:r>
      <w:r>
        <w:t xml:space="preserve"> and Appendix G.</w:t>
      </w:r>
    </w:p>
    <w:p w14:paraId="73555ABE" w14:textId="77777777" w:rsidR="000C1415" w:rsidRPr="0095147E" w:rsidRDefault="000C1415" w:rsidP="000C1415">
      <w:pPr>
        <w:pStyle w:val="Bullets"/>
      </w:pPr>
      <w:r w:rsidRPr="0095147E">
        <w:rPr>
          <w:szCs w:val="20"/>
        </w:rPr>
        <w:t>Arsenic.  Arsenic</w:t>
      </w:r>
      <w:r>
        <w:rPr>
          <w:szCs w:val="20"/>
        </w:rPr>
        <w:t xml:space="preserve"> was found to</w:t>
      </w:r>
      <w:r w:rsidRPr="0095147E">
        <w:rPr>
          <w:szCs w:val="20"/>
        </w:rPr>
        <w:t xml:space="preserve"> exceed</w:t>
      </w:r>
      <w:r>
        <w:rPr>
          <w:szCs w:val="20"/>
        </w:rPr>
        <w:t xml:space="preserve"> the</w:t>
      </w:r>
      <w:r w:rsidRPr="0095147E">
        <w:rPr>
          <w:szCs w:val="20"/>
        </w:rPr>
        <w:t xml:space="preserve"> health based screening criterion</w:t>
      </w:r>
      <w:r>
        <w:rPr>
          <w:szCs w:val="20"/>
        </w:rPr>
        <w:t xml:space="preserve"> </w:t>
      </w:r>
      <w:r w:rsidRPr="0095147E">
        <w:rPr>
          <w:szCs w:val="20"/>
        </w:rPr>
        <w:t>for soil</w:t>
      </w:r>
      <w:r>
        <w:rPr>
          <w:szCs w:val="20"/>
        </w:rPr>
        <w:t xml:space="preserve"> of 100 mg/kg</w:t>
      </w:r>
      <w:r w:rsidRPr="0095147E">
        <w:rPr>
          <w:szCs w:val="20"/>
        </w:rPr>
        <w:t xml:space="preserve"> in only a small proportion (20 of 248) soil sample results.   In all tank water samples tested</w:t>
      </w:r>
      <w:r>
        <w:rPr>
          <w:szCs w:val="20"/>
        </w:rPr>
        <w:t>,</w:t>
      </w:r>
      <w:r w:rsidRPr="0095147E">
        <w:rPr>
          <w:szCs w:val="20"/>
        </w:rPr>
        <w:t xml:space="preserve"> arsenic </w:t>
      </w:r>
      <w:r>
        <w:rPr>
          <w:szCs w:val="20"/>
        </w:rPr>
        <w:t>was</w:t>
      </w:r>
      <w:r w:rsidRPr="0095147E">
        <w:rPr>
          <w:szCs w:val="20"/>
        </w:rPr>
        <w:t xml:space="preserve"> below the Australian Drinking Water Guideline (both total and filtered).</w:t>
      </w:r>
      <w:r w:rsidRPr="0095147E">
        <w:rPr>
          <w:szCs w:val="20"/>
        </w:rPr>
        <w:br/>
      </w:r>
      <w:r w:rsidRPr="0095147E">
        <w:rPr>
          <w:szCs w:val="20"/>
        </w:rPr>
        <w:br/>
      </w:r>
      <w:r w:rsidRPr="0095147E">
        <w:rPr>
          <w:rFonts w:cs="Arial"/>
          <w:szCs w:val="20"/>
        </w:rPr>
        <w:t>The Australian Pesticides and Veterinary Medicines Authority (APVMA, 2005) conducted a toxicity review of arsenic and concluded that arsenic appears to behave like a carcinogen which exhibits a threshold effect. Based on the assessment that a threshold dose-response approach for the assessment of carcinogen effects associated with arsenic exposure is considered appropriate, the National Environment Protection Council (</w:t>
      </w:r>
      <w:r>
        <w:rPr>
          <w:rFonts w:cs="Arial"/>
          <w:szCs w:val="20"/>
        </w:rPr>
        <w:t xml:space="preserve">NEPC </w:t>
      </w:r>
      <w:r w:rsidRPr="0095147E">
        <w:rPr>
          <w:rFonts w:cs="Arial"/>
          <w:szCs w:val="20"/>
        </w:rPr>
        <w:t xml:space="preserve"> 2013) adopted a TDI of 2 µg/kg/day.  The TDI is a lifetime average daily dose that is protective of both non cancer and cancer effects due to arsenic exposure.  </w:t>
      </w:r>
    </w:p>
    <w:p w14:paraId="2C872F20" w14:textId="03F3501C" w:rsidR="000C1415" w:rsidRDefault="000C1415" w:rsidP="000C1415">
      <w:pPr>
        <w:pStyle w:val="Bullets"/>
        <w:spacing w:after="0" w:line="240" w:lineRule="auto"/>
      </w:pPr>
      <w:r>
        <w:t xml:space="preserve">Lead.  Only 8% of lead soil sample results contained lead at concentrations above the health based screening criterion of 300 mg/kg.  Only 5% of tank water samples were above the Australian Drinking Water Guideline.  Appendix I provides a detailed analysis of whether these </w:t>
      </w:r>
      <w:r w:rsidR="00527700">
        <w:t>occasional</w:t>
      </w:r>
      <w:r>
        <w:t xml:space="preserve"> </w:t>
      </w:r>
      <w:r w:rsidR="00527700">
        <w:t>exceedances</w:t>
      </w:r>
      <w:r>
        <w:t xml:space="preserve"> are related to the geology or mining legacy of Costerfield.  It was concluded that the elevated lead concentrations in soil and water are </w:t>
      </w:r>
      <w:r w:rsidR="00B877F7">
        <w:t>likely</w:t>
      </w:r>
      <w:r w:rsidR="009A0C8A">
        <w:t xml:space="preserve"> due to a mixture of sources, </w:t>
      </w:r>
      <w:r w:rsidR="00B877F7">
        <w:t xml:space="preserve">with the highest concentrations </w:t>
      </w:r>
      <w:r>
        <w:t xml:space="preserve">due to </w:t>
      </w:r>
      <w:r w:rsidR="00B311E1">
        <w:t>anthropogenic (</w:t>
      </w:r>
      <w:proofErr w:type="spellStart"/>
      <w:r w:rsidR="00B311E1">
        <w:t>man made</w:t>
      </w:r>
      <w:proofErr w:type="spellEnd"/>
      <w:r w:rsidR="00B311E1">
        <w:t>) s</w:t>
      </w:r>
      <w:r>
        <w:t xml:space="preserve">ources of lead contamination </w:t>
      </w:r>
      <w:r w:rsidR="00B311E1">
        <w:t xml:space="preserve">some of which are common to all </w:t>
      </w:r>
      <w:r>
        <w:t>urban areas</w:t>
      </w:r>
      <w:r w:rsidR="00B311E1">
        <w:t xml:space="preserve"> (lead in fuel, paint and other industrial products</w:t>
      </w:r>
      <w:r w:rsidR="009B6A4C">
        <w:t>)</w:t>
      </w:r>
      <w:r>
        <w:t>.</w:t>
      </w:r>
      <w:r w:rsidR="009B6A4C">
        <w:t xml:space="preserve">  </w:t>
      </w:r>
      <w:r>
        <w:t xml:space="preserve">This conclusion was based on very specific testing called isotope analysis (reported in Appendix D6) and a comparison of soil and tank water results from other parts of Victoria and Australia (Appendix I).   </w:t>
      </w:r>
      <w:r w:rsidR="00B877F7">
        <w:t xml:space="preserve">It is not possible to distinguish between the </w:t>
      </w:r>
      <w:proofErr w:type="spellStart"/>
      <w:r w:rsidR="00B877F7">
        <w:t>man made</w:t>
      </w:r>
      <w:proofErr w:type="spellEnd"/>
      <w:r w:rsidR="00B877F7">
        <w:t xml:space="preserve"> sources of lead based upon the available data.</w:t>
      </w:r>
      <w:r>
        <w:br/>
      </w:r>
      <w:r>
        <w:br/>
        <w:t xml:space="preserve">In May 2015 the National Health and Medical Research Council (NHMRC 2015) produced a statement titled </w:t>
      </w:r>
      <w:r w:rsidRPr="004B4FDB">
        <w:rPr>
          <w:i/>
        </w:rPr>
        <w:t>Evidence on the Effects of Lead on Human Health</w:t>
      </w:r>
      <w:r>
        <w:rPr>
          <w:rStyle w:val="FootnoteReference"/>
          <w:i/>
        </w:rPr>
        <w:footnoteReference w:id="9"/>
      </w:r>
      <w:r w:rsidRPr="003F6851">
        <w:t xml:space="preserve"> </w:t>
      </w:r>
      <w:r>
        <w:t xml:space="preserve"> The Statement concludes that </w:t>
      </w:r>
      <w:r w:rsidRPr="003F6851">
        <w:t xml:space="preserve">the </w:t>
      </w:r>
      <w:r>
        <w:t>“</w:t>
      </w:r>
      <w:r w:rsidRPr="004B4FDB">
        <w:rPr>
          <w:i/>
        </w:rPr>
        <w:t>health effects of lead found an association between blood lead levels less than 10 micrograms per decilitre and health effects, including reduced Intelligence Quotient and academic achievement in children, behavioural problems in children, increased blood pressure in adults and a delay in sexual maturation in adolescent boys and girls</w:t>
      </w:r>
      <w:r>
        <w:rPr>
          <w:i/>
        </w:rPr>
        <w:t>”</w:t>
      </w:r>
      <w:r>
        <w:t xml:space="preserve">.  It recommends </w:t>
      </w:r>
      <w:r w:rsidRPr="00FA7671">
        <w:t>that</w:t>
      </w:r>
      <w:r w:rsidRPr="004B4FDB">
        <w:rPr>
          <w:i/>
        </w:rPr>
        <w:t xml:space="preserve"> </w:t>
      </w:r>
      <w:r>
        <w:rPr>
          <w:i/>
        </w:rPr>
        <w:t>“</w:t>
      </w:r>
      <w:r w:rsidRPr="004B4FDB">
        <w:rPr>
          <w:i/>
        </w:rPr>
        <w:t>if a person has a blood lead level greater than 5 micrograms per decilitre, the source of exposure should be investigated and reduced</w:t>
      </w:r>
      <w:r>
        <w:t xml:space="preserve">.”  </w:t>
      </w:r>
      <w:r>
        <w:br/>
      </w:r>
      <w:r>
        <w:br/>
      </w:r>
      <w:r w:rsidRPr="00E10D9B">
        <w:t>The toxicity benchmark for lead (equivalent to a TDI) used in this HRA has been derived by the World Health Organi</w:t>
      </w:r>
      <w:r>
        <w:t>z</w:t>
      </w:r>
      <w:r w:rsidRPr="00E10D9B">
        <w:t xml:space="preserve">ation as a level that will not result in any detectable level of adverse health effects in children (0.6 </w:t>
      </w:r>
      <w:r w:rsidRPr="00E10D9B">
        <w:rPr>
          <w:rFonts w:cs="Arial"/>
          <w:szCs w:val="20"/>
        </w:rPr>
        <w:t>µg/kg</w:t>
      </w:r>
      <w:r>
        <w:rPr>
          <w:rFonts w:cs="Arial"/>
          <w:szCs w:val="20"/>
        </w:rPr>
        <w:t xml:space="preserve"> body weight</w:t>
      </w:r>
      <w:r w:rsidRPr="00E10D9B">
        <w:rPr>
          <w:rFonts w:cs="Arial"/>
          <w:szCs w:val="20"/>
        </w:rPr>
        <w:t>/day) or in adults (1.3 µg/kg</w:t>
      </w:r>
      <w:r>
        <w:rPr>
          <w:rFonts w:cs="Arial"/>
          <w:szCs w:val="20"/>
        </w:rPr>
        <w:t xml:space="preserve"> body weight</w:t>
      </w:r>
      <w:r w:rsidRPr="00E10D9B">
        <w:rPr>
          <w:rFonts w:cs="Arial"/>
          <w:szCs w:val="20"/>
        </w:rPr>
        <w:t xml:space="preserve">/day).  </w:t>
      </w:r>
      <w:r>
        <w:rPr>
          <w:rFonts w:cs="Arial"/>
          <w:szCs w:val="20"/>
        </w:rPr>
        <w:t>Exposure at or around this</w:t>
      </w:r>
      <w:r w:rsidRPr="00E10D9B">
        <w:rPr>
          <w:rFonts w:cs="Arial"/>
          <w:szCs w:val="20"/>
        </w:rPr>
        <w:t xml:space="preserve"> toxicity value would result in blood lead levels of less than 3 </w:t>
      </w:r>
      <w:r w:rsidRPr="00E10D9B">
        <w:t xml:space="preserve">micrograms per decilitre and </w:t>
      </w:r>
      <w:r>
        <w:t xml:space="preserve">it </w:t>
      </w:r>
      <w:r w:rsidRPr="00E10D9B">
        <w:t>is therefore consistent with the NHMRC statement. The use of this approach is highly conservative and is based on the latest research on the health effects of lead.  Additional technical details are provided in Appendix F.</w:t>
      </w:r>
      <w:r>
        <w:t xml:space="preserve"> </w:t>
      </w:r>
      <w:r>
        <w:br/>
      </w:r>
    </w:p>
    <w:p w14:paraId="59279B17" w14:textId="77777777" w:rsidR="000C1415" w:rsidRDefault="000C1415" w:rsidP="000C1415">
      <w:r>
        <w:fldChar w:fldCharType="begin"/>
      </w:r>
      <w:r>
        <w:instrText xml:space="preserve"> REF _Ref444096933 \h </w:instrText>
      </w:r>
      <w:r>
        <w:fldChar w:fldCharType="separate"/>
      </w:r>
      <w:r w:rsidR="002871BC">
        <w:t xml:space="preserve">Figure </w:t>
      </w:r>
      <w:r w:rsidR="002871BC">
        <w:rPr>
          <w:noProof/>
        </w:rPr>
        <w:t>3</w:t>
      </w:r>
      <w:r>
        <w:fldChar w:fldCharType="end"/>
      </w:r>
      <w:r>
        <w:t xml:space="preserve"> provides a consolidated summary of the soil data for the COPC.  The boxes in the figures show the most frequent soil concentrations for each COPC.  The figure is a statistical description of the soil data.  The technical detail of this figure is provided in Appendix I.  The figure shows:</w:t>
      </w:r>
    </w:p>
    <w:p w14:paraId="5F75B199" w14:textId="6D09AF88" w:rsidR="000C1415" w:rsidRDefault="000C1415" w:rsidP="000C1415">
      <w:pPr>
        <w:pStyle w:val="Bullets"/>
      </w:pPr>
      <w:r>
        <w:t xml:space="preserve">The concentrations of lead, antimony and arsenic selected to represent an average exposure in Costerfield are higher than most of the soil results in Costerfield for all three metals.  This is particularly true for lead.  The average value used in the HRA calculations is higher than </w:t>
      </w:r>
      <w:r w:rsidR="00B877F7">
        <w:t>80</w:t>
      </w:r>
      <w:r>
        <w:t>% of the soil values in Costerfield.</w:t>
      </w:r>
    </w:p>
    <w:p w14:paraId="412B182B" w14:textId="77777777" w:rsidR="000C1415" w:rsidRDefault="000C1415" w:rsidP="000C1415">
      <w:pPr>
        <w:pStyle w:val="Bullets"/>
      </w:pPr>
      <w:r>
        <w:t>The concentrations selected to represent the upper exposure of lead, antimony and arsenic in Costerfield is one of the highest results in the entire dataset.  This demonstrates that the “upper estimate” is an appropriate value to describe a reasonable maximum exposure scenario (refer to Section 6 and Appendix E).</w:t>
      </w:r>
    </w:p>
    <w:p w14:paraId="2D4AFE71" w14:textId="3978B00B" w:rsidR="000C1415" w:rsidRDefault="000C1415" w:rsidP="000C1415">
      <w:pPr>
        <w:pStyle w:val="Bullets"/>
      </w:pPr>
      <w:r>
        <w:t xml:space="preserve">Antimony and arsenic levels in the Mandalay Ore are much higher than those in Costerfield soil.  However the lead concentrations in ore are less than most values in soil.  An examination of why this is so is provided in Appendix I, indicates that the </w:t>
      </w:r>
      <w:proofErr w:type="spellStart"/>
      <w:r w:rsidR="00527700">
        <w:t>occassional</w:t>
      </w:r>
      <w:proofErr w:type="spellEnd"/>
      <w:r>
        <w:t xml:space="preserve"> high lead values in soil are not unique to Costerfield and most likely represent common environmental sources of lead contamination.</w:t>
      </w:r>
      <w:r>
        <w:br/>
      </w:r>
    </w:p>
    <w:p w14:paraId="31100035" w14:textId="77777777" w:rsidR="000C1415" w:rsidRDefault="000C1415" w:rsidP="000C1415">
      <w:pPr>
        <w:pStyle w:val="Bullets"/>
        <w:numPr>
          <w:ilvl w:val="0"/>
          <w:numId w:val="0"/>
        </w:numPr>
      </w:pPr>
      <w:r>
        <w:t>The HRA assumes that a person (1 year old, 2 year old, 10 year old, adult) plays/works outdoors at a location where the soil concentration for each of the COPC is present for two hours per day each day of the year.  As can be seen from the Figure this is unlikely at any individual properties in Costerfield.</w:t>
      </w:r>
    </w:p>
    <w:p w14:paraId="4DE4ABD9" w14:textId="77777777" w:rsidR="000C1415" w:rsidRDefault="000C1415" w:rsidP="000C1415">
      <w:pPr>
        <w:pStyle w:val="Bullets"/>
        <w:numPr>
          <w:ilvl w:val="0"/>
          <w:numId w:val="0"/>
        </w:numPr>
        <w:ind w:left="454" w:hanging="454"/>
      </w:pPr>
    </w:p>
    <w:p w14:paraId="58A17F51" w14:textId="77777777" w:rsidR="000C1415" w:rsidRDefault="000C1415" w:rsidP="000C1415">
      <w:pPr>
        <w:pStyle w:val="Bullets"/>
        <w:keepNext/>
        <w:numPr>
          <w:ilvl w:val="0"/>
          <w:numId w:val="0"/>
        </w:numPr>
        <w:ind w:left="454" w:hanging="454"/>
      </w:pPr>
      <w:r w:rsidRPr="007C7A84">
        <w:rPr>
          <w:noProof/>
          <w:color w:val="FF0000"/>
          <w:lang w:eastAsia="en-AU"/>
        </w:rPr>
        <mc:AlternateContent>
          <mc:Choice Requires="wpc">
            <w:drawing>
              <wp:inline distT="0" distB="0" distL="0" distR="0" wp14:anchorId="063AF63E" wp14:editId="3732F999">
                <wp:extent cx="6092041" cy="6531429"/>
                <wp:effectExtent l="0" t="0" r="0" b="3175"/>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 name="Picture 2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23347" y="521208"/>
                            <a:ext cx="4568588" cy="6010221"/>
                          </a:xfrm>
                          <a:prstGeom prst="rect">
                            <a:avLst/>
                          </a:prstGeom>
                        </pic:spPr>
                      </pic:pic>
                      <wps:wsp>
                        <wps:cNvPr id="21" name="Line Callout 1 21"/>
                        <wps:cNvSpPr/>
                        <wps:spPr>
                          <a:xfrm>
                            <a:off x="3727940" y="1023550"/>
                            <a:ext cx="2149455" cy="693932"/>
                          </a:xfrm>
                          <a:prstGeom prst="borderCallout1">
                            <a:avLst>
                              <a:gd name="adj1" fmla="val 25781"/>
                              <a:gd name="adj2" fmla="val -611"/>
                              <a:gd name="adj3" fmla="val 36717"/>
                              <a:gd name="adj4" fmla="val -33929"/>
                            </a:avLst>
                          </a:prstGeom>
                          <a:noFill/>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14:paraId="738F1189" w14:textId="77777777" w:rsidR="00E25539" w:rsidRDefault="00E25539" w:rsidP="000C1415">
                              <w:pPr>
                                <w:jc w:val="center"/>
                              </w:pPr>
                              <w:r>
                                <w:t xml:space="preserve">Soil Value used in the “Upper Estimate” of exposure is the third highest value found in Costerfield HRA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Line Callout 2 22"/>
                        <wps:cNvSpPr/>
                        <wps:spPr>
                          <a:xfrm>
                            <a:off x="3289451" y="100538"/>
                            <a:ext cx="1573955" cy="868707"/>
                          </a:xfrm>
                          <a:prstGeom prst="borderCallout2">
                            <a:avLst>
                              <a:gd name="adj1" fmla="val 24216"/>
                              <a:gd name="adj2" fmla="val -4577"/>
                              <a:gd name="adj3" fmla="val 22847"/>
                              <a:gd name="adj4" fmla="val -38578"/>
                              <a:gd name="adj5" fmla="val 93573"/>
                              <a:gd name="adj6" fmla="val -46937"/>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77DBC257" w14:textId="77777777" w:rsidR="00E25539" w:rsidRDefault="00E25539" w:rsidP="000C1415">
                              <w:pPr>
                                <w:jc w:val="center"/>
                              </w:pPr>
                              <w:r>
                                <w:t xml:space="preserve">Soil value used in the ‘average’ estimate of exposure is greater than 80% of the soil values for antimony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3949738" y="3704967"/>
                            <a:ext cx="1325082" cy="705108"/>
                          </a:xfrm>
                          <a:prstGeom prst="rect">
                            <a:avLst/>
                          </a:prstGeom>
                          <a:noFill/>
                          <a:ln w="19050">
                            <a:solidFill>
                              <a:schemeClr val="accent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6CB2464" w14:textId="22F218B6" w:rsidR="00E25539" w:rsidRDefault="00E25539" w:rsidP="000C1415">
                              <w:r>
                                <w:t>Soil lead is higher than ore lead.  High results in soil are occasional.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flipH="1">
                            <a:off x="2992582" y="4196116"/>
                            <a:ext cx="874036" cy="548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a:off x="1819352" y="4196851"/>
                            <a:ext cx="2048236" cy="686045"/>
                          </a:xfrm>
                          <a:prstGeom prst="straightConnector1">
                            <a:avLst/>
                          </a:prstGeom>
                          <a:ln>
                            <a:solidFill>
                              <a:srgbClr val="DF2746"/>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15="http://schemas.microsoft.com/office/word/2012/wordml">
            <w:pict>
              <v:group w14:anchorId="063AF63E" id="Canvas 18" o:spid="_x0000_s1031" editas="canvas" style="width:479.7pt;height:514.3pt;mso-position-horizontal-relative:char;mso-position-vertical-relative:line" coordsize="60915,65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">
                <v:shape id="_x0000_s1032" type="#_x0000_t75" style="position:absolute;width:60915;height:65309;visibility:visible;mso-wrap-style:square">
                  <v:fill o:detectmouseclick="t"/>
                  <v:path o:connecttype="none"/>
                </v:shape>
                <v:shape id="Picture 26" o:spid="_x0000_s1033" type="#_x0000_t75" style="position:absolute;left:1233;top:5212;width:45686;height:60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yTC3EAAAA2wAAAA8AAABkcnMvZG93bnJldi54bWxEj09rwkAUxO+C32F5hd50Uw+hpK5SBP/U&#10;ixq9eHvNviah2bdhd43RT98VhB6HmfkNM533phEdOV9bVvA2TkAQF1bXXCo4HZejdxA+IGtsLJOC&#10;G3mYz4aDKWbaXvlAXR5KESHsM1RQhdBmUvqiIoN+bFvi6P1YZzBE6UqpHV4j3DRykiSpNFhzXKiw&#10;pUVFxW9+MQr0F+27rduF3fc5X63v9VFv0rtSry/95weIQH34Dz/bG61gksLjS/wB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yTC3EAAAA2wAAAA8AAAAAAAAAAAAAAAAA&#10;nwIAAGRycy9kb3ducmV2LnhtbFBLBQYAAAAABAAEAPcAAACQAwAAAAA=&#10;">
                  <v:imagedata r:id="rId34" o:title=""/>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1" o:spid="_x0000_s1034" type="#_x0000_t47" style="position:absolute;left:37279;top:10235;width:21494;height:6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pkcMA&#10;AADbAAAADwAAAGRycy9kb3ducmV2LnhtbESPT2vCQBTE7wW/w/IEL8VsEopIdBWxCrk29eLtkX35&#10;02bfhuzWRD+9Wyj0OMzMb5jtfjKduNHgWssKkigGQVxa3XKt4PJ5Xq5BOI+ssbNMCu7kYL+bvWwx&#10;03bkD7oVvhYBwi5DBY33fSalKxsy6CLbEwevsoNBH+RQSz3gGOCmk2kcr6TBlsNCgz0dGyq/ix+j&#10;4FGZYvW4+6/k/Xp6zWOd16V+U2oxnw4bEJ4m/x/+a+daQZrA75fwA+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OpkcMAAADbAAAADwAAAAAAAAAAAAAAAACYAgAAZHJzL2Rv&#10;d25yZXYueG1sUEsFBgAAAAAEAAQA9QAAAIgDAAAAAA==&#10;" adj="-7329,7931,-132,5569" filled="f" strokecolor="#8db3e2 [1311]" strokeweight="2pt">
                  <v:textbox>
                    <w:txbxContent>
                      <w:p w14:paraId="738F1189" w14:textId="77777777" w:rsidR="00E25539" w:rsidRDefault="00E25539" w:rsidP="000C1415">
                        <w:pPr>
                          <w:jc w:val="center"/>
                        </w:pPr>
                        <w:r>
                          <w:t xml:space="preserve">Soil Value used in the “Upper Estimate” of exposure is the third highest value found in Costerfield HRA </w:t>
                        </w:r>
                      </w:p>
                    </w:txbxContent>
                  </v:textbox>
                  <o:callout v:ext="edit" minusy="t"/>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2" o:spid="_x0000_s1035" type="#_x0000_t48" style="position:absolute;left:32894;top:1005;width:15740;height:8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ivMQA&#10;AADbAAAADwAAAGRycy9kb3ducmV2LnhtbESPQWvCQBSE74L/YXlCL1I35iAldRVRC72IxOTi7TX7&#10;mgR338bsVtN/3xWEHoeZ+YZZrgdrxI163zpWMJ8lIIgrp1uuFZTFx+sbCB+QNRrHpOCXPKxX49ES&#10;M+3unNPtFGoRIewzVNCE0GVS+qohi37mOuLofbveYoiyr6Xu8R7h1sg0SRbSYstxocGOtg1Vl9OP&#10;VVCU+pxPzaVMD/vdsTBfhyS/BqVeJsPmHUSgIfyHn+1PrSBN4fE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orzEAAAA2wAAAA8AAAAAAAAAAAAAAAAAmAIAAGRycy9k&#10;b3ducmV2LnhtbFBLBQYAAAAABAAEAPUAAACJAwAAAAA=&#10;" adj="-10138,20212,-8333,4935,-989,5231" filled="f" strokecolor="#00b050" strokeweight="2pt">
                  <v:textbox>
                    <w:txbxContent>
                      <w:p w14:paraId="77DBC257" w14:textId="77777777" w:rsidR="00E25539" w:rsidRDefault="00E25539" w:rsidP="000C1415">
                        <w:pPr>
                          <w:jc w:val="center"/>
                        </w:pPr>
                        <w:r>
                          <w:t xml:space="preserve">Soil value used in the ‘average’ estimate of exposure is greater than 80% of the soil values for antimony </w:t>
                        </w:r>
                      </w:p>
                    </w:txbxContent>
                  </v:textbox>
                  <o:callout v:ext="edit" minusy="t"/>
                </v:shape>
                <v:shape id="Text Box 23" o:spid="_x0000_s1036" type="#_x0000_t202" style="position:absolute;left:39497;top:37049;width:13251;height:7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NvcEA&#10;AADbAAAADwAAAGRycy9kb3ducmV2LnhtbESPQYvCMBSE7wv+h/CEva2pLkitTUVcBPG2Kujx0Tzb&#10;YvNSk6zWf28WBI/DzHzD5IvetOJGzjeWFYxHCQji0uqGKwWH/forBeEDssbWMil4kIdFMfjIMdP2&#10;zr9024VKRAj7DBXUIXSZlL6syaAf2Y44emfrDIYoXSW1w3uEm1ZOkmQqDTYcF2rsaFVTedn9GQVu&#10;fJU/6WnmpufqeF3u021EbJX6HPbLOYhAfXiHX+2NVjD5hv8v8QfI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Ezb3BAAAA2wAAAA8AAAAAAAAAAAAAAAAAmAIAAGRycy9kb3du&#10;cmV2LnhtbFBLBQYAAAAABAAEAPUAAACGAwAAAAA=&#10;" filled="f" strokecolor="#d99594 [1941]" strokeweight="1.5pt">
                  <v:textbox>
                    <w:txbxContent>
                      <w:p w14:paraId="66CB2464" w14:textId="22F218B6" w:rsidR="00E25539" w:rsidRDefault="00E25539" w:rsidP="000C1415">
                        <w:r>
                          <w:t>Soil lead is higher than ore lead.  High results in soil are occasional.</w:t>
                        </w:r>
                      </w:p>
                    </w:txbxContent>
                  </v:textbox>
                </v:shape>
                <v:shapetype id="_x0000_t32" coordsize="21600,21600" o:spt="32" o:oned="t" path="m,l21600,21600e" filled="f">
                  <v:path arrowok="t" fillok="f" o:connecttype="none"/>
                  <o:lock v:ext="edit" shapetype="t"/>
                </v:shapetype>
                <v:shape id="Straight Arrow Connector 24" o:spid="_x0000_s1037" type="#_x0000_t32" style="position:absolute;left:29925;top:41961;width:8741;height:5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5ZsQAAADbAAAADwAAAGRycy9kb3ducmV2LnhtbESPX2vCMBTF3wd+h3AF32aqdGNUo4hj&#10;4BAcVUF8uzbXttjclCSz3bc3g8EeD+fPjzNf9qYRd3K+tqxgMk5AEBdW11wqOB4+nt9A+ICssbFM&#10;Cn7Iw3IxeJpjpm3HOd33oRRxhH2GCqoQ2kxKX1Rk0I9tSxy9q3UGQ5SulNphF8dNI6dJ8ioN1hwJ&#10;Fba0rqi47b9NhLyn+cv2tL2klK++usvneRfcWanRsF/NQATqw3/4r73RCqYp/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lmxAAAANsAAAAPAAAAAAAAAAAA&#10;AAAAAKECAABkcnMvZG93bnJldi54bWxQSwUGAAAAAAQABAD5AAAAkgMAAAAA&#10;" strokecolor="#4579b8 [3044]">
                  <v:stroke endarrow="open"/>
                </v:shape>
                <v:shape id="Straight Arrow Connector 25" o:spid="_x0000_s1038" type="#_x0000_t32" style="position:absolute;left:18193;top:41968;width:20482;height:68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5n4sAAAADbAAAADwAAAGRycy9kb3ducmV2LnhtbESPQYvCMBSE7wv+h/AEb2uq4CLVKCIK&#10;oqfqsudH82yrzUtsolZ//UYQPA4z8w0znbemFjdqfGVZwaCfgCDOra64UPB7WH+PQfiArLG2TAoe&#10;5GE+63xNMdX2zhnd9qEQEcI+RQVlCC6V0uclGfR964ijd7SNwRBlU0jd4D3CTS2HSfIjDVYcF0p0&#10;tCwpP++vRoEn6ewf1flJP3buuTpkx+0lU6rXbRcTEIHa8Am/2xutYDiC15f4A+T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eZ+LAAAAA2wAAAA8AAAAAAAAAAAAAAAAA&#10;oQIAAGRycy9kb3ducmV2LnhtbFBLBQYAAAAABAAEAPkAAACOAwAAAAA=&#10;" strokecolor="#df2746">
                  <v:stroke endarrow="open"/>
                </v:shape>
                <w10:anchorlock/>
              </v:group>
            </w:pict>
          </mc:Fallback>
        </mc:AlternateContent>
      </w:r>
    </w:p>
    <w:p w14:paraId="469E3E50" w14:textId="77777777" w:rsidR="000C1415" w:rsidRDefault="000C1415" w:rsidP="000C1415">
      <w:pPr>
        <w:pStyle w:val="CaptionFigures"/>
      </w:pPr>
      <w:bookmarkStart w:id="1436" w:name="_Ref444096933"/>
      <w:bookmarkStart w:id="1437" w:name="_Toc444258305"/>
      <w:bookmarkStart w:id="1438" w:name="_Toc444263455"/>
      <w:bookmarkStart w:id="1439" w:name="_Toc444263701"/>
      <w:bookmarkStart w:id="1440" w:name="_Toc444263789"/>
      <w:bookmarkStart w:id="1441" w:name="_Toc444263795"/>
      <w:bookmarkStart w:id="1442" w:name="_Toc444588325"/>
      <w:bookmarkStart w:id="1443" w:name="_Toc444589422"/>
      <w:bookmarkStart w:id="1444" w:name="_Toc444589477"/>
      <w:bookmarkStart w:id="1445" w:name="_Toc444589536"/>
      <w:bookmarkStart w:id="1446" w:name="_Toc444589599"/>
      <w:bookmarkStart w:id="1447" w:name="_Toc444589666"/>
      <w:bookmarkStart w:id="1448" w:name="_Toc444589737"/>
      <w:bookmarkStart w:id="1449" w:name="_Toc444589812"/>
      <w:bookmarkStart w:id="1450" w:name="_Toc444589891"/>
      <w:bookmarkStart w:id="1451" w:name="_Toc444589974"/>
      <w:bookmarkStart w:id="1452" w:name="_Toc444590061"/>
      <w:bookmarkStart w:id="1453" w:name="_Toc444590511"/>
      <w:bookmarkStart w:id="1454" w:name="_Toc444590654"/>
      <w:bookmarkStart w:id="1455" w:name="_Toc444590743"/>
      <w:bookmarkStart w:id="1456" w:name="_Toc444591768"/>
      <w:bookmarkStart w:id="1457" w:name="_Toc447209836"/>
      <w:bookmarkStart w:id="1458" w:name="_Toc447214967"/>
      <w:bookmarkStart w:id="1459" w:name="_Toc447215058"/>
      <w:bookmarkStart w:id="1460" w:name="_Toc447284587"/>
      <w:bookmarkStart w:id="1461" w:name="_Toc447286720"/>
      <w:bookmarkStart w:id="1462" w:name="_Toc447286833"/>
      <w:bookmarkStart w:id="1463" w:name="_Toc447286946"/>
      <w:bookmarkStart w:id="1464" w:name="_Toc447287060"/>
      <w:bookmarkStart w:id="1465" w:name="_Toc447534344"/>
      <w:bookmarkStart w:id="1466" w:name="_Toc447534458"/>
      <w:bookmarkStart w:id="1467" w:name="_Toc447534583"/>
      <w:bookmarkStart w:id="1468" w:name="_Toc447534589"/>
      <w:bookmarkStart w:id="1469" w:name="_Toc447534704"/>
      <w:bookmarkStart w:id="1470" w:name="_Toc447796616"/>
      <w:bookmarkStart w:id="1471" w:name="_Toc447796733"/>
      <w:bookmarkStart w:id="1472" w:name="_Toc447796828"/>
      <w:bookmarkStart w:id="1473" w:name="_Toc447806592"/>
      <w:bookmarkStart w:id="1474" w:name="_Toc447806806"/>
      <w:bookmarkStart w:id="1475" w:name="_Toc447806900"/>
      <w:bookmarkStart w:id="1476" w:name="_Toc447806995"/>
      <w:bookmarkStart w:id="1477" w:name="_Toc444020174"/>
      <w:bookmarkStart w:id="1478" w:name="_Toc444021920"/>
      <w:bookmarkStart w:id="1479" w:name="_Toc444022980"/>
      <w:bookmarkStart w:id="1480" w:name="_Toc444023050"/>
      <w:bookmarkStart w:id="1481" w:name="_Toc444023120"/>
      <w:bookmarkStart w:id="1482" w:name="_Toc444023190"/>
      <w:bookmarkStart w:id="1483" w:name="_Toc444023260"/>
      <w:bookmarkStart w:id="1484" w:name="_Toc444024921"/>
      <w:bookmarkStart w:id="1485" w:name="_Toc444029448"/>
      <w:bookmarkStart w:id="1486" w:name="_Toc444029520"/>
      <w:bookmarkStart w:id="1487" w:name="_Toc444035835"/>
      <w:bookmarkStart w:id="1488" w:name="_Toc444075787"/>
      <w:bookmarkStart w:id="1489" w:name="_Toc444097029"/>
      <w:bookmarkStart w:id="1490" w:name="_Toc444163105"/>
      <w:bookmarkStart w:id="1491" w:name="_Toc444164350"/>
      <w:bookmarkStart w:id="1492" w:name="_Toc444164434"/>
      <w:bookmarkStart w:id="1493" w:name="_Toc444166694"/>
      <w:bookmarkStart w:id="1494" w:name="_Toc444166780"/>
      <w:bookmarkStart w:id="1495" w:name="_Toc444166867"/>
      <w:bookmarkStart w:id="1496" w:name="_Toc444166955"/>
      <w:bookmarkStart w:id="1497" w:name="_Toc444248557"/>
      <w:bookmarkStart w:id="1498" w:name="_Toc444249166"/>
      <w:bookmarkStart w:id="1499" w:name="_Toc444249473"/>
      <w:bookmarkStart w:id="1500" w:name="_Toc444249819"/>
      <w:bookmarkStart w:id="1501" w:name="_Toc444249912"/>
      <w:bookmarkStart w:id="1502" w:name="_Toc444250006"/>
      <w:bookmarkStart w:id="1503" w:name="_Toc444250099"/>
      <w:bookmarkStart w:id="1504" w:name="_Toc444250193"/>
      <w:r>
        <w:t xml:space="preserve">Figure </w:t>
      </w:r>
      <w:r>
        <w:fldChar w:fldCharType="begin"/>
      </w:r>
      <w:r>
        <w:instrText xml:space="preserve"> SEQ Figure \* ARABIC </w:instrText>
      </w:r>
      <w:r>
        <w:fldChar w:fldCharType="separate"/>
      </w:r>
      <w:r w:rsidR="002871BC">
        <w:rPr>
          <w:noProof/>
        </w:rPr>
        <w:t>3</w:t>
      </w:r>
      <w:r>
        <w:fldChar w:fldCharType="end"/>
      </w:r>
      <w:bookmarkEnd w:id="1436"/>
      <w:r>
        <w:t>: Statistical Summary of Soil COPC Values.</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r>
        <w:t xml:space="preserve">  </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3FC94E84" w14:textId="77777777" w:rsidR="000C1415" w:rsidRDefault="000C1415" w:rsidP="000C1415">
      <w:pPr>
        <w:pStyle w:val="Bullets"/>
        <w:numPr>
          <w:ilvl w:val="0"/>
          <w:numId w:val="0"/>
        </w:numPr>
      </w:pPr>
      <w:r>
        <w:t xml:space="preserve">Description of soil values used in the HRA (green and blue dotted lines). </w:t>
      </w:r>
      <w:r w:rsidR="00F3226D">
        <w:t xml:space="preserve"> </w:t>
      </w:r>
      <w:r>
        <w:t>Comparison between surface soil values (light blue and purple boxes) and ore concentration (red boxes) for each COPC. The black dots are outliers (i.e. the highest concentrations in soil for each metal)</w:t>
      </w:r>
      <w:r w:rsidR="00F3226D">
        <w:t>.</w:t>
      </w:r>
    </w:p>
    <w:p w14:paraId="28D5F46C" w14:textId="77777777" w:rsidR="000C1415" w:rsidRDefault="000C1415" w:rsidP="000C1415">
      <w:pPr>
        <w:pStyle w:val="Bullets"/>
        <w:numPr>
          <w:ilvl w:val="0"/>
          <w:numId w:val="0"/>
        </w:numPr>
        <w:ind w:left="454" w:hanging="454"/>
      </w:pPr>
    </w:p>
    <w:p w14:paraId="330E9E3D" w14:textId="348B6F1F" w:rsidR="00B311E1" w:rsidRDefault="00D40E7A" w:rsidP="00527700">
      <w:pPr>
        <w:pStyle w:val="Heading2"/>
      </w:pPr>
      <w:bookmarkStart w:id="1505" w:name="_Toc447286776"/>
      <w:bookmarkStart w:id="1506" w:name="_Toc447286889"/>
      <w:bookmarkStart w:id="1507" w:name="_Toc447287002"/>
      <w:bookmarkStart w:id="1508" w:name="_Toc447534286"/>
      <w:bookmarkStart w:id="1509" w:name="_Toc447534400"/>
      <w:bookmarkStart w:id="1510" w:name="_Toc447534525"/>
      <w:bookmarkStart w:id="1511" w:name="_Toc447534645"/>
      <w:bookmarkStart w:id="1512" w:name="_Toc447796558"/>
      <w:bookmarkStart w:id="1513" w:name="_Toc447796673"/>
      <w:bookmarkStart w:id="1514" w:name="_Toc447796768"/>
      <w:bookmarkStart w:id="1515" w:name="_Toc447806534"/>
      <w:bookmarkStart w:id="1516" w:name="_Toc447806748"/>
      <w:bookmarkStart w:id="1517" w:name="_Toc447806842"/>
      <w:bookmarkStart w:id="1518" w:name="_Toc447806937"/>
      <w:bookmarkEnd w:id="1505"/>
      <w:r>
        <w:t>Sources of COCP</w:t>
      </w:r>
      <w:bookmarkEnd w:id="1506"/>
      <w:bookmarkEnd w:id="1507"/>
      <w:r>
        <w:t xml:space="preserve"> in Costerfield</w:t>
      </w:r>
      <w:bookmarkEnd w:id="1508"/>
      <w:bookmarkEnd w:id="1509"/>
      <w:bookmarkEnd w:id="1510"/>
      <w:bookmarkEnd w:id="1511"/>
      <w:bookmarkEnd w:id="1512"/>
      <w:bookmarkEnd w:id="1513"/>
      <w:bookmarkEnd w:id="1514"/>
      <w:bookmarkEnd w:id="1515"/>
      <w:bookmarkEnd w:id="1516"/>
      <w:bookmarkEnd w:id="1517"/>
      <w:bookmarkEnd w:id="1518"/>
    </w:p>
    <w:p w14:paraId="6432BA1F" w14:textId="0CE0D738" w:rsidR="00D40E7A" w:rsidRPr="00D40E7A" w:rsidRDefault="00D40E7A" w:rsidP="00527700">
      <w:r>
        <w:t>To assist in understanding the potential exposure of residents in Costerfield to the COCP, a review of the environmental data, available historical information (Appendix A) and published data on these chemicals in the Australian environment (where available has been considered.</w:t>
      </w:r>
    </w:p>
    <w:p w14:paraId="326151D1" w14:textId="183ED693" w:rsidR="00D40E7A" w:rsidRPr="00D40E7A" w:rsidRDefault="00D40E7A" w:rsidP="00527700">
      <w:pPr>
        <w:pStyle w:val="Heading3"/>
      </w:pPr>
      <w:bookmarkStart w:id="1519" w:name="_Toc447287003"/>
      <w:bookmarkStart w:id="1520" w:name="_Toc447534287"/>
      <w:bookmarkStart w:id="1521" w:name="_Toc447534401"/>
      <w:bookmarkStart w:id="1522" w:name="_Toc447534526"/>
      <w:bookmarkStart w:id="1523" w:name="_Toc447534646"/>
      <w:bookmarkStart w:id="1524" w:name="_Toc447796559"/>
      <w:bookmarkStart w:id="1525" w:name="_Toc447796674"/>
      <w:bookmarkStart w:id="1526" w:name="_Toc447796769"/>
      <w:bookmarkStart w:id="1527" w:name="_Toc447806535"/>
      <w:bookmarkStart w:id="1528" w:name="_Toc447806749"/>
      <w:bookmarkStart w:id="1529" w:name="_Toc447806843"/>
      <w:bookmarkStart w:id="1530" w:name="_Toc447806938"/>
      <w:bookmarkEnd w:id="1519"/>
      <w:r>
        <w:t>Antimony and Arsenic</w:t>
      </w:r>
      <w:bookmarkEnd w:id="1520"/>
      <w:bookmarkEnd w:id="1521"/>
      <w:bookmarkEnd w:id="1522"/>
      <w:bookmarkEnd w:id="1523"/>
      <w:bookmarkEnd w:id="1524"/>
      <w:bookmarkEnd w:id="1525"/>
      <w:bookmarkEnd w:id="1526"/>
      <w:bookmarkEnd w:id="1527"/>
      <w:bookmarkEnd w:id="1528"/>
      <w:bookmarkEnd w:id="1529"/>
      <w:bookmarkEnd w:id="1530"/>
    </w:p>
    <w:p w14:paraId="5E294268" w14:textId="399E2CFD" w:rsidR="005B65B7" w:rsidRDefault="00AC1869" w:rsidP="00527700">
      <w:r>
        <w:t xml:space="preserve">Review for the environmental data for soil and water in Costerfield indicate that the concentrations are </w:t>
      </w:r>
      <w:r w:rsidRPr="00AC1869">
        <w:t xml:space="preserve">different in Costerfield </w:t>
      </w:r>
      <w:r>
        <w:t>compared to</w:t>
      </w:r>
      <w:r w:rsidRPr="00AC1869">
        <w:t xml:space="preserve"> other parts of Victoria</w:t>
      </w:r>
      <w:r w:rsidR="005B65B7" w:rsidRPr="005B65B7">
        <w:t xml:space="preserve"> </w:t>
      </w:r>
      <w:r w:rsidR="005B65B7">
        <w:t xml:space="preserve">because of </w:t>
      </w:r>
      <w:r w:rsidR="005B65B7" w:rsidRPr="00AC1869">
        <w:t xml:space="preserve">the geological and mining legacy in </w:t>
      </w:r>
      <w:r w:rsidR="00094E65">
        <w:t>the area</w:t>
      </w:r>
      <w:r w:rsidR="005B65B7" w:rsidRPr="00AC1869">
        <w:t>.</w:t>
      </w:r>
      <w:r>
        <w:t xml:space="preserve">  The results</w:t>
      </w:r>
      <w:r w:rsidR="00527700">
        <w:t xml:space="preserve"> (refer Appendix I)</w:t>
      </w:r>
      <w:r>
        <w:t xml:space="preserve"> suggest that the elevated levels of antimony and arsenic are positively correlated as these metals are found co-located naturally in the </w:t>
      </w:r>
      <w:r w:rsidR="005B65B7">
        <w:t xml:space="preserve">Costerfield geology. </w:t>
      </w:r>
      <w:r w:rsidR="005B65B7" w:rsidRPr="005B65B7">
        <w:t>Antimony and arsenic are known components of the local geology; specifically the mineralised zones of sulphide minerals such as stibnite and adjacent altered host rocks of the Costerfield Formation</w:t>
      </w:r>
      <w:r w:rsidR="005B65B7">
        <w:t>. T</w:t>
      </w:r>
      <w:r w:rsidR="005B65B7" w:rsidRPr="005B65B7">
        <w:t>he extensive distribution of mine wastes (particularly tailings) within Costerfield is likely to be a significant source of antimony and associated arsenic in the environment. This is supported by the soil data which indicates that the antimony and arsenic concentrations are closely correlated in the Dome, and their presence is consistent with the geology of the area.</w:t>
      </w:r>
      <w:r w:rsidR="005B65B7">
        <w:t xml:space="preserve">  </w:t>
      </w:r>
    </w:p>
    <w:p w14:paraId="3AAE76C7" w14:textId="1E503EA4" w:rsidR="005B65B7" w:rsidRDefault="005B65B7" w:rsidP="00527700">
      <w:r>
        <w:t xml:space="preserve">In summary, the analysis of the data in Appendix I found that the soil concentrations of antimony and arsenic are naturally occurring in the geology of the Costerfield Dome, with an increase in the soil concentration of up to 15% due to </w:t>
      </w:r>
      <w:r w:rsidR="00527700">
        <w:t xml:space="preserve">current </w:t>
      </w:r>
      <w:r>
        <w:t>mining related dust contributions.</w:t>
      </w:r>
    </w:p>
    <w:p w14:paraId="3852D61D" w14:textId="4EF6690F" w:rsidR="005B65B7" w:rsidRDefault="005B65B7" w:rsidP="00527700">
      <w:r w:rsidRPr="005B65B7">
        <w:t xml:space="preserve">Farming and residential development within the Costerfield area is unlikely to have significantly contributed to the antimony load within the local environment.  </w:t>
      </w:r>
    </w:p>
    <w:p w14:paraId="77D89170" w14:textId="0835E5DB" w:rsidR="00B311E1" w:rsidRDefault="00B311E1" w:rsidP="00527700">
      <w:pPr>
        <w:pStyle w:val="Heading3"/>
      </w:pPr>
      <w:bookmarkStart w:id="1531" w:name="_Toc447534647"/>
      <w:bookmarkStart w:id="1532" w:name="_Toc447534648"/>
      <w:bookmarkStart w:id="1533" w:name="_Toc447209781"/>
      <w:bookmarkStart w:id="1534" w:name="_Toc447214911"/>
      <w:bookmarkStart w:id="1535" w:name="_Toc447215002"/>
      <w:bookmarkStart w:id="1536" w:name="_Toc447284531"/>
      <w:bookmarkStart w:id="1537" w:name="_Toc447286664"/>
      <w:bookmarkStart w:id="1538" w:name="_Toc447286777"/>
      <w:bookmarkStart w:id="1539" w:name="_Toc447286890"/>
      <w:bookmarkStart w:id="1540" w:name="_Toc447287004"/>
      <w:bookmarkStart w:id="1541" w:name="_Toc447534288"/>
      <w:bookmarkStart w:id="1542" w:name="_Toc447534402"/>
      <w:bookmarkStart w:id="1543" w:name="_Toc447534527"/>
      <w:bookmarkStart w:id="1544" w:name="_Toc447796560"/>
      <w:bookmarkStart w:id="1545" w:name="_Toc447796675"/>
      <w:bookmarkStart w:id="1546" w:name="_Toc447796770"/>
      <w:bookmarkStart w:id="1547" w:name="_Toc447806536"/>
      <w:bookmarkStart w:id="1548" w:name="_Toc447806750"/>
      <w:bookmarkStart w:id="1549" w:name="_Toc447806844"/>
      <w:bookmarkStart w:id="1550" w:name="_Toc447806939"/>
      <w:bookmarkEnd w:id="1531"/>
      <w:r>
        <w:t>Lead</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14:paraId="4A506CD3" w14:textId="77777777" w:rsidR="00744545" w:rsidRDefault="00744545" w:rsidP="00527700">
      <w:r>
        <w:t xml:space="preserve">Throughout the HRA report and its appendices there is information on lead.  This section consolidates the information on lead to assist the reader to contextualise the conclusions around lead in Costerfield. </w:t>
      </w:r>
    </w:p>
    <w:p w14:paraId="0A6BAD4D" w14:textId="0FB8EECD" w:rsidR="00744545" w:rsidRDefault="00DA79E3" w:rsidP="00527700">
      <w:r>
        <w:t>Occasionally</w:t>
      </w:r>
      <w:r w:rsidR="00744545">
        <w:t xml:space="preserve"> in Costerfield, as is in many other parts of Victoria, high levels of lead in tank water and soil are encountered.  It is most likely that these high levels are due to widespread historical anthropogenic (</w:t>
      </w:r>
      <w:proofErr w:type="spellStart"/>
      <w:r w:rsidR="00744545">
        <w:t>man made</w:t>
      </w:r>
      <w:proofErr w:type="spellEnd"/>
      <w:r w:rsidR="00744545">
        <w:t>) uses of lead rather than the geological features that make Costerfield different to other regions.</w:t>
      </w:r>
    </w:p>
    <w:p w14:paraId="5FE423DC" w14:textId="77777777" w:rsidR="00744545" w:rsidRDefault="00744545" w:rsidP="00527700">
      <w:r>
        <w:t xml:space="preserve">The reason </w:t>
      </w:r>
      <w:r w:rsidR="00A46FA6">
        <w:t>for this conclusions</w:t>
      </w:r>
      <w:r w:rsidR="00304E7C">
        <w:t xml:space="preserve"> are based on multiple lines of evidence.</w:t>
      </w:r>
      <w:r w:rsidR="00A46FA6">
        <w:t xml:space="preserve">  These include:</w:t>
      </w:r>
      <w:r w:rsidR="00304E7C">
        <w:t xml:space="preserve">  </w:t>
      </w:r>
    </w:p>
    <w:p w14:paraId="4E40944D" w14:textId="442B9C8B" w:rsidR="00304E7C" w:rsidRPr="00527700" w:rsidRDefault="00304E7C" w:rsidP="00527700">
      <w:pPr>
        <w:pStyle w:val="NumberedList"/>
        <w:rPr>
          <w:b/>
        </w:rPr>
      </w:pPr>
      <w:r w:rsidRPr="00527700">
        <w:rPr>
          <w:b/>
        </w:rPr>
        <w:t>Lead in Costerfield tank water is typical of lead in other parts of Australia</w:t>
      </w:r>
      <w:r w:rsidR="00FD1C7B" w:rsidRPr="00527700">
        <w:rPr>
          <w:b/>
        </w:rPr>
        <w:t xml:space="preserve"> (Appendix D2)</w:t>
      </w:r>
    </w:p>
    <w:p w14:paraId="1E861E99" w14:textId="77777777" w:rsidR="00B311E1" w:rsidRDefault="00B311E1" w:rsidP="00527700">
      <w:pPr>
        <w:pStyle w:val="Bullets"/>
      </w:pPr>
      <w:r>
        <w:t xml:space="preserve">Lead is a common metal found in </w:t>
      </w:r>
      <w:r w:rsidRPr="00A8114E">
        <w:t xml:space="preserve">in tank water due to roofing, </w:t>
      </w:r>
      <w:r>
        <w:t>g</w:t>
      </w:r>
      <w:r w:rsidRPr="00A8114E">
        <w:t>uttering and pipework ma</w:t>
      </w:r>
      <w:r>
        <w:t xml:space="preserve">terials (CSIRO 2008; </w:t>
      </w:r>
      <w:proofErr w:type="spellStart"/>
      <w:r>
        <w:t>enH</w:t>
      </w:r>
      <w:r w:rsidRPr="00A8114E">
        <w:t>ealth</w:t>
      </w:r>
      <w:proofErr w:type="spellEnd"/>
      <w:r w:rsidRPr="00A8114E">
        <w:t xml:space="preserve"> 2010; </w:t>
      </w:r>
      <w:proofErr w:type="spellStart"/>
      <w:r w:rsidRPr="00A8114E">
        <w:t>Andra</w:t>
      </w:r>
      <w:proofErr w:type="spellEnd"/>
      <w:r w:rsidRPr="00A8114E">
        <w:t xml:space="preserve"> et al. 20</w:t>
      </w:r>
      <w:r w:rsidRPr="00A266EC">
        <w:t xml:space="preserve">14). </w:t>
      </w:r>
      <w:r w:rsidR="00744545">
        <w:t xml:space="preserve"> </w:t>
      </w:r>
      <w:r>
        <w:t xml:space="preserve"> </w:t>
      </w:r>
    </w:p>
    <w:p w14:paraId="1A509825" w14:textId="58214A13" w:rsidR="00304E7C" w:rsidRDefault="00304E7C" w:rsidP="00304E7C">
      <w:pPr>
        <w:pStyle w:val="Bullets"/>
      </w:pPr>
      <w:r>
        <w:t xml:space="preserve">Five percent of tank water samples </w:t>
      </w:r>
      <w:r w:rsidR="00AB179A">
        <w:t xml:space="preserve">from Costerfield </w:t>
      </w:r>
      <w:r>
        <w:t>were above the Australian Drinking Water Guideline (ADWG)</w:t>
      </w:r>
      <w:r w:rsidR="0067458E">
        <w:t xml:space="preserve">. This </w:t>
      </w:r>
      <w:r>
        <w:t xml:space="preserve">is within what is expected based on Australian surveys of lead in rainwater tanks.  </w:t>
      </w:r>
    </w:p>
    <w:p w14:paraId="12485A8B" w14:textId="453C717F" w:rsidR="003C0CF7" w:rsidRDefault="003C0CF7" w:rsidP="00304E7C">
      <w:pPr>
        <w:pStyle w:val="Bullets"/>
      </w:pPr>
      <w:r>
        <w:t xml:space="preserve">The lead in Costerfield tank water was </w:t>
      </w:r>
      <w:r w:rsidR="00EA01AE">
        <w:t>most</w:t>
      </w:r>
      <w:r w:rsidR="008A61BC">
        <w:t>l</w:t>
      </w:r>
      <w:r w:rsidR="00EA01AE">
        <w:t>y</w:t>
      </w:r>
      <w:r>
        <w:t xml:space="preserve"> identified in the unfiltered samples.  </w:t>
      </w:r>
      <w:r w:rsidR="00EA01AE">
        <w:t>Most</w:t>
      </w:r>
      <w:r>
        <w:t xml:space="preserve"> </w:t>
      </w:r>
      <w:r w:rsidR="00EA01AE">
        <w:t xml:space="preserve">but not all filtered samples </w:t>
      </w:r>
      <w:r>
        <w:t xml:space="preserve">did not exceed the ADWG.  This indicates that the lead is </w:t>
      </w:r>
      <w:r w:rsidR="00EA01AE">
        <w:t xml:space="preserve">mainly </w:t>
      </w:r>
      <w:r>
        <w:t xml:space="preserve">insoluble and particulate bound. </w:t>
      </w:r>
      <w:r w:rsidR="00527700">
        <w:t>This is a consistent pattern with literature in other parts of Australia.</w:t>
      </w:r>
    </w:p>
    <w:p w14:paraId="20E97EA3" w14:textId="77777777" w:rsidR="00744545" w:rsidRDefault="00744545" w:rsidP="00527700">
      <w:pPr>
        <w:pStyle w:val="Bullets"/>
      </w:pPr>
      <w:r>
        <w:t xml:space="preserve">Chapman et al (2006) conducted a national survey of rainwater tank water quality.  This included 38 tanks from Adelaide, Brisbane, Canberra, Broken Hill, Melbourne, Sydney and </w:t>
      </w:r>
      <w:proofErr w:type="spellStart"/>
      <w:r>
        <w:t>Wolllongong</w:t>
      </w:r>
      <w:proofErr w:type="spellEnd"/>
      <w:r>
        <w:t>.  The survey concluded that the main health concern with use of tank water as a potable water supply is lead. Lead was detected in 79% of tanks, with 9% of tanks having levels equal to or exceeding the ADW</w:t>
      </w:r>
      <w:r w:rsidR="00FD1C7B">
        <w:t>G</w:t>
      </w:r>
      <w:r>
        <w:t xml:space="preserve">. The high lead values originated from a variety of tanks in practically all the towns/cities tested indicating that the contamination is common and widespread. </w:t>
      </w:r>
    </w:p>
    <w:p w14:paraId="38ABF9B9" w14:textId="1023A2FB" w:rsidR="00304E7C" w:rsidRDefault="00304E7C" w:rsidP="00527700">
      <w:pPr>
        <w:pStyle w:val="Bullets"/>
      </w:pPr>
      <w:r>
        <w:t xml:space="preserve">Magyar et al (2008) conducted a survey of 55 rain water tanks and concluded that lead concentrations </w:t>
      </w:r>
      <w:r w:rsidR="0067458E">
        <w:t xml:space="preserve">were </w:t>
      </w:r>
      <w:r>
        <w:t xml:space="preserve">elevated in </w:t>
      </w:r>
      <w:r w:rsidR="00FD1C7B">
        <w:t>approximately 33% of the tank water at up to 35 times the ADWG</w:t>
      </w:r>
      <w:r w:rsidR="00EA01AE">
        <w:t>.</w:t>
      </w:r>
    </w:p>
    <w:p w14:paraId="38980520" w14:textId="77777777" w:rsidR="00FD1C7B" w:rsidRPr="00DA79E3" w:rsidRDefault="00FD1C7B" w:rsidP="00DA79E3">
      <w:pPr>
        <w:pStyle w:val="NumberedList"/>
        <w:rPr>
          <w:b/>
        </w:rPr>
      </w:pPr>
      <w:r w:rsidRPr="00DA79E3">
        <w:rPr>
          <w:b/>
        </w:rPr>
        <w:t>Lead present in Costerfield Dust in Air (Ambient lead in PM</w:t>
      </w:r>
      <w:r w:rsidRPr="00DA79E3">
        <w:rPr>
          <w:b/>
          <w:vertAlign w:val="subscript"/>
        </w:rPr>
        <w:t>10</w:t>
      </w:r>
      <w:r w:rsidRPr="00DA79E3">
        <w:rPr>
          <w:b/>
        </w:rPr>
        <w:t xml:space="preserve"> Appendix D3) is within levels measured in urban areas. </w:t>
      </w:r>
    </w:p>
    <w:p w14:paraId="3B096B13" w14:textId="42303620" w:rsidR="0099237A" w:rsidRDefault="0099237A" w:rsidP="00DA79E3">
      <w:pPr>
        <w:pStyle w:val="Bullets"/>
      </w:pPr>
      <w:r>
        <w:t>The annual average lead concentrations in Costerfield are 350 times less than the national annual standard of 0.5 micrograms per cubic metre of air (</w:t>
      </w:r>
      <w:r>
        <w:rPr>
          <w:rFonts w:cs="Arial"/>
        </w:rPr>
        <w:t>µ</w:t>
      </w:r>
      <w:r>
        <w:t>g/m</w:t>
      </w:r>
      <w:r w:rsidRPr="00413064">
        <w:rPr>
          <w:vertAlign w:val="superscript"/>
        </w:rPr>
        <w:t>3</w:t>
      </w:r>
      <w:r w:rsidRPr="00DA79E3">
        <w:t>)</w:t>
      </w:r>
      <w:r>
        <w:t xml:space="preserve">.  </w:t>
      </w:r>
      <w:r>
        <w:br/>
      </w:r>
      <w:r>
        <w:br/>
      </w:r>
      <w:r w:rsidR="00FD1C7B">
        <w:t>Appendix D3 Table 8 and Table 10 provide the lead in PM</w:t>
      </w:r>
      <w:r w:rsidR="00FD1C7B" w:rsidRPr="00DA79E3">
        <w:rPr>
          <w:vertAlign w:val="subscript"/>
        </w:rPr>
        <w:t>10</w:t>
      </w:r>
      <w:r w:rsidR="00FD1C7B">
        <w:t xml:space="preserve"> results for the two monitoring locations in Costerfield.  The lead concentrations in air range between less than detection (&lt; 0.000</w:t>
      </w:r>
      <w:r>
        <w:t>4)</w:t>
      </w:r>
      <w:r w:rsidR="00FD1C7B">
        <w:t xml:space="preserve"> to </w:t>
      </w:r>
      <w:r>
        <w:t xml:space="preserve">0.011 </w:t>
      </w:r>
      <w:r>
        <w:rPr>
          <w:rFonts w:cs="Arial"/>
        </w:rPr>
        <w:t>µ</w:t>
      </w:r>
      <w:r>
        <w:t>g/m</w:t>
      </w:r>
      <w:r w:rsidRPr="00DA79E3">
        <w:rPr>
          <w:vertAlign w:val="superscript"/>
        </w:rPr>
        <w:t>3</w:t>
      </w:r>
      <w:r>
        <w:t xml:space="preserve">.  The annual average lead in air concentration was 0.0011 </w:t>
      </w:r>
      <w:r>
        <w:rPr>
          <w:rFonts w:cs="Arial"/>
        </w:rPr>
        <w:t>µ</w:t>
      </w:r>
      <w:r>
        <w:t>g/m</w:t>
      </w:r>
      <w:r w:rsidRPr="00413064">
        <w:rPr>
          <w:vertAlign w:val="superscript"/>
        </w:rPr>
        <w:t>3</w:t>
      </w:r>
      <w:r>
        <w:t xml:space="preserve"> and 0.0014 </w:t>
      </w:r>
      <w:r>
        <w:rPr>
          <w:rFonts w:cs="Arial"/>
        </w:rPr>
        <w:t>µ</w:t>
      </w:r>
      <w:r>
        <w:t>g/m</w:t>
      </w:r>
      <w:r w:rsidRPr="00413064">
        <w:rPr>
          <w:vertAlign w:val="superscript"/>
        </w:rPr>
        <w:t>3</w:t>
      </w:r>
      <w:r>
        <w:rPr>
          <w:vertAlign w:val="superscript"/>
        </w:rPr>
        <w:t xml:space="preserve"> </w:t>
      </w:r>
      <w:r>
        <w:t>at residence 1 and 2 respectively.</w:t>
      </w:r>
    </w:p>
    <w:p w14:paraId="735D988F" w14:textId="1D4B7885" w:rsidR="00FD1C7B" w:rsidRPr="003C0CF7" w:rsidRDefault="0099237A" w:rsidP="00DA79E3">
      <w:pPr>
        <w:pStyle w:val="Bullets"/>
      </w:pPr>
      <w:r>
        <w:t xml:space="preserve">The </w:t>
      </w:r>
      <w:r w:rsidR="00A222DE">
        <w:t xml:space="preserve">maximum concentration in Costerfield (0.011 </w:t>
      </w:r>
      <w:r w:rsidR="00A222DE">
        <w:rPr>
          <w:rFonts w:cs="Arial"/>
        </w:rPr>
        <w:t>µ</w:t>
      </w:r>
      <w:r w:rsidR="00A222DE">
        <w:t>g/m</w:t>
      </w:r>
      <w:r w:rsidR="00A222DE" w:rsidRPr="00413064">
        <w:rPr>
          <w:vertAlign w:val="superscript"/>
        </w:rPr>
        <w:t>3</w:t>
      </w:r>
      <w:r w:rsidR="00A222DE">
        <w:t xml:space="preserve">) is less than levels measured in metropolitan Melbourne (0.02 </w:t>
      </w:r>
      <w:r w:rsidR="00A222DE">
        <w:rPr>
          <w:rFonts w:cs="Arial"/>
        </w:rPr>
        <w:t>µ</w:t>
      </w:r>
      <w:r w:rsidR="00A222DE">
        <w:t>g/m</w:t>
      </w:r>
      <w:r w:rsidR="00A222DE" w:rsidRPr="00413064">
        <w:rPr>
          <w:vertAlign w:val="superscript"/>
        </w:rPr>
        <w:t>3</w:t>
      </w:r>
      <w:r w:rsidR="00A222DE">
        <w:t>)</w:t>
      </w:r>
      <w:r w:rsidR="00A222DE">
        <w:rPr>
          <w:rStyle w:val="FootnoteReference"/>
        </w:rPr>
        <w:footnoteReference w:id="10"/>
      </w:r>
      <w:r w:rsidR="00A222DE">
        <w:t xml:space="preserve"> and within levels measured in urban </w:t>
      </w:r>
      <w:r w:rsidR="00EA01AE">
        <w:t xml:space="preserve">(cities and towns) </w:t>
      </w:r>
      <w:r w:rsidR="00A222DE">
        <w:t xml:space="preserve">areas of NSW (0.002 – 0.099 </w:t>
      </w:r>
      <w:r w:rsidR="00A222DE">
        <w:rPr>
          <w:rFonts w:cs="Arial"/>
        </w:rPr>
        <w:t>µ</w:t>
      </w:r>
      <w:r w:rsidR="00A222DE">
        <w:t>g/m</w:t>
      </w:r>
      <w:r w:rsidR="00A222DE" w:rsidRPr="00413064">
        <w:rPr>
          <w:vertAlign w:val="superscript"/>
        </w:rPr>
        <w:t>3</w:t>
      </w:r>
      <w:r w:rsidR="00A222DE">
        <w:t>)</w:t>
      </w:r>
      <w:r w:rsidR="00FD1C7B">
        <w:t xml:space="preserve"> </w:t>
      </w:r>
      <w:r w:rsidR="00A46FA6">
        <w:rPr>
          <w:rStyle w:val="FootnoteReference"/>
        </w:rPr>
        <w:footnoteReference w:id="11"/>
      </w:r>
    </w:p>
    <w:p w14:paraId="68B28BED" w14:textId="44ADF355" w:rsidR="00A46FA6" w:rsidRPr="00DA79E3" w:rsidRDefault="00A46FA6" w:rsidP="00DA79E3">
      <w:pPr>
        <w:pStyle w:val="NumberedList"/>
        <w:rPr>
          <w:b/>
        </w:rPr>
      </w:pPr>
      <w:r w:rsidRPr="00DA79E3">
        <w:rPr>
          <w:b/>
        </w:rPr>
        <w:t xml:space="preserve">A statistical analysis </w:t>
      </w:r>
      <w:r w:rsidR="00DA79E3">
        <w:rPr>
          <w:b/>
        </w:rPr>
        <w:t xml:space="preserve">of </w:t>
      </w:r>
      <w:r w:rsidRPr="00DA79E3">
        <w:rPr>
          <w:b/>
        </w:rPr>
        <w:t xml:space="preserve">lead in soil found that the distribution of high lead concentrations is not correlated to </w:t>
      </w:r>
      <w:r w:rsidR="001F3302" w:rsidRPr="00DA79E3">
        <w:rPr>
          <w:b/>
        </w:rPr>
        <w:t xml:space="preserve">the geology of Costerfield suggesting </w:t>
      </w:r>
      <w:r w:rsidR="00AB179A" w:rsidRPr="00DA79E3">
        <w:rPr>
          <w:b/>
        </w:rPr>
        <w:t>an alternative</w:t>
      </w:r>
      <w:r w:rsidR="001F3302" w:rsidRPr="00DA79E3">
        <w:rPr>
          <w:b/>
        </w:rPr>
        <w:t xml:space="preserve"> source of lead in these elevated results. </w:t>
      </w:r>
    </w:p>
    <w:p w14:paraId="24AEE52E" w14:textId="77777777" w:rsidR="001F3302" w:rsidRDefault="00B311E1" w:rsidP="00DA79E3">
      <w:pPr>
        <w:pStyle w:val="Bullets"/>
      </w:pPr>
      <w:r>
        <w:t xml:space="preserve">Appendix I </w:t>
      </w:r>
      <w:r w:rsidR="001F3302">
        <w:t xml:space="preserve">Figure 3 </w:t>
      </w:r>
      <w:r>
        <w:t xml:space="preserve">provides a detailed analysis of whether the </w:t>
      </w:r>
      <w:r w:rsidR="001F3302">
        <w:t xml:space="preserve">elevated concentrations of lead </w:t>
      </w:r>
      <w:r>
        <w:t xml:space="preserve">are related to the geology of Costerfield.  </w:t>
      </w:r>
      <w:r w:rsidR="001F3302">
        <w:t>Where there are high concentrations of lead, the corresponding antimony concentrations are not significantly higher than other samples.  This suggests that at the lower concentrations, the presence of the two metals is correlated, as would be expected within Costerfield, as lead is present in the ore, however at higher concentrations there may be an alternative source of lead in the environment.</w:t>
      </w:r>
    </w:p>
    <w:p w14:paraId="1AD8A5A5" w14:textId="48756DE9" w:rsidR="003C0CF7" w:rsidRDefault="008A61BC" w:rsidP="00DA79E3">
      <w:pPr>
        <w:pStyle w:val="Bullets"/>
      </w:pPr>
      <w:r>
        <w:t>T</w:t>
      </w:r>
      <w:r w:rsidR="003C0CF7">
        <w:t xml:space="preserve">he concentrations of lead within Costerfield appear to follow a similar distribution to the </w:t>
      </w:r>
      <w:r>
        <w:t xml:space="preserve">other data gathered in Victoria.  </w:t>
      </w:r>
      <w:proofErr w:type="spellStart"/>
      <w:r w:rsidR="003C0CF7">
        <w:t>Olszowy</w:t>
      </w:r>
      <w:proofErr w:type="spellEnd"/>
      <w:r w:rsidR="003C0CF7">
        <w:t xml:space="preserve"> et al (1995)</w:t>
      </w:r>
      <w:r w:rsidR="003C0CF7" w:rsidRPr="00C00AB3">
        <w:t xml:space="preserve"> </w:t>
      </w:r>
      <w:r w:rsidR="003C0CF7">
        <w:t>for a Victorian old suburb with low traffic volume. This suggests that the lead in the Costerfield environment is similar to that of an established urban environment with low impact from vehicle traffic.</w:t>
      </w:r>
    </w:p>
    <w:p w14:paraId="649AE6A2" w14:textId="77777777" w:rsidR="001F3302" w:rsidRPr="00DA79E3" w:rsidRDefault="001F3302" w:rsidP="00DA79E3">
      <w:pPr>
        <w:pStyle w:val="NumberedList"/>
        <w:rPr>
          <w:b/>
        </w:rPr>
      </w:pPr>
      <w:r w:rsidRPr="00DA79E3">
        <w:rPr>
          <w:b/>
        </w:rPr>
        <w:t xml:space="preserve">Lead Isotope analysis found that the soil samples tested are unlikely to be of the same geological origin as the Costerfield ore.  This suggestion alternative sources of lead in these samples.  </w:t>
      </w:r>
    </w:p>
    <w:p w14:paraId="258EB549" w14:textId="578AF44C" w:rsidR="001F3302" w:rsidRDefault="001F3302" w:rsidP="00DA79E3">
      <w:pPr>
        <w:pStyle w:val="Bullets"/>
      </w:pPr>
      <w:r>
        <w:t xml:space="preserve">Appendix D6 Section 4 details lead isotope testing conducted by the University of Melbourne School of Earth Sciences.  The isotope testing was conducted on four Costerfield soil samples.  The soil samples were selected based on total lead results (all four contain elevated lead concentrations).  </w:t>
      </w:r>
      <w:r>
        <w:br/>
      </w:r>
      <w:r>
        <w:br/>
        <w:t xml:space="preserve">The results suggest that the lead in soil is most likely a mixture of anthropogenic sources and unlikely to be solely from the Costerfield ore. </w:t>
      </w:r>
      <w:r w:rsidR="008A61BC">
        <w:t xml:space="preserve"> The isotope analysis does not allow additional characterisation of the anthropogenic source (i.e. it is not possible to distinguish between common sources of lead and lead nitrate used in mining). </w:t>
      </w:r>
    </w:p>
    <w:p w14:paraId="6ECD8297" w14:textId="39145BEF" w:rsidR="00283362" w:rsidRDefault="003C0CF7" w:rsidP="00DA79E3">
      <w:pPr>
        <w:pStyle w:val="Heading3"/>
      </w:pPr>
      <w:bookmarkStart w:id="1551" w:name="_Toc447214912"/>
      <w:bookmarkStart w:id="1552" w:name="_Toc447215003"/>
      <w:bookmarkStart w:id="1553" w:name="_Toc447284532"/>
      <w:bookmarkStart w:id="1554" w:name="_Toc447286665"/>
      <w:bookmarkStart w:id="1555" w:name="_Toc447286778"/>
      <w:bookmarkStart w:id="1556" w:name="_Toc447286891"/>
      <w:bookmarkStart w:id="1557" w:name="_Toc447287005"/>
      <w:bookmarkStart w:id="1558" w:name="_Toc447534289"/>
      <w:bookmarkStart w:id="1559" w:name="_Toc447534403"/>
      <w:bookmarkStart w:id="1560" w:name="_Toc447534528"/>
      <w:bookmarkStart w:id="1561" w:name="_Toc447534649"/>
      <w:bookmarkStart w:id="1562" w:name="_Toc447796561"/>
      <w:bookmarkStart w:id="1563" w:name="_Toc447796676"/>
      <w:bookmarkStart w:id="1564" w:name="_Toc447796771"/>
      <w:bookmarkStart w:id="1565" w:name="_Toc447806537"/>
      <w:bookmarkStart w:id="1566" w:name="_Toc447806751"/>
      <w:bookmarkStart w:id="1567" w:name="_Toc447806845"/>
      <w:bookmarkStart w:id="1568" w:name="_Toc447806940"/>
      <w:r>
        <w:t>Mining in Costerfield</w:t>
      </w:r>
      <w:r w:rsidR="00283362">
        <w:t xml:space="preserve"> and Lead</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r w:rsidR="00283362">
        <w:t xml:space="preserve"> </w:t>
      </w:r>
    </w:p>
    <w:p w14:paraId="748F7EF9" w14:textId="50AE1FE5" w:rsidR="00B311E1" w:rsidRDefault="003C0CF7" w:rsidP="00DA79E3">
      <w:r>
        <w:t xml:space="preserve">Appendix I Section provides a summary of lead use in both historical and current mining operations.  </w:t>
      </w:r>
    </w:p>
    <w:p w14:paraId="5D6AFAF0" w14:textId="146E7492" w:rsidR="007330B5" w:rsidRDefault="007330B5" w:rsidP="00DA79E3">
      <w:r>
        <w:t xml:space="preserve">The lifecycle of lead in current operations can be described as: </w:t>
      </w:r>
    </w:p>
    <w:p w14:paraId="7D8C74B4" w14:textId="3A70ACD0" w:rsidR="003C0CF7" w:rsidRPr="00DA79E3" w:rsidRDefault="003C0CF7" w:rsidP="00DA79E3">
      <w:pPr>
        <w:pStyle w:val="Bullets"/>
      </w:pPr>
      <w:r w:rsidRPr="00DA79E3">
        <w:rPr>
          <w:b/>
        </w:rPr>
        <w:t>The ore</w:t>
      </w:r>
      <w:r>
        <w:t xml:space="preserve"> mined</w:t>
      </w:r>
      <w:r w:rsidRPr="0022421F">
        <w:t xml:space="preserve"> is mostly made up of stibnite Sb</w:t>
      </w:r>
      <w:r w:rsidRPr="00413064">
        <w:rPr>
          <w:vertAlign w:val="subscript"/>
        </w:rPr>
        <w:t>2</w:t>
      </w:r>
      <w:r w:rsidRPr="0022421F">
        <w:t>S</w:t>
      </w:r>
      <w:r w:rsidRPr="00413064">
        <w:rPr>
          <w:vertAlign w:val="subscript"/>
        </w:rPr>
        <w:t>3</w:t>
      </w:r>
      <w:r w:rsidRPr="0022421F">
        <w:t xml:space="preserve"> but also contains some bournonite, a lead antimony sulphide PbCuSbS</w:t>
      </w:r>
      <w:r w:rsidRPr="00413064">
        <w:rPr>
          <w:vertAlign w:val="subscript"/>
        </w:rPr>
        <w:t>3</w:t>
      </w:r>
      <w:r w:rsidRPr="0022421F">
        <w:t xml:space="preserve"> and other lead sulphides which make up the lead content.</w:t>
      </w:r>
      <w:r>
        <w:t xml:space="preserve">  The </w:t>
      </w:r>
      <w:r>
        <w:rPr>
          <w:rFonts w:eastAsia="Arial"/>
          <w:lang w:val="en-US"/>
        </w:rPr>
        <w:t>concentrations of lead in the ore (1</w:t>
      </w:r>
      <w:r w:rsidR="00AB179A">
        <w:rPr>
          <w:rFonts w:eastAsia="Arial"/>
          <w:lang w:val="en-US"/>
        </w:rPr>
        <w:t>2</w:t>
      </w:r>
      <w:r>
        <w:rPr>
          <w:rFonts w:eastAsia="Arial"/>
          <w:lang w:val="en-US"/>
        </w:rPr>
        <w:t xml:space="preserve"> to 3</w:t>
      </w:r>
      <w:r w:rsidR="00AB179A">
        <w:rPr>
          <w:rFonts w:eastAsia="Arial"/>
          <w:lang w:val="en-US"/>
        </w:rPr>
        <w:t>1</w:t>
      </w:r>
      <w:r>
        <w:rPr>
          <w:rFonts w:eastAsia="Arial"/>
          <w:lang w:val="en-US"/>
        </w:rPr>
        <w:t xml:space="preserve"> mg/kg) are presented in Appendix I Table 1.</w:t>
      </w:r>
    </w:p>
    <w:p w14:paraId="613A91E5" w14:textId="20DAF665" w:rsidR="007330B5" w:rsidRDefault="003C0CF7" w:rsidP="007330B5">
      <w:pPr>
        <w:pStyle w:val="Bullets"/>
      </w:pPr>
      <w:r>
        <w:t xml:space="preserve">Lead nitrate (a soluble </w:t>
      </w:r>
      <w:proofErr w:type="spellStart"/>
      <w:r w:rsidR="009B6A4C">
        <w:t>man made</w:t>
      </w:r>
      <w:proofErr w:type="spellEnd"/>
      <w:r w:rsidR="009B6A4C">
        <w:t xml:space="preserve"> </w:t>
      </w:r>
      <w:r>
        <w:t xml:space="preserve">compound of lead) is used in current </w:t>
      </w:r>
      <w:r w:rsidRPr="00DA79E3">
        <w:rPr>
          <w:b/>
        </w:rPr>
        <w:t>mining process</w:t>
      </w:r>
      <w:r w:rsidR="007330B5" w:rsidRPr="00DA79E3">
        <w:rPr>
          <w:b/>
        </w:rPr>
        <w:t>ing</w:t>
      </w:r>
      <w:r>
        <w:t xml:space="preserve"> as an activator </w:t>
      </w:r>
      <w:r w:rsidRPr="0044273B">
        <w:t>for stibnite (Sb</w:t>
      </w:r>
      <w:r w:rsidRPr="003C5B6A">
        <w:rPr>
          <w:vertAlign w:val="subscript"/>
        </w:rPr>
        <w:t>2</w:t>
      </w:r>
      <w:r w:rsidRPr="0044273B">
        <w:t>S</w:t>
      </w:r>
      <w:r w:rsidRPr="003C5B6A">
        <w:rPr>
          <w:vertAlign w:val="subscript"/>
        </w:rPr>
        <w:t>3</w:t>
      </w:r>
      <w:r w:rsidRPr="0044273B">
        <w:t xml:space="preserve">) in antimony ores.  </w:t>
      </w:r>
      <w:r w:rsidRPr="0044273B">
        <w:rPr>
          <w:rFonts w:eastAsia="Arial"/>
          <w:lang w:val="en-US"/>
        </w:rPr>
        <w:t xml:space="preserve"> </w:t>
      </w:r>
      <w:r>
        <w:rPr>
          <w:rFonts w:eastAsia="Arial"/>
          <w:lang w:val="en-US"/>
        </w:rPr>
        <w:t>In the current process lead nitrate is added during the flotation process to produce the mineral con</w:t>
      </w:r>
      <w:r w:rsidR="00DA79E3">
        <w:rPr>
          <w:rFonts w:eastAsia="Arial"/>
          <w:lang w:val="en-US"/>
        </w:rPr>
        <w:t>centrate.  It is added within a managed</w:t>
      </w:r>
      <w:r>
        <w:rPr>
          <w:rFonts w:eastAsia="Arial"/>
          <w:lang w:val="en-US"/>
        </w:rPr>
        <w:t xml:space="preserve"> aqueous system.  As such it is not expected to enter the environment as dust or be emitted to the environment with waste rock (note </w:t>
      </w:r>
      <w:r w:rsidR="00EA01AE">
        <w:rPr>
          <w:rFonts w:eastAsia="Arial"/>
          <w:lang w:val="en-US"/>
        </w:rPr>
        <w:t xml:space="preserve">this expectation </w:t>
      </w:r>
      <w:r>
        <w:rPr>
          <w:rFonts w:eastAsia="Arial"/>
          <w:lang w:val="en-US"/>
        </w:rPr>
        <w:t xml:space="preserve">is consistent with the results of tank water testing and ambient air monitoring). </w:t>
      </w:r>
      <w:r w:rsidR="007330B5">
        <w:rPr>
          <w:rFonts w:eastAsia="Arial"/>
          <w:lang w:val="en-US"/>
        </w:rPr>
        <w:br/>
      </w:r>
      <w:r w:rsidR="007330B5">
        <w:rPr>
          <w:rFonts w:eastAsia="Arial"/>
          <w:lang w:val="en-US"/>
        </w:rPr>
        <w:br/>
      </w:r>
      <w:r w:rsidR="007330B5" w:rsidRPr="007330B5">
        <w:t>With respect to lead, current reagent consumption rates for lead nitrate is 400 g per one dry metric tonne of processed ore (Mandalay 26/02/16).  Lead nitrate (</w:t>
      </w:r>
      <w:proofErr w:type="spellStart"/>
      <w:r w:rsidR="007330B5" w:rsidRPr="007330B5">
        <w:t>Pb</w:t>
      </w:r>
      <w:proofErr w:type="spellEnd"/>
      <w:r w:rsidR="007330B5" w:rsidRPr="007330B5">
        <w:t>(NO</w:t>
      </w:r>
      <w:r w:rsidR="007330B5" w:rsidRPr="007330B5">
        <w:rPr>
          <w:vertAlign w:val="subscript"/>
        </w:rPr>
        <w:t>3</w:t>
      </w:r>
      <w:r w:rsidR="007330B5" w:rsidRPr="007330B5">
        <w:t>)</w:t>
      </w:r>
      <w:r w:rsidR="007330B5" w:rsidRPr="007330B5">
        <w:rPr>
          <w:vertAlign w:val="subscript"/>
        </w:rPr>
        <w:t>2</w:t>
      </w:r>
      <w:r w:rsidR="007330B5" w:rsidRPr="007330B5">
        <w:t xml:space="preserve">)is added in liquid solution into the slurry (ore rock mixed with water) during the processing of ore to aid recovery of metals. The process occurs in a liquefied form and no dust is generated. This is equivalent to a concentration of 400 mg/kg, which remains mainly in the flotation circuit although some could be expected to be in the processed ore (concentrate) and tailings.  </w:t>
      </w:r>
    </w:p>
    <w:p w14:paraId="3638157D" w14:textId="77777777" w:rsidR="007C22EC" w:rsidRDefault="007C22EC" w:rsidP="007C22EC">
      <w:pPr>
        <w:pStyle w:val="Bullets"/>
      </w:pPr>
      <w:r w:rsidRPr="0044273B">
        <w:t>A limited environmental assessment of Mandalay’s processes (undertaken by Snowden, 2012) reported that potential contaminants to the environment associated with the Costerfield mines may include  antimony (from stibnite), arsenic from (</w:t>
      </w:r>
      <w:proofErr w:type="spellStart"/>
      <w:r w:rsidRPr="0044273B">
        <w:t>arsenopyrite</w:t>
      </w:r>
      <w:proofErr w:type="spellEnd"/>
      <w:r w:rsidRPr="0044273B">
        <w:t xml:space="preserve">), cyanide (from historical processing) as well as lead (lead nitrate), caustic soda, acids and other flotation reagents used in the gold extraction process (Snowden, 2012).  </w:t>
      </w:r>
    </w:p>
    <w:p w14:paraId="47686741" w14:textId="77777777" w:rsidR="007C22EC" w:rsidRDefault="007C22EC" w:rsidP="007C22EC">
      <w:pPr>
        <w:pStyle w:val="Bullets"/>
      </w:pPr>
      <w:r w:rsidRPr="0044273B">
        <w:t>Data on the composition of the concentrate and tailings is limited</w:t>
      </w:r>
      <w:r>
        <w:t xml:space="preserve">.   Mandalay Resources proved two sets of data, one is as referred to in Appendix D5 (Mandalay 07/07/15 email </w:t>
      </w:r>
      <w:proofErr w:type="spellStart"/>
      <w:r>
        <w:t>re:‘</w:t>
      </w:r>
      <w:r w:rsidRPr="007330B5">
        <w:rPr>
          <w:rFonts w:cs="Arial"/>
        </w:rPr>
        <w:t>Concentrate</w:t>
      </w:r>
      <w:proofErr w:type="spellEnd"/>
      <w:r w:rsidRPr="007330B5">
        <w:rPr>
          <w:rFonts w:cs="Arial"/>
        </w:rPr>
        <w:t xml:space="preserve">’ </w:t>
      </w:r>
      <w:proofErr w:type="spellStart"/>
      <w:r w:rsidRPr="007330B5">
        <w:rPr>
          <w:rFonts w:cs="Arial"/>
        </w:rPr>
        <w:t>Place:Frangos</w:t>
      </w:r>
      <w:proofErr w:type="spellEnd"/>
      <w:r w:rsidRPr="007330B5">
        <w:rPr>
          <w:rFonts w:cs="Arial"/>
        </w:rPr>
        <w:t xml:space="preserve">) and </w:t>
      </w:r>
      <w:r>
        <w:t xml:space="preserve"> more recent information provided in February 2016 (Mandalay 26/02/16 email </w:t>
      </w:r>
      <w:proofErr w:type="spellStart"/>
      <w:r>
        <w:t>re:‘</w:t>
      </w:r>
      <w:r w:rsidRPr="0022421F">
        <w:t>Concentrate</w:t>
      </w:r>
      <w:proofErr w:type="spellEnd"/>
      <w:r w:rsidRPr="0022421F">
        <w:t xml:space="preserve"> data - lead analysis</w:t>
      </w:r>
      <w:r>
        <w:t>’</w:t>
      </w:r>
      <w:r w:rsidRPr="0022421F">
        <w:t xml:space="preserve"> </w:t>
      </w:r>
      <w:proofErr w:type="spellStart"/>
      <w:r>
        <w:t>Brauns:Foot</w:t>
      </w:r>
      <w:proofErr w:type="spellEnd"/>
      <w:r>
        <w:t xml:space="preserve">).  </w:t>
      </w:r>
    </w:p>
    <w:p w14:paraId="03F8668C" w14:textId="0B4DFC76" w:rsidR="007330B5" w:rsidRDefault="007330B5" w:rsidP="007C22EC">
      <w:pPr>
        <w:pStyle w:val="Bullets"/>
      </w:pPr>
      <w:r>
        <w:t xml:space="preserve">In </w:t>
      </w:r>
      <w:r w:rsidRPr="00DA79E3">
        <w:rPr>
          <w:b/>
        </w:rPr>
        <w:t xml:space="preserve">the </w:t>
      </w:r>
      <w:r>
        <w:rPr>
          <w:b/>
        </w:rPr>
        <w:t>C</w:t>
      </w:r>
      <w:r w:rsidRPr="00DA79E3">
        <w:rPr>
          <w:b/>
        </w:rPr>
        <w:t>oncentrate</w:t>
      </w:r>
      <w:r>
        <w:t xml:space="preserve">, Mandalay (26/02/16) report that the lead concentration ranges from 1100 mg/kg to 2000 mg/kg (results taken from 6 of the last 8 shipments to China), due to the concentration of antimony minerals including bournonite which contains naturally occurring lead. The concentrate is thickened and pressed into polypropylene concentrate bags and sealed in sea containers for shipping to China. Mandalay advise that the concentrate has an average moisture content of 14% (2015 average moisture content) and no dust is generated during packing and shipment. </w:t>
      </w:r>
    </w:p>
    <w:p w14:paraId="64ABDFB2" w14:textId="0B2B56A3" w:rsidR="003C0CF7" w:rsidRDefault="003C0CF7" w:rsidP="00DA79E3">
      <w:pPr>
        <w:pStyle w:val="Bullets"/>
      </w:pPr>
      <w:r w:rsidRPr="00DA79E3">
        <w:rPr>
          <w:b/>
        </w:rPr>
        <w:t>In the tailings</w:t>
      </w:r>
      <w:r>
        <w:t>, Mandalay report that the lead concentration is 224 mg/kg due to the addition of the lead nitrate in processing.  Mandalay advise that the liquid tailings are pumped by closed pipeline to the Brunswick tailings storage facility where solids settle out and sink below the water level (Mandalay 26/02/16).</w:t>
      </w:r>
    </w:p>
    <w:p w14:paraId="16B464F7" w14:textId="505907EC" w:rsidR="007330B5" w:rsidRDefault="007330B5" w:rsidP="00DA79E3">
      <w:pPr>
        <w:pStyle w:val="Bullets"/>
      </w:pPr>
      <w:r>
        <w:t xml:space="preserve">It was also suspected </w:t>
      </w:r>
      <w:r w:rsidR="0067458E">
        <w:t xml:space="preserve">in 2014 before the field works began </w:t>
      </w:r>
      <w:r>
        <w:t xml:space="preserve">that </w:t>
      </w:r>
      <w:r w:rsidRPr="00DA79E3">
        <w:rPr>
          <w:b/>
        </w:rPr>
        <w:t>historical waste materials</w:t>
      </w:r>
      <w:r>
        <w:t xml:space="preserve"> may have been used to pave roads in Costerfield.  Road samples were taken </w:t>
      </w:r>
      <w:r w:rsidR="00AE7DFE">
        <w:t>during the field investigations.  T</w:t>
      </w:r>
      <w:r>
        <w:t xml:space="preserve">he </w:t>
      </w:r>
      <w:r w:rsidR="00AE7DFE">
        <w:t xml:space="preserve">surface road sample </w:t>
      </w:r>
      <w:r>
        <w:t xml:space="preserve">lead concentrations </w:t>
      </w:r>
      <w:r w:rsidR="00AE7DFE">
        <w:t xml:space="preserve">were found to be </w:t>
      </w:r>
      <w:r>
        <w:t xml:space="preserve"> within soil background levels (i.e. approximately 1-30 mg/kg)</w:t>
      </w:r>
      <w:r w:rsidR="00AE7DFE">
        <w:t>.</w:t>
      </w:r>
      <w:r>
        <w:t xml:space="preserve">  </w:t>
      </w:r>
      <w:r>
        <w:br/>
      </w:r>
      <w:r>
        <w:br/>
        <w:t xml:space="preserve">Air emission sources were examined during the development of a dust deposition model (Appendix D3).  The main source of dust generation in current mining operations is truck movement.  The road lead results are consistent with ambient air monitoring indicating low lead in airborne dust.  </w:t>
      </w:r>
    </w:p>
    <w:p w14:paraId="34EA0480" w14:textId="77777777" w:rsidR="00FF506C" w:rsidRDefault="00FF506C" w:rsidP="00DA79E3">
      <w:r>
        <w:t xml:space="preserve">Appendix A and Appendix I Section 2.1 provides a summary of the </w:t>
      </w:r>
      <w:r w:rsidRPr="00DA79E3">
        <w:rPr>
          <w:b/>
        </w:rPr>
        <w:t>historical mining activities</w:t>
      </w:r>
      <w:r>
        <w:t xml:space="preserve">. </w:t>
      </w:r>
    </w:p>
    <w:p w14:paraId="582A9930" w14:textId="77777777" w:rsidR="00FF506C" w:rsidRDefault="00FF506C" w:rsidP="00DA79E3">
      <w:pPr>
        <w:pStyle w:val="Bullets"/>
      </w:pPr>
      <w:r>
        <w:t xml:space="preserve">Historic mining occurred by both open cut and underground mining and was most productive during two periods, 1860 to 1883 and 1904 to 1925, with only intermittent small scale production during 1934 to 1950. </w:t>
      </w:r>
    </w:p>
    <w:p w14:paraId="56576527" w14:textId="77777777" w:rsidR="00FF506C" w:rsidRDefault="00FF506C" w:rsidP="00DA79E3">
      <w:pPr>
        <w:pStyle w:val="Bullets"/>
      </w:pPr>
      <w:r>
        <w:t xml:space="preserve">It was not possible to document the extent of lead nitrate use historically.  </w:t>
      </w:r>
    </w:p>
    <w:p w14:paraId="5257F11D" w14:textId="77777777" w:rsidR="00A43159" w:rsidRDefault="00FF506C" w:rsidP="00A43159">
      <w:pPr>
        <w:pStyle w:val="Bullets"/>
      </w:pPr>
      <w:r>
        <w:t xml:space="preserve">Appendix A notes that there is a potential for lead to be present in historic mining waste areas however targeted sampling of the waste areas has not be conducted. </w:t>
      </w:r>
    </w:p>
    <w:p w14:paraId="019C81E6" w14:textId="723F728F" w:rsidR="00A43159" w:rsidRDefault="00A43159" w:rsidP="00DA79E3">
      <w:r>
        <w:t>It is most likely that these</w:t>
      </w:r>
      <w:r w:rsidR="00DA79E3">
        <w:t xml:space="preserve"> occasional</w:t>
      </w:r>
      <w:r>
        <w:t xml:space="preserve"> high levels</w:t>
      </w:r>
      <w:r w:rsidR="00DA79E3">
        <w:t xml:space="preserve"> of lead in soil and tank water</w:t>
      </w:r>
      <w:r>
        <w:t xml:space="preserve"> are due to widespread historical anthropogenic (</w:t>
      </w:r>
      <w:proofErr w:type="spellStart"/>
      <w:r>
        <w:t>man made</w:t>
      </w:r>
      <w:proofErr w:type="spellEnd"/>
      <w:r>
        <w:t>) uses of lead rather than the geological features that make Costerfield different to other regions.</w:t>
      </w:r>
    </w:p>
    <w:p w14:paraId="4F336452" w14:textId="071AC679" w:rsidR="00A43159" w:rsidRDefault="00A43159">
      <w:pPr>
        <w:pStyle w:val="Bullets"/>
        <w:numPr>
          <w:ilvl w:val="0"/>
          <w:numId w:val="0"/>
        </w:numPr>
      </w:pPr>
      <w:r>
        <w:t>Based on the above lines of evidence it can be concluded that the elevated lead concentrations are unlikely to be related to the Costerfield ore.  It is likely that there are a mixture of anthropogenic</w:t>
      </w:r>
      <w:r w:rsidR="009B6A4C">
        <w:t xml:space="preserve"> (</w:t>
      </w:r>
      <w:proofErr w:type="spellStart"/>
      <w:r w:rsidR="009B6A4C">
        <w:t>man made</w:t>
      </w:r>
      <w:proofErr w:type="spellEnd"/>
      <w:r w:rsidR="009B6A4C">
        <w:t>) sources that contribute to the elevated lead in soil.</w:t>
      </w:r>
    </w:p>
    <w:p w14:paraId="382EFC29" w14:textId="76BE70F4" w:rsidR="003C0CF7" w:rsidRDefault="00FF506C">
      <w:pPr>
        <w:pStyle w:val="Bullets"/>
        <w:numPr>
          <w:ilvl w:val="0"/>
          <w:numId w:val="0"/>
        </w:numPr>
      </w:pPr>
      <w:r>
        <w:t xml:space="preserve"> </w:t>
      </w:r>
    </w:p>
    <w:p w14:paraId="40070C8B" w14:textId="0291D922" w:rsidR="000C1415" w:rsidRDefault="000C1415" w:rsidP="000C1415">
      <w:pPr>
        <w:pStyle w:val="Heading1"/>
        <w:numPr>
          <w:ilvl w:val="0"/>
          <w:numId w:val="1"/>
        </w:numPr>
      </w:pPr>
      <w:bookmarkStart w:id="1569" w:name="_Toc444163061"/>
      <w:bookmarkStart w:id="1570" w:name="_Ref444163256"/>
      <w:bookmarkStart w:id="1571" w:name="_Toc444164305"/>
      <w:bookmarkStart w:id="1572" w:name="_Toc444164388"/>
      <w:bookmarkStart w:id="1573" w:name="_Toc444166647"/>
      <w:bookmarkStart w:id="1574" w:name="_Toc444166732"/>
      <w:bookmarkStart w:id="1575" w:name="_Toc444166818"/>
      <w:bookmarkStart w:id="1576" w:name="_Toc444166905"/>
      <w:bookmarkStart w:id="1577" w:name="_Toc444248505"/>
      <w:bookmarkStart w:id="1578" w:name="_Toc444249113"/>
      <w:bookmarkStart w:id="1579" w:name="_Toc444249420"/>
      <w:bookmarkStart w:id="1580" w:name="_Toc444249766"/>
      <w:bookmarkStart w:id="1581" w:name="_Toc444249859"/>
      <w:bookmarkStart w:id="1582" w:name="_Toc444249953"/>
      <w:bookmarkStart w:id="1583" w:name="_Toc444250046"/>
      <w:bookmarkStart w:id="1584" w:name="_Toc444254241"/>
      <w:bookmarkStart w:id="1585" w:name="_Toc444258253"/>
      <w:bookmarkStart w:id="1586" w:name="_Toc444263402"/>
      <w:bookmarkStart w:id="1587" w:name="_Toc444263648"/>
      <w:bookmarkStart w:id="1588" w:name="_Toc444263736"/>
      <w:bookmarkStart w:id="1589" w:name="_Toc444263956"/>
      <w:bookmarkStart w:id="1590" w:name="_Toc444264008"/>
      <w:bookmarkStart w:id="1591" w:name="_Toc444264061"/>
      <w:bookmarkStart w:id="1592" w:name="_Toc444264135"/>
      <w:bookmarkStart w:id="1593" w:name="_Toc444264255"/>
      <w:bookmarkStart w:id="1594" w:name="_Toc444264416"/>
      <w:bookmarkStart w:id="1595" w:name="_Toc444264468"/>
      <w:bookmarkStart w:id="1596" w:name="_Toc444264520"/>
      <w:bookmarkStart w:id="1597" w:name="_Toc444265049"/>
      <w:bookmarkStart w:id="1598" w:name="_Toc444588295"/>
      <w:bookmarkStart w:id="1599" w:name="_Toc444589386"/>
      <w:bookmarkStart w:id="1600" w:name="_Toc444589439"/>
      <w:bookmarkStart w:id="1601" w:name="_Toc444589496"/>
      <w:bookmarkStart w:id="1602" w:name="_Toc444589557"/>
      <w:bookmarkStart w:id="1603" w:name="_Toc444589622"/>
      <w:bookmarkStart w:id="1604" w:name="_Toc444589691"/>
      <w:bookmarkStart w:id="1605" w:name="_Toc444589764"/>
      <w:bookmarkStart w:id="1606" w:name="_Toc444589841"/>
      <w:bookmarkStart w:id="1607" w:name="_Toc444589922"/>
      <w:bookmarkStart w:id="1608" w:name="_Toc444590007"/>
      <w:bookmarkStart w:id="1609" w:name="_Toc444590457"/>
      <w:bookmarkStart w:id="1610" w:name="_Toc444590600"/>
      <w:bookmarkStart w:id="1611" w:name="_Toc444590689"/>
      <w:bookmarkStart w:id="1612" w:name="_Toc444591714"/>
      <w:bookmarkStart w:id="1613" w:name="_Toc447209782"/>
      <w:bookmarkStart w:id="1614" w:name="_Toc447214913"/>
      <w:bookmarkStart w:id="1615" w:name="_Toc447215004"/>
      <w:bookmarkStart w:id="1616" w:name="_Toc447284533"/>
      <w:bookmarkStart w:id="1617" w:name="_Toc447286666"/>
      <w:bookmarkStart w:id="1618" w:name="_Toc447286779"/>
      <w:bookmarkStart w:id="1619" w:name="_Toc447286892"/>
      <w:bookmarkStart w:id="1620" w:name="_Toc447287006"/>
      <w:bookmarkStart w:id="1621" w:name="_Toc447534290"/>
      <w:bookmarkStart w:id="1622" w:name="_Toc447534404"/>
      <w:bookmarkStart w:id="1623" w:name="_Toc447534529"/>
      <w:bookmarkStart w:id="1624" w:name="_Toc447534650"/>
      <w:bookmarkStart w:id="1625" w:name="_Toc447796562"/>
      <w:bookmarkStart w:id="1626" w:name="_Toc447796677"/>
      <w:bookmarkStart w:id="1627" w:name="_Toc447796772"/>
      <w:bookmarkStart w:id="1628" w:name="_Toc447806538"/>
      <w:bookmarkStart w:id="1629" w:name="_Toc447806752"/>
      <w:bookmarkStart w:id="1630" w:name="_Toc447806846"/>
      <w:bookmarkStart w:id="1631" w:name="_Toc447806941"/>
      <w:r>
        <w:t>How Do WE estimate the exposure of People to chemicals in the environment?</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14:paraId="69791486" w14:textId="77777777" w:rsidR="000C1415" w:rsidRDefault="000C1415" w:rsidP="000C1415">
      <w:r>
        <w:t>Humans come into contact with COPC in the environment in many ways. For example, we may inhale dust as we breathe, eat food that carry chemical residues, drink water, touch soils, or absorb chemicals through our skin. In each case, the HRA needs to estimate exposure and intake using several variables.</w:t>
      </w:r>
    </w:p>
    <w:p w14:paraId="65154553" w14:textId="77777777" w:rsidR="000C1415" w:rsidRDefault="000C1415" w:rsidP="000C1415">
      <w:r w:rsidRPr="00FA7671">
        <w:rPr>
          <w:b/>
          <w:szCs w:val="20"/>
        </w:rPr>
        <w:t>Exposure</w:t>
      </w:r>
      <w:r>
        <w:t xml:space="preserve"> is defined as contact between a COPC and the exterior of an exposed person's body (skin and openings into the body such as mouth, nostrils, and cuts or breaks in the skin).</w:t>
      </w:r>
    </w:p>
    <w:p w14:paraId="7C116986" w14:textId="77777777" w:rsidR="000C1415" w:rsidRDefault="000C1415" w:rsidP="000C1415">
      <w:r w:rsidRPr="00FA7671">
        <w:rPr>
          <w:b/>
          <w:szCs w:val="20"/>
        </w:rPr>
        <w:t>Intake</w:t>
      </w:r>
      <w:r>
        <w:t xml:space="preserve"> is defined as the processes through which COPC cross the boundary from outside to inside the body. Intake refers to processes like ingestion and inhalation that physically move the COPC through an opening in the outer body, such as the mouth, nose, or a skin puncture. Intake includes the fraction of the COPC that enters the body through the gut or skin. ·In this HRA “intake” is referred to as “Estimated Daily Intake” or “EDI”. </w:t>
      </w:r>
    </w:p>
    <w:p w14:paraId="430A3ADB" w14:textId="7A75A5EA" w:rsidR="000C1415" w:rsidRDefault="000C1415" w:rsidP="000C1415"/>
    <w:p w14:paraId="7A80C317" w14:textId="43549E13" w:rsidR="000C1415" w:rsidRDefault="000C1415" w:rsidP="000C1415">
      <w:pPr>
        <w:keepNext/>
      </w:pPr>
      <w:r>
        <w:rPr>
          <w:noProof/>
          <w:lang w:eastAsia="en-AU"/>
        </w:rPr>
        <w:drawing>
          <wp:inline distT="0" distB="0" distL="0" distR="0" wp14:anchorId="2E75DD57" wp14:editId="1A902EDF">
            <wp:extent cx="5980844" cy="29146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1398" t="2878" r="1749"/>
                    <a:stretch/>
                  </pic:blipFill>
                  <pic:spPr bwMode="auto">
                    <a:xfrm>
                      <a:off x="0" y="0"/>
                      <a:ext cx="5991702" cy="2919942"/>
                    </a:xfrm>
                    <a:prstGeom prst="rect">
                      <a:avLst/>
                    </a:prstGeom>
                    <a:noFill/>
                    <a:ln>
                      <a:noFill/>
                    </a:ln>
                    <a:extLst>
                      <a:ext uri="{53640926-AAD7-44D8-BBD7-CCE9431645EC}">
                        <a14:shadowObscured xmlns:a14="http://schemas.microsoft.com/office/drawing/2010/main"/>
                      </a:ext>
                    </a:extLst>
                  </pic:spPr>
                </pic:pic>
              </a:graphicData>
            </a:graphic>
          </wp:inline>
        </w:drawing>
      </w:r>
    </w:p>
    <w:p w14:paraId="370C0F46" w14:textId="6BC79193" w:rsidR="002871BC" w:rsidRPr="002871BC" w:rsidRDefault="000C1415" w:rsidP="000C1415">
      <w:pPr>
        <w:pStyle w:val="CaptionFigures"/>
        <w:rPr>
          <w:bCs w:val="0"/>
          <w:i w:val="0"/>
          <w:color w:val="auto"/>
          <w:sz w:val="20"/>
          <w:szCs w:val="24"/>
        </w:rPr>
      </w:pPr>
      <w:bookmarkStart w:id="1632" w:name="_Ref443483674"/>
      <w:bookmarkStart w:id="1633" w:name="_Ref443483561"/>
      <w:bookmarkStart w:id="1634" w:name="_Toc444021921"/>
      <w:bookmarkStart w:id="1635" w:name="_Toc444022981"/>
      <w:bookmarkStart w:id="1636" w:name="_Toc444023051"/>
      <w:bookmarkStart w:id="1637" w:name="_Toc444023121"/>
      <w:bookmarkStart w:id="1638" w:name="_Toc444023191"/>
      <w:bookmarkStart w:id="1639" w:name="_Toc444023261"/>
      <w:bookmarkStart w:id="1640" w:name="_Toc444024922"/>
      <w:bookmarkStart w:id="1641" w:name="_Toc444029449"/>
      <w:bookmarkStart w:id="1642" w:name="_Toc444029521"/>
      <w:bookmarkStart w:id="1643" w:name="_Toc444035836"/>
      <w:bookmarkStart w:id="1644" w:name="_Toc444075788"/>
      <w:bookmarkStart w:id="1645" w:name="_Toc444097030"/>
      <w:bookmarkStart w:id="1646" w:name="_Toc444163106"/>
      <w:bookmarkStart w:id="1647" w:name="_Toc444164351"/>
      <w:bookmarkStart w:id="1648" w:name="_Toc444164435"/>
      <w:bookmarkStart w:id="1649" w:name="_Toc444166695"/>
      <w:bookmarkStart w:id="1650" w:name="_Toc444166781"/>
      <w:bookmarkStart w:id="1651" w:name="_Toc444166868"/>
      <w:bookmarkStart w:id="1652" w:name="_Toc444166956"/>
      <w:bookmarkStart w:id="1653" w:name="_Toc444248558"/>
      <w:bookmarkStart w:id="1654" w:name="_Toc444249167"/>
      <w:bookmarkStart w:id="1655" w:name="_Toc444249474"/>
      <w:bookmarkStart w:id="1656" w:name="_Toc444249820"/>
      <w:bookmarkStart w:id="1657" w:name="_Toc444249913"/>
      <w:bookmarkStart w:id="1658" w:name="_Toc444250007"/>
      <w:bookmarkStart w:id="1659" w:name="_Toc444250100"/>
      <w:bookmarkStart w:id="1660" w:name="_Toc444250194"/>
      <w:bookmarkStart w:id="1661" w:name="_Toc444258306"/>
      <w:bookmarkStart w:id="1662" w:name="_Toc444263456"/>
      <w:bookmarkStart w:id="1663" w:name="_Toc444263702"/>
      <w:bookmarkStart w:id="1664" w:name="_Toc444263790"/>
      <w:bookmarkStart w:id="1665" w:name="_Toc444263796"/>
      <w:bookmarkStart w:id="1666" w:name="_Toc444588326"/>
      <w:bookmarkStart w:id="1667" w:name="_Toc444589423"/>
      <w:bookmarkStart w:id="1668" w:name="_Toc444589478"/>
      <w:bookmarkStart w:id="1669" w:name="_Toc444589537"/>
      <w:bookmarkStart w:id="1670" w:name="_Toc444589600"/>
      <w:bookmarkStart w:id="1671" w:name="_Toc444589667"/>
      <w:bookmarkStart w:id="1672" w:name="_Toc444589738"/>
      <w:bookmarkStart w:id="1673" w:name="_Toc444589813"/>
      <w:bookmarkStart w:id="1674" w:name="_Toc444589892"/>
      <w:bookmarkStart w:id="1675" w:name="_Toc444589975"/>
      <w:bookmarkStart w:id="1676" w:name="_Toc444590062"/>
      <w:bookmarkStart w:id="1677" w:name="_Toc444590512"/>
      <w:bookmarkStart w:id="1678" w:name="_Toc444590655"/>
      <w:bookmarkStart w:id="1679" w:name="_Toc444590744"/>
      <w:bookmarkStart w:id="1680" w:name="_Toc444591769"/>
      <w:bookmarkStart w:id="1681" w:name="_Toc447209837"/>
      <w:bookmarkStart w:id="1682" w:name="_Toc447214968"/>
      <w:bookmarkStart w:id="1683" w:name="_Toc447215059"/>
      <w:bookmarkStart w:id="1684" w:name="_Toc447284588"/>
      <w:bookmarkStart w:id="1685" w:name="_Toc447286721"/>
      <w:bookmarkStart w:id="1686" w:name="_Toc447286834"/>
      <w:bookmarkStart w:id="1687" w:name="_Toc447286947"/>
      <w:bookmarkStart w:id="1688" w:name="_Toc447287061"/>
      <w:bookmarkStart w:id="1689" w:name="_Toc447534345"/>
      <w:bookmarkStart w:id="1690" w:name="_Toc447534459"/>
      <w:bookmarkStart w:id="1691" w:name="_Toc447534584"/>
      <w:bookmarkStart w:id="1692" w:name="_Toc447534590"/>
      <w:bookmarkStart w:id="1693" w:name="_Toc447534705"/>
      <w:bookmarkStart w:id="1694" w:name="_Toc447806901"/>
      <w:bookmarkStart w:id="1695" w:name="_Toc447806996"/>
      <w:bookmarkStart w:id="1696" w:name="_Toc447806593"/>
      <w:bookmarkStart w:id="1697" w:name="_Toc447806807"/>
      <w:bookmarkStart w:id="1698" w:name="_Toc447796617"/>
      <w:bookmarkStart w:id="1699" w:name="_Toc447796734"/>
      <w:bookmarkStart w:id="1700" w:name="_Toc447796829"/>
      <w:r>
        <w:t xml:space="preserve">Figure </w:t>
      </w:r>
      <w:r>
        <w:fldChar w:fldCharType="begin"/>
      </w:r>
      <w:r>
        <w:instrText xml:space="preserve"> SEQ Figure \* ARABIC </w:instrText>
      </w:r>
      <w:r>
        <w:fldChar w:fldCharType="separate"/>
      </w:r>
      <w:r w:rsidR="002871BC">
        <w:rPr>
          <w:noProof/>
        </w:rPr>
        <w:t>4</w:t>
      </w:r>
      <w:r>
        <w:fldChar w:fldCharType="end"/>
      </w:r>
      <w:bookmarkEnd w:id="1632"/>
      <w:r>
        <w:t>: Conceptual Exposure Model</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r w:rsidR="00E25539">
        <w:t xml:space="preserve"> </w:t>
      </w:r>
      <w:r w:rsidR="002871BC">
        <w:t xml:space="preserve"> </w:t>
      </w:r>
    </w:p>
    <w:p w14:paraId="38C939E6" w14:textId="4A252714" w:rsidR="000C1415" w:rsidRDefault="002871BC" w:rsidP="002871BC">
      <w:pPr>
        <w:spacing w:after="0" w:line="240" w:lineRule="auto"/>
        <w:rPr>
          <w:sz w:val="16"/>
          <w:szCs w:val="16"/>
        </w:rPr>
      </w:pPr>
      <w:bookmarkStart w:id="1701" w:name="_Toc447806902"/>
      <w:r w:rsidRPr="002871BC">
        <w:rPr>
          <w:sz w:val="16"/>
          <w:szCs w:val="16"/>
        </w:rPr>
        <w:t xml:space="preserve">Note: </w:t>
      </w:r>
      <w:r w:rsidR="00E25539" w:rsidRPr="002871BC">
        <w:rPr>
          <w:sz w:val="16"/>
          <w:szCs w:val="16"/>
        </w:rPr>
        <w:t xml:space="preserve">The Exposure model includes contributions from </w:t>
      </w:r>
      <w:r w:rsidR="00937054" w:rsidRPr="002871BC">
        <w:rPr>
          <w:sz w:val="16"/>
          <w:szCs w:val="16"/>
        </w:rPr>
        <w:t xml:space="preserve">current </w:t>
      </w:r>
      <w:r w:rsidR="00E25539" w:rsidRPr="002871BC">
        <w:rPr>
          <w:sz w:val="16"/>
          <w:szCs w:val="16"/>
        </w:rPr>
        <w:t>mining activity. The air monitoring</w:t>
      </w:r>
      <w:r w:rsidR="00937054" w:rsidRPr="002871BC">
        <w:rPr>
          <w:sz w:val="16"/>
          <w:szCs w:val="16"/>
        </w:rPr>
        <w:t>, soil and tank water</w:t>
      </w:r>
      <w:r w:rsidR="00E25539" w:rsidRPr="002871BC">
        <w:rPr>
          <w:sz w:val="16"/>
          <w:szCs w:val="16"/>
        </w:rPr>
        <w:t xml:space="preserve"> </w:t>
      </w:r>
      <w:r w:rsidR="00937054" w:rsidRPr="002871BC">
        <w:rPr>
          <w:sz w:val="16"/>
          <w:szCs w:val="16"/>
        </w:rPr>
        <w:t xml:space="preserve">results measured in Costerfield include </w:t>
      </w:r>
      <w:r w:rsidR="00E25539" w:rsidRPr="002871BC">
        <w:rPr>
          <w:sz w:val="16"/>
          <w:szCs w:val="16"/>
        </w:rPr>
        <w:t xml:space="preserve">any potential contribution of mine related dust within Costerfield.  The possible contributions of the current mining activities to these pathways </w:t>
      </w:r>
      <w:r w:rsidR="00937054" w:rsidRPr="002871BC">
        <w:rPr>
          <w:sz w:val="16"/>
          <w:szCs w:val="16"/>
        </w:rPr>
        <w:t>is</w:t>
      </w:r>
      <w:r w:rsidR="00E25539" w:rsidRPr="002871BC">
        <w:rPr>
          <w:sz w:val="16"/>
          <w:szCs w:val="16"/>
        </w:rPr>
        <w:t xml:space="preserve"> </w:t>
      </w:r>
      <w:r w:rsidR="00937054" w:rsidRPr="002871BC">
        <w:rPr>
          <w:sz w:val="16"/>
          <w:szCs w:val="16"/>
        </w:rPr>
        <w:t xml:space="preserve">discussed </w:t>
      </w:r>
      <w:r w:rsidR="00E25539" w:rsidRPr="002871BC">
        <w:rPr>
          <w:sz w:val="16"/>
          <w:szCs w:val="16"/>
        </w:rPr>
        <w:t>in Appendix I.</w:t>
      </w:r>
      <w:bookmarkEnd w:id="1696"/>
      <w:bookmarkEnd w:id="1697"/>
      <w:bookmarkEnd w:id="1701"/>
      <w:r w:rsidR="00E25539" w:rsidRPr="002871BC">
        <w:rPr>
          <w:sz w:val="16"/>
          <w:szCs w:val="16"/>
        </w:rPr>
        <w:t xml:space="preserve"> </w:t>
      </w:r>
      <w:bookmarkEnd w:id="1698"/>
      <w:bookmarkEnd w:id="1699"/>
      <w:bookmarkEnd w:id="1700"/>
    </w:p>
    <w:p w14:paraId="572F75C6" w14:textId="77777777" w:rsidR="002871BC" w:rsidRPr="002871BC" w:rsidRDefault="002871BC" w:rsidP="002871BC">
      <w:pPr>
        <w:spacing w:after="0" w:line="240" w:lineRule="auto"/>
        <w:rPr>
          <w:sz w:val="16"/>
          <w:szCs w:val="16"/>
        </w:rPr>
      </w:pPr>
    </w:p>
    <w:p w14:paraId="1ABEFFCD" w14:textId="5246B6C4" w:rsidR="000C1415" w:rsidRDefault="000C1415" w:rsidP="000C1415">
      <w:r>
        <w:fldChar w:fldCharType="begin"/>
      </w:r>
      <w:r>
        <w:instrText xml:space="preserve"> REF _Ref443483674 \h  \* MERGEFORMAT </w:instrText>
      </w:r>
      <w:r>
        <w:fldChar w:fldCharType="separate"/>
      </w:r>
      <w:r w:rsidR="002871BC">
        <w:t>Figure 4</w:t>
      </w:r>
      <w:r>
        <w:fldChar w:fldCharType="end"/>
      </w:r>
      <w:r>
        <w:t xml:space="preserve"> is a generalised version of how people may be exposed to the COPC.  The exposure assessment needs to inform stakeholders not only about health risk but under what conditions these health risks are manifested.  </w:t>
      </w:r>
    </w:p>
    <w:p w14:paraId="2C682DBF" w14:textId="30438C26" w:rsidR="000C1415" w:rsidRDefault="000C1415" w:rsidP="000C1415">
      <w:r>
        <w:t>Exposure assessments describe how frequently contact occurs, how long it lasts, its intensity (i.e.</w:t>
      </w:r>
      <w:r w:rsidR="00C47EED">
        <w:t xml:space="preserve"> </w:t>
      </w:r>
      <w:r>
        <w:t xml:space="preserve">the concentration of the chemical), and the route by which COPC enter the body. </w:t>
      </w:r>
    </w:p>
    <w:p w14:paraId="33AFBCCC" w14:textId="32916851" w:rsidR="000C1415" w:rsidRDefault="000C1415" w:rsidP="000C1415">
      <w:r>
        <w:t>Exposure assessment is a multi-step process that requires a lot of concentration data combined with a lot of estimates of exposure. The exposure assessment requires information on the physical and chemical properties of each COPC, the medium by which each COPC comes into contact with humans, and how concentrated each COPC is within that medium. The exposure assessment also needs data on the demographics of the exposed population, major routes of exposure for that group, and relevant behaviour and lifestyle issues, such as how much water is consumed and how frequent</w:t>
      </w:r>
      <w:r w:rsidR="00094E65">
        <w:t>ly</w:t>
      </w:r>
      <w:r>
        <w:t xml:space="preserve"> people </w:t>
      </w:r>
      <w:r w:rsidR="00DC6B53">
        <w:t xml:space="preserve">are </w:t>
      </w:r>
      <w:r>
        <w:t>outdoors or at their properties.</w:t>
      </w:r>
    </w:p>
    <w:p w14:paraId="77EAB1BA" w14:textId="77777777" w:rsidR="000C1415" w:rsidRDefault="000C1415" w:rsidP="000C1415">
      <w:r>
        <w:t xml:space="preserve">The exposure model describing the possible mechanisms of exposure is presented in </w:t>
      </w:r>
      <w:r>
        <w:fldChar w:fldCharType="begin"/>
      </w:r>
      <w:r>
        <w:instrText xml:space="preserve"> REF _Ref443483674 \h  \* MERGEFORMAT </w:instrText>
      </w:r>
      <w:r>
        <w:fldChar w:fldCharType="separate"/>
      </w:r>
      <w:r w:rsidR="002871BC">
        <w:t>Figure 4</w:t>
      </w:r>
      <w:r>
        <w:fldChar w:fldCharType="end"/>
      </w:r>
      <w:r>
        <w:t>. This model is referred to in this HRA as a “Conceptual Exposure Model” or “CSM”.</w:t>
      </w:r>
    </w:p>
    <w:p w14:paraId="01B121B0" w14:textId="77777777" w:rsidR="000C1415" w:rsidRDefault="000C1415" w:rsidP="000C1415">
      <w:r>
        <w:t>Appendix E provides the detailed technical exposure assessment.  It contains a summary of all equations and accompanying input parameters and assumptions.  The calculated EDI are also provided.</w:t>
      </w:r>
    </w:p>
    <w:p w14:paraId="03660CD2" w14:textId="77777777" w:rsidR="000C1415" w:rsidRDefault="000C1415" w:rsidP="000C1415">
      <w:r>
        <w:t>Exposure assessment requires consideration of the:</w:t>
      </w:r>
    </w:p>
    <w:p w14:paraId="7D068A63" w14:textId="77777777" w:rsidR="000C1415" w:rsidRDefault="000C1415" w:rsidP="000C1415">
      <w:pPr>
        <w:pStyle w:val="Bullets"/>
      </w:pPr>
      <w:r>
        <w:t>Variations in concentrations used for different exposure estimates (e.g. soil and water concentrations for each COPC)</w:t>
      </w:r>
    </w:p>
    <w:p w14:paraId="7EF7EE57" w14:textId="77777777" w:rsidR="000C1415" w:rsidRDefault="000C1415" w:rsidP="000C1415">
      <w:pPr>
        <w:pStyle w:val="Bullets"/>
      </w:pPr>
      <w:r>
        <w:t>Uncertainty in the intake values (different rates of consumption of soil or water)</w:t>
      </w:r>
    </w:p>
    <w:p w14:paraId="087F7060" w14:textId="77777777" w:rsidR="000C1415" w:rsidRDefault="000C1415" w:rsidP="000C1415">
      <w:pPr>
        <w:pStyle w:val="Bullets"/>
      </w:pPr>
      <w:r>
        <w:t>Different behaviours (e.g., permanent residents or part time residents)</w:t>
      </w:r>
    </w:p>
    <w:p w14:paraId="1C06D497" w14:textId="77777777" w:rsidR="000C1415" w:rsidRDefault="000C1415" w:rsidP="000C1415">
      <w:pPr>
        <w:pStyle w:val="Bullets"/>
      </w:pPr>
      <w:r>
        <w:t>Different body types of older and younger people (i.e., body weight and skin surface area calculations for different age groupings)</w:t>
      </w:r>
    </w:p>
    <w:p w14:paraId="4D1663CB" w14:textId="77777777" w:rsidR="000C1415" w:rsidRDefault="000C1415" w:rsidP="000C1415">
      <w:pPr>
        <w:pStyle w:val="Bullets"/>
      </w:pPr>
      <w:r>
        <w:t>Contribution of different sources of COPC (e.g. natural versus current mining operations)</w:t>
      </w:r>
    </w:p>
    <w:p w14:paraId="6EFF52C3" w14:textId="77777777" w:rsidR="000C1415" w:rsidRDefault="000C1415" w:rsidP="000C1415">
      <w:r>
        <w:t>Because the EDI combines the estimates of the concentrations of the metals in the environment with human activities that might result in exposure to the metals, it is necessary to consider a range of environmental concentrations and a range of human activities and behaviours to make the EDI representative and relevant to different people and different circumstances. This requires statistical descriptions of each fac</w:t>
      </w:r>
      <w:r w:rsidR="00E05432">
        <w:t>tor that contribute to the EDI.</w:t>
      </w:r>
    </w:p>
    <w:p w14:paraId="5416F1E2" w14:textId="77777777" w:rsidR="000C1415" w:rsidRDefault="000C1415" w:rsidP="000C1415">
      <w:r>
        <w:t>The EDI estimates also need to inform stakeholders on the findings of the HRA.  In this HRA two questions are posed and the EDI are calculated to support the answers to these questions.</w:t>
      </w:r>
    </w:p>
    <w:p w14:paraId="0F4A4C70" w14:textId="77777777" w:rsidR="000C1415" w:rsidRDefault="000C1415" w:rsidP="000C1415">
      <w:r>
        <w:t>The first question (Is it safe to live in Costerfield?) is addressed using a range of exposure estimates that is most applicable to the current residents of Costerfield.  Two EDI estimates are provided:</w:t>
      </w:r>
    </w:p>
    <w:p w14:paraId="3063164B" w14:textId="77777777" w:rsidR="000C1415" w:rsidRDefault="000C1415" w:rsidP="000C1415">
      <w:pPr>
        <w:pStyle w:val="Bullets"/>
      </w:pPr>
      <w:r>
        <w:t>Average Estimate of EDI.  Combining the averages in soil, water and air with average circumstances of exposure results in an EDI that is relevant to most people in Costerfield</w:t>
      </w:r>
      <w:r w:rsidR="00E05432">
        <w:t>.</w:t>
      </w:r>
    </w:p>
    <w:p w14:paraId="645AF829" w14:textId="1CF79591" w:rsidR="000C1415" w:rsidRDefault="000C1415" w:rsidP="000C1415">
      <w:pPr>
        <w:pStyle w:val="Bullets"/>
      </w:pPr>
      <w:r>
        <w:t>Upper Estimate of EDI.  Combining a range of statistical estimates for many inputs such as the soil concentration and the amount of soil ingested each day by a person results in what is known as a reasonable worst case. This estimate is intended to exceed the EDI for most people in Costerfield.  It is intended as a plausible yet unlikely estimate of exposure.</w:t>
      </w:r>
    </w:p>
    <w:p w14:paraId="10EF3096" w14:textId="77777777" w:rsidR="000C1415" w:rsidRDefault="000C1415" w:rsidP="00E171EF">
      <w:r>
        <w:t>Both estimates are important as it is important to describe a range of different circumstances and also to account for uncertainties in the information availa</w:t>
      </w:r>
      <w:r w:rsidR="00E05432">
        <w:t>ble on which to make estimates.</w:t>
      </w:r>
    </w:p>
    <w:p w14:paraId="647EE6C3" w14:textId="57230828" w:rsidR="000C1415" w:rsidRDefault="000C1415" w:rsidP="00E171EF">
      <w:r>
        <w:t>The second question (What can be done to manage exposure within Costerfield?) requires a more detailed evaluation of the Upper Estimate.  The upper estimates are not likely estimates of exposure but are plausible.  For instance this estimate assumes that a person spends 2 hours a day each day of the year in the same spot and the worst case result (anywhere in Costerfield) and that one of the highest soil concentrations anywhere in Costerfield for all three metals co-occurs at this spot.  The person ingests two litres of tank water containing one of the highest tank water results anywhere in Costerfield for each metal every day of the year.  This would be an unusual occurrence however it is included in the HRA to understand the uncertainties in the EDI.</w:t>
      </w:r>
      <w:bookmarkStart w:id="1702" w:name="_Toc444248507"/>
      <w:bookmarkStart w:id="1703" w:name="_Toc444249115"/>
      <w:bookmarkStart w:id="1704" w:name="_Toc444249422"/>
      <w:bookmarkStart w:id="1705" w:name="_Toc444249768"/>
      <w:bookmarkStart w:id="1706" w:name="_Toc444249861"/>
      <w:bookmarkStart w:id="1707" w:name="_Toc444249955"/>
      <w:bookmarkStart w:id="1708" w:name="_Toc444250048"/>
      <w:bookmarkStart w:id="1709" w:name="_Toc444254242"/>
      <w:bookmarkStart w:id="1710" w:name="_Toc444258254"/>
      <w:bookmarkStart w:id="1711" w:name="_Toc444263403"/>
      <w:bookmarkStart w:id="1712" w:name="_Toc444263649"/>
      <w:bookmarkStart w:id="1713" w:name="_Toc444263737"/>
      <w:bookmarkStart w:id="1714" w:name="_Toc444263957"/>
      <w:bookmarkStart w:id="1715" w:name="_Toc444264009"/>
      <w:bookmarkStart w:id="1716" w:name="_Toc444264062"/>
      <w:bookmarkStart w:id="1717" w:name="_Toc444264136"/>
      <w:bookmarkStart w:id="1718" w:name="_Toc444264256"/>
    </w:p>
    <w:p w14:paraId="7367A339" w14:textId="77777777" w:rsidR="000C1415" w:rsidRDefault="000C1415" w:rsidP="000C1415">
      <w:pPr>
        <w:pStyle w:val="Heading2"/>
        <w:numPr>
          <w:ilvl w:val="1"/>
          <w:numId w:val="1"/>
        </w:numPr>
        <w:tabs>
          <w:tab w:val="clear" w:pos="851"/>
        </w:tabs>
        <w:ind w:left="964" w:hanging="964"/>
      </w:pPr>
      <w:bookmarkStart w:id="1719" w:name="_Toc444264417"/>
      <w:bookmarkStart w:id="1720" w:name="_Toc444264469"/>
      <w:bookmarkStart w:id="1721" w:name="_Toc444264521"/>
      <w:bookmarkStart w:id="1722" w:name="_Toc444265050"/>
      <w:bookmarkStart w:id="1723" w:name="_Toc444588296"/>
      <w:bookmarkStart w:id="1724" w:name="_Toc444589387"/>
      <w:bookmarkStart w:id="1725" w:name="_Toc444589440"/>
      <w:bookmarkStart w:id="1726" w:name="_Toc444589497"/>
      <w:bookmarkStart w:id="1727" w:name="_Toc444589558"/>
      <w:bookmarkStart w:id="1728" w:name="_Toc444589623"/>
      <w:bookmarkStart w:id="1729" w:name="_Toc444589692"/>
      <w:bookmarkStart w:id="1730" w:name="_Toc444589765"/>
      <w:bookmarkStart w:id="1731" w:name="_Toc444589842"/>
      <w:bookmarkStart w:id="1732" w:name="_Toc444589923"/>
      <w:bookmarkStart w:id="1733" w:name="_Toc444590008"/>
      <w:bookmarkStart w:id="1734" w:name="_Toc444590458"/>
      <w:bookmarkStart w:id="1735" w:name="_Toc444590601"/>
      <w:bookmarkStart w:id="1736" w:name="_Toc444590690"/>
      <w:bookmarkStart w:id="1737" w:name="_Toc444591715"/>
      <w:bookmarkStart w:id="1738" w:name="_Toc447209783"/>
      <w:bookmarkStart w:id="1739" w:name="_Toc447214914"/>
      <w:bookmarkStart w:id="1740" w:name="_Toc447215005"/>
      <w:bookmarkStart w:id="1741" w:name="_Toc447284534"/>
      <w:bookmarkStart w:id="1742" w:name="_Toc447286667"/>
      <w:bookmarkStart w:id="1743" w:name="_Toc447286780"/>
      <w:bookmarkStart w:id="1744" w:name="_Toc447286893"/>
      <w:bookmarkStart w:id="1745" w:name="_Toc447287007"/>
      <w:bookmarkStart w:id="1746" w:name="_Toc447534291"/>
      <w:bookmarkStart w:id="1747" w:name="_Toc447534405"/>
      <w:bookmarkStart w:id="1748" w:name="_Toc447534530"/>
      <w:bookmarkStart w:id="1749" w:name="_Toc447534651"/>
      <w:bookmarkStart w:id="1750" w:name="_Toc447796563"/>
      <w:bookmarkStart w:id="1751" w:name="_Toc447796678"/>
      <w:bookmarkStart w:id="1752" w:name="_Toc447796773"/>
      <w:bookmarkStart w:id="1753" w:name="_Toc447806539"/>
      <w:bookmarkStart w:id="1754" w:name="_Toc447806753"/>
      <w:bookmarkStart w:id="1755" w:name="_Toc447806847"/>
      <w:bookmarkStart w:id="1756" w:name="_Toc447806942"/>
      <w:r>
        <w:t>Exposure Assessment Results</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r>
        <w:t xml:space="preserve"> </w:t>
      </w:r>
    </w:p>
    <w:p w14:paraId="69EDC07C" w14:textId="77777777" w:rsidR="000C1415" w:rsidRDefault="000C1415" w:rsidP="000C1415">
      <w:r>
        <w:t>Table 4 describes the circumstances and scenarios used to calculate EDI.  The calculated EDI are provided in Appendix</w:t>
      </w:r>
      <w:r w:rsidR="00F3226D">
        <w:t xml:space="preserve"> </w:t>
      </w:r>
      <w:r>
        <w:t>E.</w:t>
      </w:r>
    </w:p>
    <w:p w14:paraId="60FE3BC6" w14:textId="77777777" w:rsidR="000C1415" w:rsidRDefault="000C1415" w:rsidP="000C1415">
      <w:pPr>
        <w:pStyle w:val="CaptionTables"/>
      </w:pPr>
      <w:bookmarkStart w:id="1757" w:name="_Ref444025030"/>
      <w:bookmarkStart w:id="1758" w:name="_Toc444024920"/>
      <w:bookmarkStart w:id="1759" w:name="_Toc444029445"/>
      <w:bookmarkStart w:id="1760" w:name="_Toc444029517"/>
      <w:bookmarkStart w:id="1761" w:name="_Toc444035831"/>
      <w:bookmarkStart w:id="1762" w:name="_Toc444075781"/>
      <w:bookmarkStart w:id="1763" w:name="_Toc444097023"/>
      <w:bookmarkStart w:id="1764" w:name="_Toc444163099"/>
      <w:bookmarkStart w:id="1765" w:name="_Toc444164344"/>
      <w:bookmarkStart w:id="1766" w:name="_Toc444164428"/>
      <w:bookmarkStart w:id="1767" w:name="_Toc444166688"/>
      <w:bookmarkStart w:id="1768" w:name="_Toc444166774"/>
      <w:bookmarkStart w:id="1769" w:name="_Toc444166861"/>
      <w:bookmarkStart w:id="1770" w:name="_Toc444166949"/>
      <w:bookmarkStart w:id="1771" w:name="_Toc444248551"/>
      <w:bookmarkStart w:id="1772" w:name="_Toc444249159"/>
      <w:bookmarkStart w:id="1773" w:name="_Toc444249466"/>
      <w:bookmarkStart w:id="1774" w:name="_Toc444249812"/>
      <w:bookmarkStart w:id="1775" w:name="_Toc444249905"/>
      <w:bookmarkStart w:id="1776" w:name="_Toc444249999"/>
      <w:bookmarkStart w:id="1777" w:name="_Toc444250092"/>
      <w:bookmarkStart w:id="1778" w:name="_Toc444250186"/>
      <w:bookmarkStart w:id="1779" w:name="_Toc444258298"/>
      <w:bookmarkStart w:id="1780" w:name="_Toc444263448"/>
      <w:bookmarkStart w:id="1781" w:name="_Toc444263694"/>
      <w:bookmarkStart w:id="1782" w:name="_Toc444263782"/>
      <w:bookmarkStart w:id="1783" w:name="_Toc444588318"/>
      <w:bookmarkStart w:id="1784" w:name="_Toc444589415"/>
      <w:bookmarkStart w:id="1785" w:name="_Toc444589470"/>
      <w:bookmarkStart w:id="1786" w:name="_Toc444589529"/>
      <w:bookmarkStart w:id="1787" w:name="_Toc444589592"/>
      <w:bookmarkStart w:id="1788" w:name="_Toc444589659"/>
      <w:bookmarkStart w:id="1789" w:name="_Toc444589730"/>
      <w:bookmarkStart w:id="1790" w:name="_Toc444589805"/>
      <w:bookmarkStart w:id="1791" w:name="_Toc444589884"/>
      <w:bookmarkStart w:id="1792" w:name="_Toc444589967"/>
      <w:bookmarkStart w:id="1793" w:name="_Toc444590054"/>
      <w:bookmarkStart w:id="1794" w:name="_Toc444590504"/>
      <w:bookmarkStart w:id="1795" w:name="_Toc444590647"/>
      <w:bookmarkStart w:id="1796" w:name="_Toc444590736"/>
      <w:bookmarkStart w:id="1797" w:name="_Toc444591761"/>
      <w:bookmarkStart w:id="1798" w:name="_Toc447209829"/>
      <w:bookmarkStart w:id="1799" w:name="_Toc447214960"/>
      <w:bookmarkStart w:id="1800" w:name="_Toc447215051"/>
      <w:bookmarkStart w:id="1801" w:name="_Toc447284580"/>
      <w:bookmarkStart w:id="1802" w:name="_Toc447286713"/>
      <w:bookmarkStart w:id="1803" w:name="_Toc447286826"/>
      <w:bookmarkStart w:id="1804" w:name="_Toc447286939"/>
      <w:bookmarkStart w:id="1805" w:name="_Toc447287053"/>
      <w:bookmarkStart w:id="1806" w:name="_Toc447534337"/>
      <w:bookmarkStart w:id="1807" w:name="_Toc447534451"/>
      <w:bookmarkStart w:id="1808" w:name="_Toc447534468"/>
      <w:bookmarkStart w:id="1809" w:name="_Toc447534576"/>
      <w:bookmarkStart w:id="1810" w:name="_Toc447534697"/>
      <w:bookmarkStart w:id="1811" w:name="_Toc447796609"/>
      <w:bookmarkStart w:id="1812" w:name="_Toc447796726"/>
      <w:bookmarkStart w:id="1813" w:name="_Toc447796821"/>
      <w:bookmarkStart w:id="1814" w:name="_Toc447806585"/>
      <w:bookmarkStart w:id="1815" w:name="_Toc447806799"/>
      <w:bookmarkStart w:id="1816" w:name="_Toc447806893"/>
      <w:bookmarkStart w:id="1817" w:name="_Toc447806988"/>
      <w:r>
        <w:t xml:space="preserve">Table </w:t>
      </w:r>
      <w:r>
        <w:fldChar w:fldCharType="begin"/>
      </w:r>
      <w:r>
        <w:instrText xml:space="preserve"> SEQ Table \* ARABIC </w:instrText>
      </w:r>
      <w:r>
        <w:fldChar w:fldCharType="separate"/>
      </w:r>
      <w:r w:rsidR="002871BC">
        <w:rPr>
          <w:noProof/>
        </w:rPr>
        <w:t>3</w:t>
      </w:r>
      <w:r>
        <w:fldChar w:fldCharType="end"/>
      </w:r>
      <w:bookmarkEnd w:id="1757"/>
      <w:r>
        <w:t>: Exposure Assessment: Age Groupings, Pathways, Scenarios and Key Assumptions</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tbl>
      <w:tblPr>
        <w:tblStyle w:val="TableGrid"/>
        <w:tblW w:w="9573" w:type="dxa"/>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firstRow="1" w:lastRow="0" w:firstColumn="1" w:lastColumn="0" w:noHBand="0" w:noVBand="1"/>
      </w:tblPr>
      <w:tblGrid>
        <w:gridCol w:w="2235"/>
        <w:gridCol w:w="2235"/>
        <w:gridCol w:w="2268"/>
        <w:gridCol w:w="2835"/>
      </w:tblGrid>
      <w:tr w:rsidR="000C1415" w:rsidRPr="00153A68" w14:paraId="791B0510" w14:textId="77777777" w:rsidTr="00D64BE6">
        <w:trPr>
          <w:trHeight w:val="532"/>
          <w:tblHeader/>
        </w:trPr>
        <w:tc>
          <w:tcPr>
            <w:tcW w:w="2235" w:type="dxa"/>
            <w:shd w:val="clear" w:color="auto" w:fill="auto"/>
            <w:vAlign w:val="center"/>
          </w:tcPr>
          <w:p w14:paraId="1447F5E5" w14:textId="77777777" w:rsidR="000C1415" w:rsidRPr="00153A68" w:rsidRDefault="000C1415" w:rsidP="00D64BE6">
            <w:pPr>
              <w:pStyle w:val="TableHeaderRow"/>
              <w:rPr>
                <w:sz w:val="18"/>
                <w:szCs w:val="18"/>
              </w:rPr>
            </w:pPr>
            <w:r w:rsidRPr="00153A68">
              <w:rPr>
                <w:sz w:val="18"/>
                <w:szCs w:val="18"/>
              </w:rPr>
              <w:t>Type of Resident</w:t>
            </w:r>
          </w:p>
        </w:tc>
        <w:tc>
          <w:tcPr>
            <w:tcW w:w="2235" w:type="dxa"/>
            <w:shd w:val="clear" w:color="auto" w:fill="auto"/>
            <w:vAlign w:val="center"/>
          </w:tcPr>
          <w:p w14:paraId="27B1194D" w14:textId="77777777" w:rsidR="000C1415" w:rsidRPr="00153A68" w:rsidRDefault="000C1415" w:rsidP="00D64BE6">
            <w:pPr>
              <w:pStyle w:val="TableHeaderRow"/>
              <w:jc w:val="center"/>
              <w:rPr>
                <w:sz w:val="18"/>
                <w:szCs w:val="18"/>
              </w:rPr>
            </w:pPr>
            <w:r w:rsidRPr="00153A68">
              <w:rPr>
                <w:sz w:val="18"/>
                <w:szCs w:val="18"/>
              </w:rPr>
              <w:t>Resident Age Groups</w:t>
            </w:r>
          </w:p>
        </w:tc>
        <w:tc>
          <w:tcPr>
            <w:tcW w:w="2268" w:type="dxa"/>
            <w:shd w:val="clear" w:color="auto" w:fill="auto"/>
            <w:vAlign w:val="center"/>
          </w:tcPr>
          <w:p w14:paraId="502460E9" w14:textId="77777777" w:rsidR="000C1415" w:rsidRPr="00153A68" w:rsidRDefault="000C1415" w:rsidP="00D64BE6">
            <w:pPr>
              <w:pStyle w:val="TableHeaderRow"/>
              <w:jc w:val="center"/>
              <w:rPr>
                <w:sz w:val="18"/>
                <w:szCs w:val="18"/>
              </w:rPr>
            </w:pPr>
            <w:r w:rsidRPr="00153A68">
              <w:rPr>
                <w:sz w:val="18"/>
                <w:szCs w:val="18"/>
              </w:rPr>
              <w:t>Exposed Each Day Via</w:t>
            </w:r>
          </w:p>
        </w:tc>
        <w:tc>
          <w:tcPr>
            <w:tcW w:w="2835" w:type="dxa"/>
            <w:shd w:val="clear" w:color="auto" w:fill="auto"/>
            <w:vAlign w:val="center"/>
          </w:tcPr>
          <w:p w14:paraId="1EA69E7E" w14:textId="77777777" w:rsidR="000C1415" w:rsidRPr="00153A68" w:rsidRDefault="000C1415" w:rsidP="00D64BE6">
            <w:pPr>
              <w:pStyle w:val="TableHeaderRow"/>
              <w:rPr>
                <w:sz w:val="18"/>
                <w:szCs w:val="18"/>
              </w:rPr>
            </w:pPr>
            <w:r w:rsidRPr="00153A68">
              <w:rPr>
                <w:sz w:val="18"/>
                <w:szCs w:val="18"/>
              </w:rPr>
              <w:t>Use of Tank Water</w:t>
            </w:r>
          </w:p>
        </w:tc>
      </w:tr>
      <w:tr w:rsidR="000C1415" w:rsidRPr="00153A68" w14:paraId="5BC491E9" w14:textId="77777777" w:rsidTr="00D64BE6">
        <w:trPr>
          <w:trHeight w:val="1060"/>
        </w:trPr>
        <w:tc>
          <w:tcPr>
            <w:tcW w:w="2235" w:type="dxa"/>
            <w:vMerge w:val="restart"/>
            <w:shd w:val="clear" w:color="auto" w:fill="auto"/>
            <w:vAlign w:val="center"/>
          </w:tcPr>
          <w:p w14:paraId="1C9E26FC" w14:textId="77777777" w:rsidR="000C1415" w:rsidRPr="00153A68" w:rsidRDefault="000C1415" w:rsidP="00D64BE6">
            <w:pPr>
              <w:spacing w:before="20" w:after="20" w:line="240" w:lineRule="auto"/>
              <w:jc w:val="left"/>
              <w:rPr>
                <w:rFonts w:cs="Arial"/>
                <w:b/>
                <w:sz w:val="18"/>
                <w:szCs w:val="18"/>
              </w:rPr>
            </w:pPr>
            <w:r w:rsidRPr="00153A68">
              <w:rPr>
                <w:rFonts w:cs="Arial"/>
                <w:b/>
                <w:sz w:val="18"/>
                <w:szCs w:val="18"/>
              </w:rPr>
              <w:t>Permanent Residents</w:t>
            </w:r>
          </w:p>
          <w:p w14:paraId="7A4A41DF" w14:textId="77777777" w:rsidR="000C1415" w:rsidRPr="00153A68" w:rsidRDefault="000C1415" w:rsidP="00D64BE6">
            <w:pPr>
              <w:spacing w:before="20" w:after="20" w:line="240" w:lineRule="auto"/>
              <w:jc w:val="left"/>
              <w:rPr>
                <w:rFonts w:cs="Arial"/>
                <w:sz w:val="18"/>
                <w:szCs w:val="18"/>
              </w:rPr>
            </w:pPr>
            <w:r w:rsidRPr="00153A68">
              <w:rPr>
                <w:rFonts w:cs="Arial"/>
                <w:sz w:val="18"/>
                <w:szCs w:val="18"/>
              </w:rPr>
              <w:t xml:space="preserve">Stays in Costerfield </w:t>
            </w:r>
            <w:r w:rsidRPr="00153A68">
              <w:rPr>
                <w:rFonts w:cs="Arial"/>
                <w:sz w:val="18"/>
                <w:szCs w:val="18"/>
              </w:rPr>
              <w:br/>
              <w:t xml:space="preserve">365 days per year.  </w:t>
            </w:r>
          </w:p>
        </w:tc>
        <w:tc>
          <w:tcPr>
            <w:tcW w:w="2235" w:type="dxa"/>
            <w:vMerge w:val="restart"/>
            <w:shd w:val="clear" w:color="auto" w:fill="auto"/>
            <w:vAlign w:val="center"/>
          </w:tcPr>
          <w:p w14:paraId="0DCE0E49"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Infant </w:t>
            </w:r>
            <w:r>
              <w:rPr>
                <w:rFonts w:cs="Arial"/>
                <w:sz w:val="18"/>
                <w:szCs w:val="18"/>
              </w:rPr>
              <w:t xml:space="preserve"> </w:t>
            </w:r>
            <w:r w:rsidRPr="00153A68">
              <w:rPr>
                <w:rFonts w:cs="Arial"/>
                <w:sz w:val="18"/>
                <w:szCs w:val="18"/>
              </w:rPr>
              <w:t>(1 year old)</w:t>
            </w:r>
          </w:p>
          <w:p w14:paraId="3506CD2E"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Young child </w:t>
            </w:r>
            <w:r w:rsidRPr="00153A68">
              <w:rPr>
                <w:rFonts w:cs="Arial"/>
                <w:sz w:val="18"/>
                <w:szCs w:val="18"/>
              </w:rPr>
              <w:br/>
              <w:t>(2 year old)</w:t>
            </w:r>
          </w:p>
          <w:p w14:paraId="60FA1C33"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Older Child </w:t>
            </w:r>
            <w:r w:rsidRPr="00153A68">
              <w:rPr>
                <w:rFonts w:cs="Arial"/>
                <w:sz w:val="18"/>
                <w:szCs w:val="18"/>
              </w:rPr>
              <w:br/>
              <w:t>(10 year old)</w:t>
            </w:r>
          </w:p>
          <w:p w14:paraId="7618BD18"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Adult </w:t>
            </w:r>
          </w:p>
        </w:tc>
        <w:tc>
          <w:tcPr>
            <w:tcW w:w="2268" w:type="dxa"/>
            <w:vMerge w:val="restart"/>
            <w:shd w:val="clear" w:color="auto" w:fill="auto"/>
            <w:vAlign w:val="center"/>
          </w:tcPr>
          <w:p w14:paraId="2E1B497D"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Soil ingestion</w:t>
            </w:r>
          </w:p>
          <w:p w14:paraId="67DF1F58"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Home-grown food (egg meat),</w:t>
            </w:r>
          </w:p>
          <w:p w14:paraId="75C25220"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Breathing in dust in air</w:t>
            </w:r>
          </w:p>
          <w:p w14:paraId="3AD589B1"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Pr>
                <w:rFonts w:cs="Arial"/>
                <w:sz w:val="18"/>
                <w:szCs w:val="18"/>
              </w:rPr>
              <w:t>Bathing using tank water</w:t>
            </w:r>
          </w:p>
        </w:tc>
        <w:tc>
          <w:tcPr>
            <w:tcW w:w="2835" w:type="dxa"/>
            <w:shd w:val="clear" w:color="auto" w:fill="auto"/>
            <w:vAlign w:val="center"/>
          </w:tcPr>
          <w:p w14:paraId="2D100CB7"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Use tank water as their primary drinking water source.</w:t>
            </w:r>
          </w:p>
        </w:tc>
      </w:tr>
      <w:tr w:rsidR="000C1415" w:rsidRPr="00153A68" w14:paraId="6FDE1647" w14:textId="77777777" w:rsidTr="00D64BE6">
        <w:trPr>
          <w:trHeight w:val="988"/>
        </w:trPr>
        <w:tc>
          <w:tcPr>
            <w:tcW w:w="2235" w:type="dxa"/>
            <w:vMerge/>
            <w:shd w:val="clear" w:color="auto" w:fill="auto"/>
            <w:vAlign w:val="center"/>
          </w:tcPr>
          <w:p w14:paraId="1F1E71C9" w14:textId="77777777" w:rsidR="000C1415" w:rsidRPr="00153A68" w:rsidRDefault="000C1415" w:rsidP="00D64BE6">
            <w:pPr>
              <w:spacing w:before="20" w:after="20" w:line="240" w:lineRule="auto"/>
              <w:jc w:val="left"/>
              <w:rPr>
                <w:rFonts w:cs="Arial"/>
                <w:b/>
                <w:sz w:val="18"/>
                <w:szCs w:val="18"/>
              </w:rPr>
            </w:pPr>
          </w:p>
        </w:tc>
        <w:tc>
          <w:tcPr>
            <w:tcW w:w="2235" w:type="dxa"/>
            <w:vMerge/>
            <w:shd w:val="clear" w:color="auto" w:fill="auto"/>
            <w:vAlign w:val="center"/>
          </w:tcPr>
          <w:p w14:paraId="6DFFF333" w14:textId="77777777" w:rsidR="000C1415" w:rsidRPr="00153A68" w:rsidRDefault="000C1415" w:rsidP="00D64BE6">
            <w:pPr>
              <w:spacing w:before="20" w:after="20" w:line="240" w:lineRule="auto"/>
              <w:jc w:val="left"/>
              <w:rPr>
                <w:rFonts w:cs="Arial"/>
                <w:b/>
                <w:sz w:val="18"/>
                <w:szCs w:val="18"/>
              </w:rPr>
            </w:pPr>
          </w:p>
        </w:tc>
        <w:tc>
          <w:tcPr>
            <w:tcW w:w="2268" w:type="dxa"/>
            <w:vMerge/>
            <w:shd w:val="clear" w:color="auto" w:fill="auto"/>
            <w:vAlign w:val="center"/>
          </w:tcPr>
          <w:p w14:paraId="0F21DACD" w14:textId="77777777" w:rsidR="000C1415" w:rsidRPr="00153A68" w:rsidRDefault="000C1415" w:rsidP="00D64BE6">
            <w:pPr>
              <w:spacing w:before="20" w:after="20" w:line="240" w:lineRule="auto"/>
              <w:jc w:val="left"/>
              <w:rPr>
                <w:rFonts w:cs="Arial"/>
                <w:sz w:val="18"/>
                <w:szCs w:val="18"/>
              </w:rPr>
            </w:pPr>
          </w:p>
        </w:tc>
        <w:tc>
          <w:tcPr>
            <w:tcW w:w="2835" w:type="dxa"/>
            <w:shd w:val="clear" w:color="auto" w:fill="auto"/>
            <w:vAlign w:val="center"/>
          </w:tcPr>
          <w:p w14:paraId="20D393E9" w14:textId="77777777" w:rsidR="000C1415" w:rsidRPr="00153A68" w:rsidRDefault="000C1415" w:rsidP="000C1415">
            <w:pPr>
              <w:pStyle w:val="Bullets"/>
              <w:numPr>
                <w:ilvl w:val="0"/>
                <w:numId w:val="33"/>
              </w:numPr>
              <w:spacing w:before="20" w:after="120" w:line="240" w:lineRule="auto"/>
              <w:ind w:left="350" w:hanging="284"/>
              <w:jc w:val="left"/>
              <w:rPr>
                <w:rFonts w:cs="Arial"/>
                <w:sz w:val="18"/>
                <w:szCs w:val="18"/>
              </w:rPr>
            </w:pPr>
            <w:r w:rsidRPr="00153A68">
              <w:rPr>
                <w:rFonts w:cs="Arial"/>
                <w:sz w:val="18"/>
                <w:szCs w:val="18"/>
              </w:rPr>
              <w:t>Do not use tank water for drinking purposes (but do bathe in tank water)</w:t>
            </w:r>
          </w:p>
        </w:tc>
      </w:tr>
      <w:tr w:rsidR="000C1415" w:rsidRPr="00153A68" w14:paraId="33FAC2E9" w14:textId="77777777" w:rsidTr="00D64BE6">
        <w:trPr>
          <w:trHeight w:val="1086"/>
        </w:trPr>
        <w:tc>
          <w:tcPr>
            <w:tcW w:w="2235" w:type="dxa"/>
            <w:vMerge w:val="restart"/>
            <w:shd w:val="clear" w:color="auto" w:fill="auto"/>
            <w:vAlign w:val="center"/>
          </w:tcPr>
          <w:p w14:paraId="36098A52" w14:textId="77777777" w:rsidR="000C1415" w:rsidRPr="00153A68" w:rsidRDefault="000C1415" w:rsidP="00D64BE6">
            <w:pPr>
              <w:spacing w:before="20" w:after="20" w:line="240" w:lineRule="auto"/>
              <w:jc w:val="left"/>
              <w:rPr>
                <w:rFonts w:cs="Arial"/>
                <w:b/>
                <w:sz w:val="18"/>
                <w:szCs w:val="18"/>
              </w:rPr>
            </w:pPr>
            <w:r w:rsidRPr="00153A68">
              <w:rPr>
                <w:rFonts w:cs="Arial"/>
                <w:b/>
                <w:sz w:val="18"/>
                <w:szCs w:val="18"/>
              </w:rPr>
              <w:t>Weekend Residents</w:t>
            </w:r>
          </w:p>
          <w:p w14:paraId="270C2E41" w14:textId="77777777" w:rsidR="000C1415" w:rsidRPr="00153A68" w:rsidRDefault="000C1415" w:rsidP="00D64BE6">
            <w:pPr>
              <w:spacing w:before="20" w:after="20" w:line="240" w:lineRule="auto"/>
              <w:jc w:val="left"/>
              <w:rPr>
                <w:rFonts w:cs="Arial"/>
                <w:sz w:val="18"/>
                <w:szCs w:val="18"/>
              </w:rPr>
            </w:pPr>
            <w:r w:rsidRPr="00153A68">
              <w:rPr>
                <w:rFonts w:cs="Arial"/>
                <w:sz w:val="18"/>
                <w:szCs w:val="18"/>
              </w:rPr>
              <w:t xml:space="preserve">Stays in Costerfield </w:t>
            </w:r>
            <w:r w:rsidRPr="00153A68">
              <w:rPr>
                <w:rFonts w:cs="Arial"/>
                <w:sz w:val="18"/>
                <w:szCs w:val="18"/>
              </w:rPr>
              <w:br/>
              <w:t xml:space="preserve">104 days per year </w:t>
            </w:r>
          </w:p>
          <w:p w14:paraId="19572B83" w14:textId="77777777" w:rsidR="000C1415" w:rsidRPr="00153A68" w:rsidRDefault="000C1415" w:rsidP="00D64BE6">
            <w:pPr>
              <w:spacing w:before="20" w:after="20" w:line="240" w:lineRule="auto"/>
              <w:jc w:val="left"/>
              <w:rPr>
                <w:rFonts w:cs="Arial"/>
                <w:sz w:val="18"/>
                <w:szCs w:val="18"/>
              </w:rPr>
            </w:pPr>
            <w:r w:rsidRPr="00153A68">
              <w:rPr>
                <w:rFonts w:cs="Arial"/>
                <w:sz w:val="18"/>
                <w:szCs w:val="18"/>
              </w:rPr>
              <w:t xml:space="preserve">(2 days per week).  </w:t>
            </w:r>
          </w:p>
        </w:tc>
        <w:tc>
          <w:tcPr>
            <w:tcW w:w="2235" w:type="dxa"/>
            <w:vMerge w:val="restart"/>
            <w:shd w:val="clear" w:color="auto" w:fill="auto"/>
            <w:vAlign w:val="center"/>
          </w:tcPr>
          <w:p w14:paraId="402D0766"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Infant </w:t>
            </w:r>
            <w:r>
              <w:rPr>
                <w:rFonts w:cs="Arial"/>
                <w:sz w:val="18"/>
                <w:szCs w:val="18"/>
              </w:rPr>
              <w:t xml:space="preserve"> </w:t>
            </w:r>
            <w:r>
              <w:rPr>
                <w:rFonts w:cs="Arial"/>
                <w:sz w:val="18"/>
                <w:szCs w:val="18"/>
              </w:rPr>
              <w:br/>
            </w:r>
            <w:r w:rsidRPr="00153A68">
              <w:rPr>
                <w:rFonts w:cs="Arial"/>
                <w:sz w:val="18"/>
                <w:szCs w:val="18"/>
              </w:rPr>
              <w:t>(1 year old)</w:t>
            </w:r>
          </w:p>
          <w:p w14:paraId="1A81A07C"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Young child </w:t>
            </w:r>
            <w:r>
              <w:rPr>
                <w:rFonts w:cs="Arial"/>
                <w:sz w:val="18"/>
                <w:szCs w:val="18"/>
              </w:rPr>
              <w:t xml:space="preserve"> </w:t>
            </w:r>
            <w:r>
              <w:rPr>
                <w:rFonts w:cs="Arial"/>
                <w:sz w:val="18"/>
                <w:szCs w:val="18"/>
              </w:rPr>
              <w:br/>
            </w:r>
            <w:r w:rsidRPr="00153A68">
              <w:rPr>
                <w:rFonts w:cs="Arial"/>
                <w:sz w:val="18"/>
                <w:szCs w:val="18"/>
              </w:rPr>
              <w:t>(2 year old)</w:t>
            </w:r>
          </w:p>
          <w:p w14:paraId="79F67302"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Older Child </w:t>
            </w:r>
            <w:r>
              <w:rPr>
                <w:rFonts w:cs="Arial"/>
                <w:sz w:val="18"/>
                <w:szCs w:val="18"/>
              </w:rPr>
              <w:t xml:space="preserve"> </w:t>
            </w:r>
            <w:r>
              <w:rPr>
                <w:rFonts w:cs="Arial"/>
                <w:sz w:val="18"/>
                <w:szCs w:val="18"/>
              </w:rPr>
              <w:br/>
            </w:r>
            <w:r w:rsidRPr="00153A68">
              <w:rPr>
                <w:rFonts w:cs="Arial"/>
                <w:sz w:val="18"/>
                <w:szCs w:val="18"/>
              </w:rPr>
              <w:t>(10 year old)</w:t>
            </w:r>
          </w:p>
          <w:p w14:paraId="7EA71C3E"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 xml:space="preserve">Adult </w:t>
            </w:r>
          </w:p>
        </w:tc>
        <w:tc>
          <w:tcPr>
            <w:tcW w:w="2268" w:type="dxa"/>
            <w:vMerge w:val="restart"/>
            <w:shd w:val="clear" w:color="auto" w:fill="auto"/>
            <w:vAlign w:val="center"/>
          </w:tcPr>
          <w:p w14:paraId="6BF374ED"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Soil ingestion</w:t>
            </w:r>
          </w:p>
          <w:p w14:paraId="75D9926B"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Home-grown food (egg meat),</w:t>
            </w:r>
          </w:p>
          <w:p w14:paraId="36D3097C"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sidRPr="00153A68">
              <w:rPr>
                <w:rFonts w:cs="Arial"/>
                <w:sz w:val="18"/>
                <w:szCs w:val="18"/>
              </w:rPr>
              <w:t>Breathing in dust in air</w:t>
            </w:r>
          </w:p>
          <w:p w14:paraId="591FA234"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Pr>
                <w:rFonts w:cs="Arial"/>
                <w:sz w:val="18"/>
                <w:szCs w:val="18"/>
              </w:rPr>
              <w:t>Bathing using tank water</w:t>
            </w:r>
          </w:p>
        </w:tc>
        <w:tc>
          <w:tcPr>
            <w:tcW w:w="2835" w:type="dxa"/>
            <w:shd w:val="clear" w:color="auto" w:fill="auto"/>
            <w:vAlign w:val="center"/>
          </w:tcPr>
          <w:p w14:paraId="2D9E7BA9" w14:textId="77777777" w:rsidR="000C1415" w:rsidRPr="00153A68" w:rsidRDefault="000C1415" w:rsidP="000C1415">
            <w:pPr>
              <w:pStyle w:val="Bullets"/>
              <w:numPr>
                <w:ilvl w:val="0"/>
                <w:numId w:val="31"/>
              </w:numPr>
              <w:spacing w:before="20" w:after="120" w:line="240" w:lineRule="auto"/>
              <w:ind w:left="317" w:hanging="284"/>
              <w:jc w:val="left"/>
              <w:rPr>
                <w:rFonts w:cs="Arial"/>
                <w:sz w:val="18"/>
                <w:szCs w:val="18"/>
              </w:rPr>
            </w:pPr>
            <w:r>
              <w:rPr>
                <w:rFonts w:cs="Arial"/>
                <w:sz w:val="18"/>
                <w:szCs w:val="18"/>
              </w:rPr>
              <w:t>U</w:t>
            </w:r>
            <w:r w:rsidRPr="00153A68">
              <w:rPr>
                <w:rFonts w:cs="Arial"/>
                <w:sz w:val="18"/>
                <w:szCs w:val="18"/>
              </w:rPr>
              <w:t>se tank water as their primary drinking water source.</w:t>
            </w:r>
          </w:p>
        </w:tc>
      </w:tr>
      <w:tr w:rsidR="000C1415" w:rsidRPr="00153A68" w14:paraId="0C19922E" w14:textId="77777777" w:rsidTr="00D64BE6">
        <w:trPr>
          <w:trHeight w:val="1118"/>
        </w:trPr>
        <w:tc>
          <w:tcPr>
            <w:tcW w:w="2235" w:type="dxa"/>
            <w:vMerge/>
            <w:shd w:val="clear" w:color="auto" w:fill="auto"/>
            <w:vAlign w:val="center"/>
          </w:tcPr>
          <w:p w14:paraId="3614272F" w14:textId="77777777" w:rsidR="000C1415" w:rsidRPr="00153A68" w:rsidRDefault="000C1415" w:rsidP="00D64BE6">
            <w:pPr>
              <w:spacing w:before="20" w:after="20" w:line="240" w:lineRule="auto"/>
              <w:jc w:val="left"/>
              <w:rPr>
                <w:rFonts w:cs="Arial"/>
                <w:b/>
                <w:sz w:val="18"/>
                <w:szCs w:val="18"/>
              </w:rPr>
            </w:pPr>
          </w:p>
        </w:tc>
        <w:tc>
          <w:tcPr>
            <w:tcW w:w="2235" w:type="dxa"/>
            <w:vMerge/>
            <w:shd w:val="clear" w:color="auto" w:fill="auto"/>
            <w:vAlign w:val="center"/>
          </w:tcPr>
          <w:p w14:paraId="3E2FF4F1" w14:textId="77777777" w:rsidR="000C1415" w:rsidRPr="00153A68" w:rsidRDefault="000C1415" w:rsidP="00D64BE6">
            <w:pPr>
              <w:spacing w:before="20" w:after="20" w:line="240" w:lineRule="auto"/>
              <w:jc w:val="left"/>
              <w:rPr>
                <w:rFonts w:cs="Arial"/>
                <w:b/>
                <w:sz w:val="18"/>
                <w:szCs w:val="18"/>
              </w:rPr>
            </w:pPr>
          </w:p>
        </w:tc>
        <w:tc>
          <w:tcPr>
            <w:tcW w:w="2268" w:type="dxa"/>
            <w:vMerge/>
            <w:shd w:val="clear" w:color="auto" w:fill="auto"/>
            <w:vAlign w:val="center"/>
          </w:tcPr>
          <w:p w14:paraId="50D4843C" w14:textId="77777777" w:rsidR="000C1415" w:rsidRPr="00153A68" w:rsidRDefault="000C1415" w:rsidP="00D64BE6">
            <w:pPr>
              <w:spacing w:before="20" w:after="20" w:line="240" w:lineRule="auto"/>
              <w:jc w:val="left"/>
              <w:rPr>
                <w:rFonts w:cs="Arial"/>
                <w:sz w:val="18"/>
                <w:szCs w:val="18"/>
              </w:rPr>
            </w:pPr>
          </w:p>
        </w:tc>
        <w:tc>
          <w:tcPr>
            <w:tcW w:w="2835" w:type="dxa"/>
            <w:shd w:val="clear" w:color="auto" w:fill="auto"/>
            <w:vAlign w:val="center"/>
          </w:tcPr>
          <w:p w14:paraId="03E1E4F7" w14:textId="77777777" w:rsidR="000C1415" w:rsidRPr="00153A68" w:rsidRDefault="000C1415" w:rsidP="000C1415">
            <w:pPr>
              <w:pStyle w:val="Bullets"/>
              <w:numPr>
                <w:ilvl w:val="0"/>
                <w:numId w:val="33"/>
              </w:numPr>
              <w:spacing w:before="20" w:after="120" w:line="240" w:lineRule="auto"/>
              <w:ind w:left="350" w:hanging="284"/>
              <w:jc w:val="left"/>
              <w:rPr>
                <w:rFonts w:cs="Arial"/>
                <w:sz w:val="18"/>
                <w:szCs w:val="18"/>
              </w:rPr>
            </w:pPr>
            <w:r>
              <w:rPr>
                <w:rFonts w:cs="Arial"/>
                <w:sz w:val="18"/>
                <w:szCs w:val="18"/>
              </w:rPr>
              <w:t>D</w:t>
            </w:r>
            <w:r w:rsidRPr="00153A68">
              <w:rPr>
                <w:rFonts w:cs="Arial"/>
                <w:sz w:val="18"/>
                <w:szCs w:val="18"/>
              </w:rPr>
              <w:t>o not use tank water for drinking purposes (but do bathe in tank water)</w:t>
            </w:r>
          </w:p>
        </w:tc>
      </w:tr>
    </w:tbl>
    <w:p w14:paraId="4C0995E6" w14:textId="77777777" w:rsidR="000C1415" w:rsidRDefault="000C1415" w:rsidP="000C1415">
      <w:pPr>
        <w:spacing w:after="0" w:line="240" w:lineRule="auto"/>
      </w:pPr>
    </w:p>
    <w:p w14:paraId="26C87252" w14:textId="77777777" w:rsidR="000C1415" w:rsidRDefault="000C1415" w:rsidP="000C1415">
      <w:pPr>
        <w:pStyle w:val="Heading2"/>
        <w:numPr>
          <w:ilvl w:val="1"/>
          <w:numId w:val="1"/>
        </w:numPr>
        <w:tabs>
          <w:tab w:val="clear" w:pos="851"/>
        </w:tabs>
        <w:ind w:left="964" w:hanging="964"/>
      </w:pPr>
      <w:bookmarkStart w:id="1818" w:name="_Toc444163063"/>
      <w:bookmarkStart w:id="1819" w:name="_Toc444164307"/>
      <w:bookmarkStart w:id="1820" w:name="_Toc444164390"/>
      <w:bookmarkStart w:id="1821" w:name="_Toc444166649"/>
      <w:bookmarkStart w:id="1822" w:name="_Toc444166734"/>
      <w:bookmarkStart w:id="1823" w:name="_Toc444166820"/>
      <w:bookmarkStart w:id="1824" w:name="_Toc444166907"/>
      <w:bookmarkStart w:id="1825" w:name="_Toc444248508"/>
      <w:bookmarkStart w:id="1826" w:name="_Toc444249116"/>
      <w:bookmarkStart w:id="1827" w:name="_Toc444249423"/>
      <w:bookmarkStart w:id="1828" w:name="_Toc444249769"/>
      <w:bookmarkStart w:id="1829" w:name="_Toc444249862"/>
      <w:bookmarkStart w:id="1830" w:name="_Toc444249956"/>
      <w:bookmarkStart w:id="1831" w:name="_Toc444250049"/>
      <w:bookmarkStart w:id="1832" w:name="_Toc444254243"/>
      <w:bookmarkStart w:id="1833" w:name="_Toc444258255"/>
      <w:bookmarkStart w:id="1834" w:name="_Toc444263404"/>
      <w:bookmarkStart w:id="1835" w:name="_Toc444263650"/>
      <w:bookmarkStart w:id="1836" w:name="_Toc444263738"/>
      <w:bookmarkStart w:id="1837" w:name="_Toc444263958"/>
      <w:bookmarkStart w:id="1838" w:name="_Toc444264010"/>
      <w:bookmarkStart w:id="1839" w:name="_Toc444264063"/>
      <w:bookmarkStart w:id="1840" w:name="_Toc444264137"/>
      <w:bookmarkStart w:id="1841" w:name="_Toc444264257"/>
      <w:bookmarkStart w:id="1842" w:name="_Toc444264418"/>
      <w:bookmarkStart w:id="1843" w:name="_Toc444264470"/>
      <w:bookmarkStart w:id="1844" w:name="_Toc444264522"/>
      <w:bookmarkStart w:id="1845" w:name="_Toc444265051"/>
      <w:bookmarkStart w:id="1846" w:name="_Toc444588297"/>
      <w:bookmarkStart w:id="1847" w:name="_Toc444589388"/>
      <w:bookmarkStart w:id="1848" w:name="_Toc444589441"/>
      <w:bookmarkStart w:id="1849" w:name="_Toc444589498"/>
      <w:bookmarkStart w:id="1850" w:name="_Toc444589559"/>
      <w:bookmarkStart w:id="1851" w:name="_Toc444589624"/>
      <w:bookmarkStart w:id="1852" w:name="_Toc444589693"/>
      <w:bookmarkStart w:id="1853" w:name="_Toc444589766"/>
      <w:bookmarkStart w:id="1854" w:name="_Toc444589843"/>
      <w:bookmarkStart w:id="1855" w:name="_Toc444589924"/>
      <w:bookmarkStart w:id="1856" w:name="_Toc444590009"/>
      <w:bookmarkStart w:id="1857" w:name="_Toc444590459"/>
      <w:bookmarkStart w:id="1858" w:name="_Toc444590602"/>
      <w:bookmarkStart w:id="1859" w:name="_Toc444590691"/>
      <w:bookmarkStart w:id="1860" w:name="_Toc444591716"/>
      <w:bookmarkStart w:id="1861" w:name="_Toc447209784"/>
      <w:bookmarkStart w:id="1862" w:name="_Toc447214915"/>
      <w:bookmarkStart w:id="1863" w:name="_Toc447215006"/>
      <w:bookmarkStart w:id="1864" w:name="_Toc447284535"/>
      <w:bookmarkStart w:id="1865" w:name="_Toc447286668"/>
      <w:bookmarkStart w:id="1866" w:name="_Toc447286781"/>
      <w:bookmarkStart w:id="1867" w:name="_Toc447286894"/>
      <w:bookmarkStart w:id="1868" w:name="_Toc447287008"/>
      <w:bookmarkStart w:id="1869" w:name="_Toc447534292"/>
      <w:bookmarkStart w:id="1870" w:name="_Toc447534406"/>
      <w:bookmarkStart w:id="1871" w:name="_Toc447534531"/>
      <w:bookmarkStart w:id="1872" w:name="_Toc447534652"/>
      <w:bookmarkStart w:id="1873" w:name="_Toc447796564"/>
      <w:bookmarkStart w:id="1874" w:name="_Toc447796679"/>
      <w:bookmarkStart w:id="1875" w:name="_Toc447796774"/>
      <w:bookmarkStart w:id="1876" w:name="_Toc447806540"/>
      <w:bookmarkStart w:id="1877" w:name="_Toc447806754"/>
      <w:bookmarkStart w:id="1878" w:name="_Toc447806848"/>
      <w:bookmarkStart w:id="1879" w:name="_Toc447806943"/>
      <w:r>
        <w:t>Contribution of Different Exposure Pathways to the EDI</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72D67E7D" w14:textId="77777777" w:rsidR="000C1415" w:rsidRDefault="000C1415" w:rsidP="000C1415">
      <w:pPr>
        <w:spacing w:after="0" w:line="240" w:lineRule="auto"/>
      </w:pPr>
      <w:r>
        <w:t>Appendix E includes tables of each EDI and graphs showing the contribution of each exposure pathway to the total EDI.  The following general conclusions are drawn from this analysis:</w:t>
      </w:r>
    </w:p>
    <w:p w14:paraId="29BF8549" w14:textId="77777777" w:rsidR="000C1415" w:rsidRDefault="000C1415" w:rsidP="000C1415">
      <w:pPr>
        <w:spacing w:after="0" w:line="240" w:lineRule="auto"/>
      </w:pPr>
    </w:p>
    <w:p w14:paraId="33690F5F" w14:textId="77777777" w:rsidR="000C1415" w:rsidRDefault="000C1415" w:rsidP="000C1415">
      <w:pPr>
        <w:pStyle w:val="Bullets"/>
      </w:pPr>
      <w:r>
        <w:t xml:space="preserve">When EDI are calculated assuming tank water is the primary source of drinking water for residents in Costerfield, the results indicate that, in most cases, the majority of the EDI is due to tank water ingestion. </w:t>
      </w:r>
    </w:p>
    <w:p w14:paraId="607F7EC9" w14:textId="77777777" w:rsidR="000C1415" w:rsidRDefault="000C1415" w:rsidP="000C1415">
      <w:pPr>
        <w:pStyle w:val="Bullets"/>
        <w:numPr>
          <w:ilvl w:val="1"/>
          <w:numId w:val="3"/>
        </w:numPr>
      </w:pPr>
      <w:r>
        <w:t xml:space="preserve">For the Upper Estimate of exposure, tank water and soil ingestion are both important contributors to the EDI of antimony. </w:t>
      </w:r>
    </w:p>
    <w:p w14:paraId="162FC59B" w14:textId="77777777" w:rsidR="000C1415" w:rsidRDefault="000C1415" w:rsidP="000C1415">
      <w:pPr>
        <w:pStyle w:val="Bullets"/>
        <w:numPr>
          <w:ilvl w:val="1"/>
          <w:numId w:val="3"/>
        </w:numPr>
      </w:pPr>
      <w:r>
        <w:t>For the Average Estimate of exposure, soil ingestion contributes a greater proportion to the overall EDI of lead than tank water.</w:t>
      </w:r>
    </w:p>
    <w:p w14:paraId="41BC83F4" w14:textId="77777777" w:rsidR="000C1415" w:rsidRDefault="000C1415" w:rsidP="000C1415">
      <w:pPr>
        <w:pStyle w:val="Bullets"/>
      </w:pPr>
      <w:r>
        <w:t xml:space="preserve">When the EDIs are calculated excluding tank water, the main contributor to the EDI is ingestion of soil.  </w:t>
      </w:r>
    </w:p>
    <w:p w14:paraId="781F0DC4" w14:textId="77777777" w:rsidR="000C1415" w:rsidRDefault="000C1415" w:rsidP="000C1415">
      <w:pPr>
        <w:pStyle w:val="Bullets"/>
      </w:pPr>
      <w:r>
        <w:t>Bathing (showering and baths) is not a significant contributor to the overall EDI</w:t>
      </w:r>
      <w:r w:rsidR="00E05432">
        <w:t>.</w:t>
      </w:r>
    </w:p>
    <w:p w14:paraId="438EFB91" w14:textId="4F9EA4C0" w:rsidR="00094E65" w:rsidRDefault="00094E65" w:rsidP="000C1415">
      <w:pPr>
        <w:pStyle w:val="Bullets"/>
      </w:pPr>
      <w:r>
        <w:t>Eating locally grown lamb or eggs is not a significant contributor to the overall EDI.</w:t>
      </w:r>
    </w:p>
    <w:p w14:paraId="2DCF623B" w14:textId="4D93445B" w:rsidR="00094E65" w:rsidRDefault="00094E65" w:rsidP="00094E65">
      <w:pPr>
        <w:pStyle w:val="Bullets"/>
      </w:pPr>
      <w:r>
        <w:t>Breathing in the dust in the air (indoors or outdoors) is not a significant contributor to the overall EDI.</w:t>
      </w:r>
    </w:p>
    <w:p w14:paraId="68DF0A65" w14:textId="28D1D60A" w:rsidR="00094E65" w:rsidRDefault="00094E65" w:rsidP="00E171EF">
      <w:pPr>
        <w:pStyle w:val="Bullets"/>
        <w:numPr>
          <w:ilvl w:val="0"/>
          <w:numId w:val="0"/>
        </w:numPr>
        <w:ind w:left="454"/>
      </w:pPr>
    </w:p>
    <w:p w14:paraId="5A600825" w14:textId="77777777" w:rsidR="000C1415" w:rsidRDefault="000C1415" w:rsidP="000C1415">
      <w:pPr>
        <w:spacing w:after="0" w:line="240" w:lineRule="auto"/>
      </w:pPr>
    </w:p>
    <w:p w14:paraId="31255BAB" w14:textId="77777777" w:rsidR="000C1415" w:rsidRDefault="000C1415" w:rsidP="000C1415">
      <w:pPr>
        <w:spacing w:after="0" w:line="240" w:lineRule="auto"/>
      </w:pPr>
    </w:p>
    <w:p w14:paraId="013A7C00" w14:textId="77777777" w:rsidR="000C1415" w:rsidRDefault="000C1415" w:rsidP="000C1415">
      <w:pPr>
        <w:spacing w:after="0" w:line="240" w:lineRule="auto"/>
      </w:pPr>
    </w:p>
    <w:p w14:paraId="3BB3CD6A" w14:textId="77777777" w:rsidR="000C1415" w:rsidRDefault="000C1415" w:rsidP="000C1415">
      <w:pPr>
        <w:spacing w:after="0" w:line="240" w:lineRule="auto"/>
      </w:pPr>
    </w:p>
    <w:p w14:paraId="7BDC24EF" w14:textId="77777777" w:rsidR="000C1415" w:rsidRDefault="000C1415" w:rsidP="000C1415">
      <w:pPr>
        <w:spacing w:after="0" w:line="240" w:lineRule="auto"/>
      </w:pPr>
      <w:r>
        <w:br w:type="page"/>
      </w:r>
    </w:p>
    <w:p w14:paraId="4781F0CA" w14:textId="77777777" w:rsidR="000C1415" w:rsidRDefault="000C1415" w:rsidP="000C1415">
      <w:pPr>
        <w:pStyle w:val="Heading1"/>
        <w:numPr>
          <w:ilvl w:val="0"/>
          <w:numId w:val="1"/>
        </w:numPr>
      </w:pPr>
      <w:bookmarkStart w:id="1880" w:name="_Toc433702761"/>
      <w:bookmarkStart w:id="1881" w:name="_Toc444029411"/>
      <w:bookmarkStart w:id="1882" w:name="_Toc444029483"/>
      <w:bookmarkStart w:id="1883" w:name="_Ref444030175"/>
      <w:bookmarkStart w:id="1884" w:name="_Toc444035799"/>
      <w:bookmarkStart w:id="1885" w:name="_Toc444075746"/>
      <w:bookmarkStart w:id="1886" w:name="_Toc444096988"/>
      <w:bookmarkStart w:id="1887" w:name="_Toc444163064"/>
      <w:bookmarkStart w:id="1888" w:name="_Toc444164308"/>
      <w:bookmarkStart w:id="1889" w:name="_Toc444164391"/>
      <w:bookmarkStart w:id="1890" w:name="_Toc444166650"/>
      <w:bookmarkStart w:id="1891" w:name="_Toc444166735"/>
      <w:bookmarkStart w:id="1892" w:name="_Toc444166821"/>
      <w:bookmarkStart w:id="1893" w:name="_Toc444166908"/>
      <w:bookmarkStart w:id="1894" w:name="_Toc444248509"/>
      <w:bookmarkStart w:id="1895" w:name="_Toc444249117"/>
      <w:bookmarkStart w:id="1896" w:name="_Toc444249424"/>
      <w:bookmarkStart w:id="1897" w:name="_Toc444249770"/>
      <w:bookmarkStart w:id="1898" w:name="_Toc444249863"/>
      <w:bookmarkStart w:id="1899" w:name="_Toc444249957"/>
      <w:bookmarkStart w:id="1900" w:name="_Toc444250050"/>
      <w:bookmarkStart w:id="1901" w:name="_Toc444254244"/>
      <w:bookmarkStart w:id="1902" w:name="_Toc444258256"/>
      <w:bookmarkStart w:id="1903" w:name="_Toc444263405"/>
      <w:bookmarkStart w:id="1904" w:name="_Toc444263651"/>
      <w:bookmarkStart w:id="1905" w:name="_Toc444263739"/>
      <w:bookmarkStart w:id="1906" w:name="_Toc444263959"/>
      <w:bookmarkStart w:id="1907" w:name="_Toc444264011"/>
      <w:bookmarkStart w:id="1908" w:name="_Toc444264064"/>
      <w:bookmarkStart w:id="1909" w:name="_Toc444264138"/>
      <w:bookmarkStart w:id="1910" w:name="_Toc444264258"/>
      <w:bookmarkStart w:id="1911" w:name="_Toc444264419"/>
      <w:bookmarkStart w:id="1912" w:name="_Toc444264471"/>
      <w:bookmarkStart w:id="1913" w:name="_Toc444264523"/>
      <w:bookmarkStart w:id="1914" w:name="_Toc444265052"/>
      <w:bookmarkStart w:id="1915" w:name="_Toc444588298"/>
      <w:bookmarkStart w:id="1916" w:name="_Toc444589389"/>
      <w:bookmarkStart w:id="1917" w:name="_Toc444589442"/>
      <w:bookmarkStart w:id="1918" w:name="_Toc444589499"/>
      <w:bookmarkStart w:id="1919" w:name="_Toc444589560"/>
      <w:bookmarkStart w:id="1920" w:name="_Toc444589625"/>
      <w:bookmarkStart w:id="1921" w:name="_Toc444589694"/>
      <w:bookmarkStart w:id="1922" w:name="_Toc444589767"/>
      <w:bookmarkStart w:id="1923" w:name="_Toc444589844"/>
      <w:bookmarkStart w:id="1924" w:name="_Toc444589925"/>
      <w:bookmarkStart w:id="1925" w:name="_Toc444590010"/>
      <w:bookmarkStart w:id="1926" w:name="_Toc444590460"/>
      <w:bookmarkStart w:id="1927" w:name="_Toc444590603"/>
      <w:bookmarkStart w:id="1928" w:name="_Toc444590692"/>
      <w:bookmarkStart w:id="1929" w:name="_Toc444591717"/>
      <w:bookmarkStart w:id="1930" w:name="_Toc447209785"/>
      <w:bookmarkStart w:id="1931" w:name="_Toc447214916"/>
      <w:bookmarkStart w:id="1932" w:name="_Toc447215007"/>
      <w:bookmarkStart w:id="1933" w:name="_Toc447284536"/>
      <w:bookmarkStart w:id="1934" w:name="_Toc447286669"/>
      <w:bookmarkStart w:id="1935" w:name="_Toc447286782"/>
      <w:bookmarkStart w:id="1936" w:name="_Toc447286895"/>
      <w:bookmarkStart w:id="1937" w:name="_Toc447287009"/>
      <w:bookmarkStart w:id="1938" w:name="_Toc447534293"/>
      <w:bookmarkStart w:id="1939" w:name="_Toc447534407"/>
      <w:bookmarkStart w:id="1940" w:name="_Toc447534532"/>
      <w:bookmarkStart w:id="1941" w:name="_Toc447534653"/>
      <w:bookmarkStart w:id="1942" w:name="_Toc447796565"/>
      <w:bookmarkStart w:id="1943" w:name="_Toc447796680"/>
      <w:bookmarkStart w:id="1944" w:name="_Toc447796775"/>
      <w:bookmarkStart w:id="1945" w:name="_Toc447806541"/>
      <w:bookmarkStart w:id="1946" w:name="_Toc447806755"/>
      <w:bookmarkStart w:id="1947" w:name="_Toc447806849"/>
      <w:bookmarkStart w:id="1948" w:name="_Toc447806944"/>
      <w:bookmarkStart w:id="1949" w:name="_Toc435712706"/>
      <w:bookmarkStart w:id="1950" w:name="_Ref444011881"/>
      <w:bookmarkStart w:id="1951" w:name="_Toc444012108"/>
      <w:bookmarkStart w:id="1952" w:name="_Toc444012157"/>
      <w:bookmarkStart w:id="1953" w:name="_Toc444012192"/>
      <w:bookmarkStart w:id="1954" w:name="_Toc444012268"/>
      <w:bookmarkStart w:id="1955" w:name="_Toc444012311"/>
      <w:bookmarkStart w:id="1956" w:name="_Toc444012358"/>
      <w:bookmarkStart w:id="1957" w:name="_Toc444012409"/>
      <w:bookmarkStart w:id="1958" w:name="_Toc444012464"/>
      <w:bookmarkStart w:id="1959" w:name="_Toc444012523"/>
      <w:bookmarkStart w:id="1960" w:name="_Toc444012586"/>
      <w:bookmarkStart w:id="1961" w:name="_Toc444020140"/>
      <w:bookmarkStart w:id="1962" w:name="_Toc444021886"/>
      <w:bookmarkStart w:id="1963" w:name="_Toc444022946"/>
      <w:bookmarkStart w:id="1964" w:name="_Toc444023016"/>
      <w:bookmarkStart w:id="1965" w:name="_Toc444023086"/>
      <w:bookmarkStart w:id="1966" w:name="_Toc444023156"/>
      <w:bookmarkStart w:id="1967" w:name="_Toc444023226"/>
      <w:bookmarkStart w:id="1968" w:name="_Toc444024886"/>
      <w:bookmarkStart w:id="1969" w:name="_Toc432628192"/>
      <w:bookmarkStart w:id="1970" w:name="_Toc432628204"/>
      <w:bookmarkStart w:id="1971" w:name="_Toc432628217"/>
      <w:bookmarkStart w:id="1972" w:name="_Toc432628231"/>
      <w:bookmarkStart w:id="1973" w:name="_Toc432628246"/>
      <w:bookmarkStart w:id="1974" w:name="_Toc432628262"/>
      <w:bookmarkStart w:id="1975" w:name="_Toc432628279"/>
      <w:bookmarkStart w:id="1976" w:name="_Toc432628297"/>
      <w:bookmarkStart w:id="1977" w:name="_Toc432628316"/>
      <w:bookmarkStart w:id="1978" w:name="_Toc432628365"/>
      <w:bookmarkStart w:id="1979" w:name="_Toc432628440"/>
      <w:bookmarkStart w:id="1980" w:name="_Toc432628476"/>
      <w:bookmarkStart w:id="1981" w:name="_Toc432628515"/>
      <w:bookmarkStart w:id="1982" w:name="_Toc432688671"/>
      <w:bookmarkStart w:id="1983" w:name="_Toc432688706"/>
      <w:bookmarkStart w:id="1984" w:name="_Toc432688742"/>
      <w:bookmarkStart w:id="1985" w:name="_Toc432690212"/>
      <w:bookmarkStart w:id="1986" w:name="_Toc432690248"/>
      <w:bookmarkStart w:id="1987" w:name="_Toc432690285"/>
      <w:bookmarkStart w:id="1988" w:name="_Toc432690323"/>
      <w:bookmarkStart w:id="1989" w:name="_Toc432690361"/>
      <w:bookmarkStart w:id="1990" w:name="_Toc432690400"/>
      <w:bookmarkStart w:id="1991" w:name="_Toc432690652"/>
      <w:r>
        <w:t>findings of the health risk assessment</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r>
        <w:t xml:space="preserve"> </w:t>
      </w:r>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14:paraId="5EFF5AE9" w14:textId="77777777" w:rsidR="000C1415" w:rsidRDefault="000C1415" w:rsidP="000C1415">
      <w:r>
        <w:t>Appendix G presents the findings of the HRA.  The technical approach to making findings is to calculate what is known as a hazard quotien</w:t>
      </w:r>
      <w:r w:rsidR="00E05432">
        <w:t>t (HQ) and a hazard index (HI).</w:t>
      </w:r>
    </w:p>
    <w:p w14:paraId="054F7B35" w14:textId="77777777" w:rsidR="000C1415" w:rsidRDefault="000C1415" w:rsidP="000C1415">
      <w:pPr>
        <w:pStyle w:val="Bullets"/>
      </w:pPr>
      <w:r>
        <w:t xml:space="preserve">The hazard quotient (HQ). Each estimated EDI (refer section </w:t>
      </w:r>
      <w:r>
        <w:fldChar w:fldCharType="begin"/>
      </w:r>
      <w:r>
        <w:instrText xml:space="preserve"> REF _Ref444163256 \r \h </w:instrText>
      </w:r>
      <w:r>
        <w:fldChar w:fldCharType="separate"/>
      </w:r>
      <w:r w:rsidR="002871BC">
        <w:t>6.0</w:t>
      </w:r>
      <w:r>
        <w:fldChar w:fldCharType="end"/>
      </w:r>
      <w:r>
        <w:t>) for each metal is compared to a health benchmark called a tolerable daily intake (TDI), which is specific for each metal. The TDI is a safe intake expressed as an average daily intake that should not cause adverse health effects to a person over a lifetime.   Because the TDI is a lifetime average daily intake, the estimated lifetime EDI is calculated and used for assessing health risk for a community.   The hazard quotient is calculated by dividing the EDI by the TDI.  The ratio of the EDI to the TDI (the margin) is then used to make decisions about the risk of adve</w:t>
      </w:r>
      <w:r w:rsidR="00E05432">
        <w:t>rse health effects.</w:t>
      </w:r>
    </w:p>
    <w:p w14:paraId="55365C92" w14:textId="77777777" w:rsidR="000C1415" w:rsidRDefault="000C1415" w:rsidP="000C1415">
      <w:pPr>
        <w:pStyle w:val="Bullets"/>
      </w:pPr>
      <w:r>
        <w:t xml:space="preserve">The hazard index (HI). </w:t>
      </w:r>
      <w:r w:rsidRPr="00482EB7">
        <w:t xml:space="preserve"> </w:t>
      </w:r>
      <w:r>
        <w:t>To consider health risks due to the combined exposure of each metal, each of the HQs is added up to derive the hazard index. That is, the hazard index equals the sum of the hazard quotients.  This is a conservative assumption that in reality is likely to overestimate the health risk.  However it is done to err on the side of caution.</w:t>
      </w:r>
    </w:p>
    <w:p w14:paraId="218A2F59" w14:textId="77777777" w:rsidR="000C1415" w:rsidRDefault="000C1415" w:rsidP="000C1415">
      <w:r>
        <w:t xml:space="preserve">Given the multiple levels of conservatism built into a HRA, there is generally a high level of confidence that risks are not under-estimated.  On this basis the following </w:t>
      </w:r>
      <w:r>
        <w:fldChar w:fldCharType="begin"/>
      </w:r>
      <w:r>
        <w:instrText xml:space="preserve"> REF _Ref444248581 \h </w:instrText>
      </w:r>
      <w:r>
        <w:fldChar w:fldCharType="separate"/>
      </w:r>
      <w:r w:rsidR="002871BC">
        <w:t xml:space="preserve">Figure </w:t>
      </w:r>
      <w:r w:rsidR="002871BC">
        <w:rPr>
          <w:noProof/>
        </w:rPr>
        <w:t>5</w:t>
      </w:r>
      <w:r>
        <w:fldChar w:fldCharType="end"/>
      </w:r>
      <w:r>
        <w:t>is used to interpret the HI.</w:t>
      </w:r>
    </w:p>
    <w:p w14:paraId="4D4728CC" w14:textId="77777777" w:rsidR="000C1415" w:rsidRDefault="000C1415" w:rsidP="000C1415">
      <w:pPr>
        <w:keepNext/>
      </w:pPr>
      <w:r>
        <w:rPr>
          <w:noProof/>
          <w:lang w:eastAsia="en-AU"/>
        </w:rPr>
        <w:drawing>
          <wp:inline distT="0" distB="0" distL="0" distR="0" wp14:anchorId="2DAE5A4B" wp14:editId="2862E712">
            <wp:extent cx="5486400" cy="3200400"/>
            <wp:effectExtent l="0" t="0" r="0" b="381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DF4EE2E" w14:textId="77777777" w:rsidR="000C1415" w:rsidRDefault="000C1415" w:rsidP="000C1415">
      <w:pPr>
        <w:pStyle w:val="CaptionFigures"/>
      </w:pPr>
      <w:bookmarkStart w:id="1992" w:name="_Ref444248581"/>
      <w:bookmarkStart w:id="1993" w:name="_Toc444248559"/>
      <w:bookmarkStart w:id="1994" w:name="_Toc444249168"/>
      <w:bookmarkStart w:id="1995" w:name="_Toc444249475"/>
      <w:bookmarkStart w:id="1996" w:name="_Toc444249821"/>
      <w:bookmarkStart w:id="1997" w:name="_Toc444249914"/>
      <w:bookmarkStart w:id="1998" w:name="_Toc444250008"/>
      <w:bookmarkStart w:id="1999" w:name="_Toc444250101"/>
      <w:bookmarkStart w:id="2000" w:name="_Toc444250195"/>
      <w:bookmarkStart w:id="2001" w:name="_Toc444258307"/>
      <w:bookmarkStart w:id="2002" w:name="_Toc444263457"/>
      <w:bookmarkStart w:id="2003" w:name="_Toc444263703"/>
      <w:bookmarkStart w:id="2004" w:name="_Toc444263791"/>
      <w:bookmarkStart w:id="2005" w:name="_Toc444263797"/>
      <w:bookmarkStart w:id="2006" w:name="_Toc444588327"/>
      <w:bookmarkStart w:id="2007" w:name="_Toc444589424"/>
      <w:bookmarkStart w:id="2008" w:name="_Toc444589479"/>
      <w:bookmarkStart w:id="2009" w:name="_Toc444589538"/>
      <w:bookmarkStart w:id="2010" w:name="_Toc444589601"/>
      <w:bookmarkStart w:id="2011" w:name="_Toc444589668"/>
      <w:bookmarkStart w:id="2012" w:name="_Toc444589739"/>
      <w:bookmarkStart w:id="2013" w:name="_Toc444589814"/>
      <w:bookmarkStart w:id="2014" w:name="_Toc444589893"/>
      <w:bookmarkStart w:id="2015" w:name="_Toc444589976"/>
      <w:bookmarkStart w:id="2016" w:name="_Toc444590063"/>
      <w:bookmarkStart w:id="2017" w:name="_Toc444590513"/>
      <w:bookmarkStart w:id="2018" w:name="_Toc444590656"/>
      <w:bookmarkStart w:id="2019" w:name="_Toc444590745"/>
      <w:bookmarkStart w:id="2020" w:name="_Toc444591770"/>
      <w:bookmarkStart w:id="2021" w:name="_Toc447209838"/>
      <w:bookmarkStart w:id="2022" w:name="_Toc447214969"/>
      <w:bookmarkStart w:id="2023" w:name="_Toc447215060"/>
      <w:bookmarkStart w:id="2024" w:name="_Toc447284589"/>
      <w:bookmarkStart w:id="2025" w:name="_Toc447286722"/>
      <w:bookmarkStart w:id="2026" w:name="_Toc447286835"/>
      <w:bookmarkStart w:id="2027" w:name="_Toc447286948"/>
      <w:bookmarkStart w:id="2028" w:name="_Toc447287062"/>
      <w:bookmarkStart w:id="2029" w:name="_Toc447534346"/>
      <w:bookmarkStart w:id="2030" w:name="_Toc447534460"/>
      <w:bookmarkStart w:id="2031" w:name="_Toc447534585"/>
      <w:bookmarkStart w:id="2032" w:name="_Toc447534591"/>
      <w:bookmarkStart w:id="2033" w:name="_Toc447534706"/>
      <w:bookmarkStart w:id="2034" w:name="_Toc447796618"/>
      <w:bookmarkStart w:id="2035" w:name="_Toc447796735"/>
      <w:bookmarkStart w:id="2036" w:name="_Toc447796830"/>
      <w:bookmarkStart w:id="2037" w:name="_Toc447806594"/>
      <w:bookmarkStart w:id="2038" w:name="_Toc447806808"/>
      <w:bookmarkStart w:id="2039" w:name="_Toc447806903"/>
      <w:bookmarkStart w:id="2040" w:name="_Toc447806997"/>
      <w:r>
        <w:t xml:space="preserve">Figure </w:t>
      </w:r>
      <w:r>
        <w:fldChar w:fldCharType="begin"/>
      </w:r>
      <w:r>
        <w:instrText xml:space="preserve"> SEQ Figure \* ARABIC </w:instrText>
      </w:r>
      <w:r>
        <w:fldChar w:fldCharType="separate"/>
      </w:r>
      <w:r w:rsidR="002871BC">
        <w:rPr>
          <w:noProof/>
        </w:rPr>
        <w:t>5</w:t>
      </w:r>
      <w:r>
        <w:fldChar w:fldCharType="end"/>
      </w:r>
      <w:bookmarkEnd w:id="1992"/>
      <w:r>
        <w:t>: Interpreting Findings (hazard quotient HQ and hazard index HI).</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r>
        <w:t xml:space="preserve"> </w:t>
      </w:r>
    </w:p>
    <w:p w14:paraId="78622CE7" w14:textId="77777777" w:rsidR="000C1415" w:rsidRDefault="000C1415" w:rsidP="000C1415"/>
    <w:p w14:paraId="6961A415" w14:textId="77777777" w:rsidR="000C1415" w:rsidRDefault="000C1415" w:rsidP="000C1415">
      <w:r>
        <w:t>Appendix G provides additional information on how findings of the HRA can be interpreted.  It provides the HQ and HI for each of the 16 exposure estimates made in the HRA.</w:t>
      </w:r>
    </w:p>
    <w:p w14:paraId="61E0B7BB" w14:textId="77777777" w:rsidR="000C1415" w:rsidRDefault="000C1415" w:rsidP="000C1415">
      <w:pPr>
        <w:pStyle w:val="Heading2"/>
        <w:numPr>
          <w:ilvl w:val="1"/>
          <w:numId w:val="1"/>
        </w:numPr>
      </w:pPr>
      <w:bookmarkStart w:id="2041" w:name="_Toc444012109"/>
      <w:bookmarkStart w:id="2042" w:name="_Toc444012158"/>
      <w:bookmarkStart w:id="2043" w:name="_Toc444012193"/>
      <w:bookmarkStart w:id="2044" w:name="_Toc444012269"/>
      <w:bookmarkStart w:id="2045" w:name="_Toc444012312"/>
      <w:bookmarkStart w:id="2046" w:name="_Toc444012359"/>
      <w:bookmarkStart w:id="2047" w:name="_Toc444012410"/>
      <w:bookmarkStart w:id="2048" w:name="_Toc444012465"/>
      <w:bookmarkStart w:id="2049" w:name="_Toc444012524"/>
      <w:bookmarkStart w:id="2050" w:name="_Toc444012587"/>
      <w:bookmarkStart w:id="2051" w:name="_Toc444020141"/>
      <w:bookmarkStart w:id="2052" w:name="_Toc444021887"/>
      <w:bookmarkStart w:id="2053" w:name="_Toc444022947"/>
      <w:bookmarkStart w:id="2054" w:name="_Toc444023017"/>
      <w:bookmarkStart w:id="2055" w:name="_Toc444023087"/>
      <w:bookmarkStart w:id="2056" w:name="_Toc444023157"/>
      <w:bookmarkStart w:id="2057" w:name="_Toc444023227"/>
      <w:bookmarkStart w:id="2058" w:name="_Toc444024887"/>
      <w:bookmarkStart w:id="2059" w:name="_Toc444029412"/>
      <w:bookmarkStart w:id="2060" w:name="_Toc444029484"/>
      <w:bookmarkStart w:id="2061" w:name="_Toc444035800"/>
      <w:bookmarkStart w:id="2062" w:name="_Toc444075747"/>
      <w:bookmarkStart w:id="2063" w:name="_Toc444096989"/>
      <w:bookmarkStart w:id="2064" w:name="_Toc444163065"/>
      <w:bookmarkStart w:id="2065" w:name="_Toc444164309"/>
      <w:bookmarkStart w:id="2066" w:name="_Toc444164392"/>
      <w:bookmarkStart w:id="2067" w:name="_Toc444166651"/>
      <w:bookmarkStart w:id="2068" w:name="_Toc444166736"/>
      <w:bookmarkStart w:id="2069" w:name="_Toc444166822"/>
      <w:bookmarkStart w:id="2070" w:name="_Toc444166909"/>
      <w:bookmarkStart w:id="2071" w:name="_Toc444248510"/>
      <w:bookmarkStart w:id="2072" w:name="_Toc444249118"/>
      <w:bookmarkStart w:id="2073" w:name="_Toc444249425"/>
      <w:bookmarkStart w:id="2074" w:name="_Toc444249771"/>
      <w:bookmarkStart w:id="2075" w:name="_Toc444249864"/>
      <w:bookmarkStart w:id="2076" w:name="_Toc444249958"/>
      <w:bookmarkStart w:id="2077" w:name="_Toc444250051"/>
      <w:bookmarkStart w:id="2078" w:name="_Toc444254245"/>
      <w:bookmarkStart w:id="2079" w:name="_Toc444258257"/>
      <w:bookmarkStart w:id="2080" w:name="_Toc444263406"/>
      <w:bookmarkStart w:id="2081" w:name="_Toc444263652"/>
      <w:bookmarkStart w:id="2082" w:name="_Toc444263740"/>
      <w:bookmarkStart w:id="2083" w:name="_Toc444263960"/>
      <w:bookmarkStart w:id="2084" w:name="_Toc444264012"/>
      <w:bookmarkStart w:id="2085" w:name="_Toc444264065"/>
      <w:bookmarkStart w:id="2086" w:name="_Toc444264139"/>
      <w:bookmarkStart w:id="2087" w:name="_Toc444264259"/>
      <w:bookmarkStart w:id="2088" w:name="_Toc444264420"/>
      <w:bookmarkStart w:id="2089" w:name="_Toc444264472"/>
      <w:bookmarkStart w:id="2090" w:name="_Toc444264524"/>
      <w:bookmarkStart w:id="2091" w:name="_Toc444265053"/>
      <w:bookmarkStart w:id="2092" w:name="_Toc444588299"/>
      <w:bookmarkStart w:id="2093" w:name="_Toc444589390"/>
      <w:bookmarkStart w:id="2094" w:name="_Toc444589443"/>
      <w:bookmarkStart w:id="2095" w:name="_Toc444589500"/>
      <w:bookmarkStart w:id="2096" w:name="_Toc444589561"/>
      <w:bookmarkStart w:id="2097" w:name="_Toc444589626"/>
      <w:bookmarkStart w:id="2098" w:name="_Toc444589695"/>
      <w:bookmarkStart w:id="2099" w:name="_Toc444589768"/>
      <w:bookmarkStart w:id="2100" w:name="_Toc444589845"/>
      <w:bookmarkStart w:id="2101" w:name="_Toc444589926"/>
      <w:bookmarkStart w:id="2102" w:name="_Toc444590011"/>
      <w:bookmarkStart w:id="2103" w:name="_Toc444590461"/>
      <w:bookmarkStart w:id="2104" w:name="_Toc444590604"/>
      <w:bookmarkStart w:id="2105" w:name="_Toc444590693"/>
      <w:bookmarkStart w:id="2106" w:name="_Toc444591718"/>
      <w:bookmarkStart w:id="2107" w:name="_Toc447209786"/>
      <w:bookmarkStart w:id="2108" w:name="_Toc447214917"/>
      <w:bookmarkStart w:id="2109" w:name="_Toc447215008"/>
      <w:bookmarkStart w:id="2110" w:name="_Toc447284537"/>
      <w:bookmarkStart w:id="2111" w:name="_Toc447286670"/>
      <w:bookmarkStart w:id="2112" w:name="_Toc447286783"/>
      <w:bookmarkStart w:id="2113" w:name="_Toc447286896"/>
      <w:bookmarkStart w:id="2114" w:name="_Toc447287010"/>
      <w:bookmarkStart w:id="2115" w:name="_Toc447534294"/>
      <w:bookmarkStart w:id="2116" w:name="_Toc447534408"/>
      <w:bookmarkStart w:id="2117" w:name="_Toc447534533"/>
      <w:bookmarkStart w:id="2118" w:name="_Toc447534654"/>
      <w:bookmarkStart w:id="2119" w:name="_Toc447796566"/>
      <w:bookmarkStart w:id="2120" w:name="_Toc447796681"/>
      <w:bookmarkStart w:id="2121" w:name="_Toc447796776"/>
      <w:bookmarkStart w:id="2122" w:name="_Toc447806542"/>
      <w:bookmarkStart w:id="2123" w:name="_Toc447806756"/>
      <w:bookmarkStart w:id="2124" w:name="_Toc447806850"/>
      <w:bookmarkStart w:id="2125" w:name="_Toc447806945"/>
      <w:bookmarkStart w:id="2126" w:name="_Toc433702762"/>
      <w:bookmarkStart w:id="2127" w:name="_Toc435712707"/>
      <w:r>
        <w:t>Is it safe to live in Costerfield?</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14:paraId="04F575AD" w14:textId="77777777" w:rsidR="000C1415" w:rsidRDefault="000C1415" w:rsidP="000C1415">
      <w:r>
        <w:t xml:space="preserve">The question is technically expressed </w:t>
      </w:r>
      <w:proofErr w:type="spellStart"/>
      <w:r>
        <w:t>as:”</w:t>
      </w:r>
      <w:r w:rsidRPr="00FA7671">
        <w:rPr>
          <w:i/>
        </w:rPr>
        <w:t>Do</w:t>
      </w:r>
      <w:proofErr w:type="spellEnd"/>
      <w:r w:rsidRPr="00FA7671">
        <w:rPr>
          <w:i/>
        </w:rPr>
        <w:t xml:space="preserve"> the environmental levels of antimony and other metals present a health risk to people living in Costerfield ?</w:t>
      </w:r>
      <w:r>
        <w:t>”</w:t>
      </w:r>
    </w:p>
    <w:p w14:paraId="57B0212C" w14:textId="77777777" w:rsidR="000C1415" w:rsidRDefault="000C1415" w:rsidP="000C1415">
      <w:r>
        <w:t>Given that the purpose of the HRA is to identify potential risks associated with the Costerfield Dome and the mining activities within it, the risk characterisation results (HQ and HI) are pres</w:t>
      </w:r>
      <w:r w:rsidR="00F3226D">
        <w:t>ented for antimony and arsenic.</w:t>
      </w:r>
    </w:p>
    <w:p w14:paraId="1AF57F16" w14:textId="77777777" w:rsidR="000C1415" w:rsidRDefault="000C1415" w:rsidP="000C1415">
      <w:pPr>
        <w:pStyle w:val="Heading3"/>
        <w:numPr>
          <w:ilvl w:val="2"/>
          <w:numId w:val="1"/>
        </w:numPr>
        <w:tabs>
          <w:tab w:val="clear" w:pos="1021"/>
        </w:tabs>
        <w:ind w:left="1134" w:hanging="1134"/>
      </w:pPr>
      <w:bookmarkStart w:id="2128" w:name="_Toc444164310"/>
      <w:bookmarkStart w:id="2129" w:name="_Toc444164393"/>
      <w:bookmarkStart w:id="2130" w:name="_Toc444166652"/>
      <w:bookmarkStart w:id="2131" w:name="_Toc444166737"/>
      <w:bookmarkStart w:id="2132" w:name="_Toc444166823"/>
      <w:bookmarkStart w:id="2133" w:name="_Toc444166910"/>
      <w:bookmarkStart w:id="2134" w:name="_Toc444248511"/>
      <w:bookmarkStart w:id="2135" w:name="_Toc444249119"/>
      <w:bookmarkStart w:id="2136" w:name="_Toc444249426"/>
      <w:bookmarkStart w:id="2137" w:name="_Toc444249772"/>
      <w:bookmarkStart w:id="2138" w:name="_Toc444249865"/>
      <w:bookmarkStart w:id="2139" w:name="_Toc444249959"/>
      <w:bookmarkStart w:id="2140" w:name="_Toc444250052"/>
      <w:bookmarkStart w:id="2141" w:name="_Toc444254246"/>
      <w:bookmarkStart w:id="2142" w:name="_Toc444258258"/>
      <w:bookmarkStart w:id="2143" w:name="_Toc444263407"/>
      <w:bookmarkStart w:id="2144" w:name="_Toc444263653"/>
      <w:bookmarkStart w:id="2145" w:name="_Toc444263741"/>
      <w:bookmarkStart w:id="2146" w:name="_Toc444263961"/>
      <w:bookmarkStart w:id="2147" w:name="_Toc444264013"/>
      <w:bookmarkStart w:id="2148" w:name="_Toc444264066"/>
      <w:bookmarkStart w:id="2149" w:name="_Toc444264140"/>
      <w:bookmarkStart w:id="2150" w:name="_Toc444264260"/>
      <w:bookmarkStart w:id="2151" w:name="_Toc444264421"/>
      <w:bookmarkStart w:id="2152" w:name="_Toc444264473"/>
      <w:bookmarkStart w:id="2153" w:name="_Toc444264525"/>
      <w:bookmarkStart w:id="2154" w:name="_Toc444265054"/>
      <w:bookmarkStart w:id="2155" w:name="_Toc444588300"/>
      <w:bookmarkStart w:id="2156" w:name="_Toc444589391"/>
      <w:bookmarkStart w:id="2157" w:name="_Toc444589444"/>
      <w:bookmarkStart w:id="2158" w:name="_Toc444589501"/>
      <w:bookmarkStart w:id="2159" w:name="_Toc444589562"/>
      <w:bookmarkStart w:id="2160" w:name="_Toc444589627"/>
      <w:bookmarkStart w:id="2161" w:name="_Toc444589696"/>
      <w:bookmarkStart w:id="2162" w:name="_Toc444589769"/>
      <w:bookmarkStart w:id="2163" w:name="_Toc444589846"/>
      <w:bookmarkStart w:id="2164" w:name="_Toc444589927"/>
      <w:bookmarkStart w:id="2165" w:name="_Toc444590012"/>
      <w:bookmarkStart w:id="2166" w:name="_Toc444590462"/>
      <w:bookmarkStart w:id="2167" w:name="_Toc444590605"/>
      <w:bookmarkStart w:id="2168" w:name="_Toc444590694"/>
      <w:bookmarkStart w:id="2169" w:name="_Toc444591719"/>
      <w:bookmarkStart w:id="2170" w:name="_Toc447209787"/>
      <w:bookmarkStart w:id="2171" w:name="_Toc447214918"/>
      <w:bookmarkStart w:id="2172" w:name="_Toc447215009"/>
      <w:bookmarkStart w:id="2173" w:name="_Toc447284538"/>
      <w:bookmarkStart w:id="2174" w:name="_Toc447286671"/>
      <w:bookmarkStart w:id="2175" w:name="_Toc447286784"/>
      <w:bookmarkStart w:id="2176" w:name="_Toc447286897"/>
      <w:bookmarkStart w:id="2177" w:name="_Toc447287011"/>
      <w:bookmarkStart w:id="2178" w:name="_Toc447534295"/>
      <w:bookmarkStart w:id="2179" w:name="_Toc447534409"/>
      <w:bookmarkStart w:id="2180" w:name="_Toc447534534"/>
      <w:bookmarkStart w:id="2181" w:name="_Toc447534655"/>
      <w:bookmarkStart w:id="2182" w:name="_Toc447796567"/>
      <w:bookmarkStart w:id="2183" w:name="_Toc447796682"/>
      <w:bookmarkStart w:id="2184" w:name="_Toc447796777"/>
      <w:bookmarkStart w:id="2185" w:name="_Toc447806543"/>
      <w:bookmarkStart w:id="2186" w:name="_Toc447806757"/>
      <w:bookmarkStart w:id="2187" w:name="_Toc447806851"/>
      <w:bookmarkStart w:id="2188" w:name="_Toc447806946"/>
      <w:r>
        <w:t>Conclusions Specific to Living with the Mining Legacy within the Costerfield Dome</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r>
        <w:t xml:space="preserve"> </w:t>
      </w:r>
    </w:p>
    <w:p w14:paraId="57192A42" w14:textId="77777777" w:rsidR="000C1415" w:rsidRDefault="000C1415" w:rsidP="000C1415">
      <w:r>
        <w:t xml:space="preserve">Antimony and arsenic soil levels in Costerfield are different to other parts of Victoria because of the geological and mining legacy in Costerfield.  The results of the risk assessment for permanent residents in Costerfield (Upper and Average exposure estimates) are summarised in </w:t>
      </w:r>
      <w:r>
        <w:fldChar w:fldCharType="begin"/>
      </w:r>
      <w:r>
        <w:instrText xml:space="preserve"> REF _Ref444030151 \h </w:instrText>
      </w:r>
      <w:r>
        <w:fldChar w:fldCharType="separate"/>
      </w:r>
      <w:r w:rsidR="002871BC">
        <w:t xml:space="preserve">Table </w:t>
      </w:r>
      <w:r w:rsidR="002871BC">
        <w:rPr>
          <w:noProof/>
        </w:rPr>
        <w:t>4</w:t>
      </w:r>
      <w:r>
        <w:fldChar w:fldCharType="end"/>
      </w:r>
      <w:r>
        <w:t xml:space="preserve"> using the key described in </w:t>
      </w:r>
      <w:r>
        <w:rPr>
          <w:highlight w:val="yellow"/>
        </w:rPr>
        <w:fldChar w:fldCharType="begin"/>
      </w:r>
      <w:r>
        <w:instrText xml:space="preserve"> REF _Ref444248581 \h </w:instrText>
      </w:r>
      <w:r>
        <w:rPr>
          <w:highlight w:val="yellow"/>
        </w:rPr>
      </w:r>
      <w:r>
        <w:rPr>
          <w:highlight w:val="yellow"/>
        </w:rPr>
        <w:fldChar w:fldCharType="separate"/>
      </w:r>
      <w:r w:rsidR="002871BC">
        <w:t xml:space="preserve">Figure </w:t>
      </w:r>
      <w:r w:rsidR="002871BC">
        <w:rPr>
          <w:noProof/>
        </w:rPr>
        <w:t>5</w:t>
      </w:r>
      <w:r>
        <w:rPr>
          <w:highlight w:val="yellow"/>
        </w:rPr>
        <w:fldChar w:fldCharType="end"/>
      </w:r>
      <w:r>
        <w:t>.</w:t>
      </w:r>
    </w:p>
    <w:p w14:paraId="7B7719D0" w14:textId="77777777" w:rsidR="000C1415" w:rsidRDefault="000C1415" w:rsidP="000C1415">
      <w:pPr>
        <w:pStyle w:val="CaptionTables"/>
      </w:pPr>
      <w:bookmarkStart w:id="2189" w:name="_Ref444030151"/>
      <w:bookmarkStart w:id="2190" w:name="_Toc444029446"/>
      <w:bookmarkStart w:id="2191" w:name="_Toc444029518"/>
      <w:bookmarkStart w:id="2192" w:name="_Toc444035832"/>
      <w:bookmarkStart w:id="2193" w:name="_Toc444075782"/>
      <w:bookmarkStart w:id="2194" w:name="_Toc444097024"/>
      <w:bookmarkStart w:id="2195" w:name="_Toc444163100"/>
      <w:bookmarkStart w:id="2196" w:name="_Toc444164345"/>
      <w:bookmarkStart w:id="2197" w:name="_Toc444164429"/>
      <w:bookmarkStart w:id="2198" w:name="_Toc444166689"/>
      <w:bookmarkStart w:id="2199" w:name="_Toc444166775"/>
      <w:bookmarkStart w:id="2200" w:name="_Toc444166862"/>
      <w:bookmarkStart w:id="2201" w:name="_Toc444166950"/>
      <w:bookmarkStart w:id="2202" w:name="_Toc444248552"/>
      <w:bookmarkStart w:id="2203" w:name="_Toc444249160"/>
      <w:bookmarkStart w:id="2204" w:name="_Toc444249467"/>
      <w:bookmarkStart w:id="2205" w:name="_Toc444249813"/>
      <w:bookmarkStart w:id="2206" w:name="_Toc444249906"/>
      <w:bookmarkStart w:id="2207" w:name="_Toc444250000"/>
      <w:bookmarkStart w:id="2208" w:name="_Toc444250093"/>
      <w:bookmarkStart w:id="2209" w:name="_Toc444250187"/>
      <w:bookmarkStart w:id="2210" w:name="_Toc444258299"/>
      <w:bookmarkStart w:id="2211" w:name="_Toc444263449"/>
      <w:bookmarkStart w:id="2212" w:name="_Toc444263695"/>
      <w:bookmarkStart w:id="2213" w:name="_Toc444263783"/>
      <w:bookmarkStart w:id="2214" w:name="_Toc444588319"/>
      <w:bookmarkStart w:id="2215" w:name="_Toc444589416"/>
      <w:bookmarkStart w:id="2216" w:name="_Toc444589471"/>
      <w:bookmarkStart w:id="2217" w:name="_Toc444589530"/>
      <w:bookmarkStart w:id="2218" w:name="_Toc444589593"/>
      <w:bookmarkStart w:id="2219" w:name="_Toc444589660"/>
      <w:bookmarkStart w:id="2220" w:name="_Toc444589731"/>
      <w:bookmarkStart w:id="2221" w:name="_Toc444589806"/>
      <w:bookmarkStart w:id="2222" w:name="_Toc444589885"/>
      <w:bookmarkStart w:id="2223" w:name="_Toc444589968"/>
      <w:bookmarkStart w:id="2224" w:name="_Toc444590055"/>
      <w:bookmarkStart w:id="2225" w:name="_Toc444590505"/>
      <w:bookmarkStart w:id="2226" w:name="_Toc444590648"/>
      <w:bookmarkStart w:id="2227" w:name="_Toc444590737"/>
      <w:bookmarkStart w:id="2228" w:name="_Toc444591762"/>
      <w:bookmarkStart w:id="2229" w:name="_Toc447209830"/>
      <w:bookmarkStart w:id="2230" w:name="_Toc447214961"/>
      <w:bookmarkStart w:id="2231" w:name="_Toc447215052"/>
      <w:bookmarkStart w:id="2232" w:name="_Toc447284581"/>
      <w:bookmarkStart w:id="2233" w:name="_Toc447286714"/>
      <w:bookmarkStart w:id="2234" w:name="_Toc447286827"/>
      <w:bookmarkStart w:id="2235" w:name="_Toc447286940"/>
      <w:bookmarkStart w:id="2236" w:name="_Toc447287054"/>
      <w:bookmarkStart w:id="2237" w:name="_Toc447534338"/>
      <w:bookmarkStart w:id="2238" w:name="_Toc447534452"/>
      <w:bookmarkStart w:id="2239" w:name="_Toc447534469"/>
      <w:bookmarkStart w:id="2240" w:name="_Toc447534577"/>
      <w:bookmarkStart w:id="2241" w:name="_Toc447534698"/>
      <w:bookmarkStart w:id="2242" w:name="_Toc447796610"/>
      <w:bookmarkStart w:id="2243" w:name="_Toc447796727"/>
      <w:bookmarkStart w:id="2244" w:name="_Toc447796822"/>
      <w:bookmarkStart w:id="2245" w:name="_Toc447806586"/>
      <w:bookmarkStart w:id="2246" w:name="_Toc447806800"/>
      <w:bookmarkStart w:id="2247" w:name="_Toc447806894"/>
      <w:bookmarkStart w:id="2248" w:name="_Toc447806989"/>
      <w:r>
        <w:t xml:space="preserve">Table </w:t>
      </w:r>
      <w:r>
        <w:fldChar w:fldCharType="begin"/>
      </w:r>
      <w:r>
        <w:instrText xml:space="preserve"> SEQ Table \* ARABIC </w:instrText>
      </w:r>
      <w:r>
        <w:fldChar w:fldCharType="separate"/>
      </w:r>
      <w:r w:rsidR="002871BC">
        <w:rPr>
          <w:noProof/>
        </w:rPr>
        <w:t>4</w:t>
      </w:r>
      <w:r>
        <w:fldChar w:fldCharType="end"/>
      </w:r>
      <w:bookmarkEnd w:id="2189"/>
      <w:r>
        <w:t>: Conclusion for health risk to Costerfield</w:t>
      </w:r>
      <w:bookmarkEnd w:id="2190"/>
      <w:bookmarkEnd w:id="2191"/>
      <w:r>
        <w:t xml:space="preserve"> Permanent Residents (Antimony and Arsenic)</w:t>
      </w:r>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p>
    <w:tbl>
      <w:tblPr>
        <w:tblStyle w:val="TableGrid"/>
        <w:tblW w:w="9747" w:type="dxa"/>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firstRow="1" w:lastRow="0" w:firstColumn="1" w:lastColumn="0" w:noHBand="0" w:noVBand="1"/>
      </w:tblPr>
      <w:tblGrid>
        <w:gridCol w:w="2268"/>
        <w:gridCol w:w="3652"/>
        <w:gridCol w:w="3827"/>
      </w:tblGrid>
      <w:tr w:rsidR="000C1415" w:rsidRPr="002D0FEB" w14:paraId="32529643" w14:textId="77777777" w:rsidTr="00D64BE6">
        <w:trPr>
          <w:trHeight w:val="537"/>
          <w:tblHeader/>
        </w:trPr>
        <w:tc>
          <w:tcPr>
            <w:tcW w:w="2268" w:type="dxa"/>
            <w:shd w:val="clear" w:color="auto" w:fill="auto"/>
            <w:vAlign w:val="center"/>
          </w:tcPr>
          <w:p w14:paraId="232639B9" w14:textId="77777777" w:rsidR="000C1415" w:rsidRPr="0036529F" w:rsidRDefault="000C1415" w:rsidP="00D64BE6">
            <w:pPr>
              <w:pStyle w:val="TableHeaderRow"/>
              <w:spacing w:before="100" w:beforeAutospacing="1" w:after="100" w:afterAutospacing="1"/>
              <w:jc w:val="left"/>
              <w:rPr>
                <w:szCs w:val="20"/>
              </w:rPr>
            </w:pPr>
            <w:r w:rsidRPr="0036529F">
              <w:rPr>
                <w:szCs w:val="20"/>
              </w:rPr>
              <w:t>Estimate Type</w:t>
            </w:r>
          </w:p>
        </w:tc>
        <w:tc>
          <w:tcPr>
            <w:tcW w:w="3652" w:type="dxa"/>
            <w:shd w:val="clear" w:color="auto" w:fill="auto"/>
            <w:vAlign w:val="center"/>
          </w:tcPr>
          <w:p w14:paraId="0C813D1C" w14:textId="77777777" w:rsidR="000C1415" w:rsidRPr="0036529F" w:rsidRDefault="000C1415" w:rsidP="00D64BE6">
            <w:pPr>
              <w:pStyle w:val="Bullets"/>
              <w:numPr>
                <w:ilvl w:val="0"/>
                <w:numId w:val="0"/>
              </w:numPr>
              <w:spacing w:before="100" w:beforeAutospacing="1" w:after="100" w:afterAutospacing="1" w:line="240" w:lineRule="auto"/>
              <w:ind w:left="454" w:hanging="454"/>
              <w:jc w:val="left"/>
              <w:rPr>
                <w:b/>
                <w:szCs w:val="20"/>
              </w:rPr>
            </w:pPr>
            <w:r w:rsidRPr="0036529F">
              <w:rPr>
                <w:b/>
                <w:szCs w:val="20"/>
              </w:rPr>
              <w:t>Key Assumption</w:t>
            </w:r>
          </w:p>
        </w:tc>
        <w:tc>
          <w:tcPr>
            <w:tcW w:w="3827" w:type="dxa"/>
            <w:tcBorders>
              <w:bottom w:val="single" w:sz="12" w:space="0" w:color="00755C"/>
            </w:tcBorders>
            <w:vAlign w:val="center"/>
          </w:tcPr>
          <w:p w14:paraId="551218E9" w14:textId="77777777" w:rsidR="000C1415" w:rsidRPr="0036529F" w:rsidRDefault="000C1415" w:rsidP="00D64BE6">
            <w:pPr>
              <w:spacing w:before="100" w:beforeAutospacing="1" w:after="100" w:afterAutospacing="1" w:line="240" w:lineRule="auto"/>
              <w:jc w:val="left"/>
              <w:rPr>
                <w:b/>
                <w:szCs w:val="20"/>
              </w:rPr>
            </w:pPr>
            <w:r w:rsidRPr="0036529F">
              <w:rPr>
                <w:b/>
                <w:szCs w:val="20"/>
              </w:rPr>
              <w:t xml:space="preserve">Conclusion </w:t>
            </w:r>
          </w:p>
        </w:tc>
      </w:tr>
      <w:tr w:rsidR="000C1415" w:rsidRPr="00A338AC" w14:paraId="68D62B9D" w14:textId="77777777" w:rsidTr="00D64BE6">
        <w:trPr>
          <w:trHeight w:val="673"/>
          <w:tblHeader/>
        </w:trPr>
        <w:tc>
          <w:tcPr>
            <w:tcW w:w="2268" w:type="dxa"/>
            <w:vMerge w:val="restart"/>
            <w:shd w:val="clear" w:color="auto" w:fill="auto"/>
            <w:vAlign w:val="center"/>
          </w:tcPr>
          <w:p w14:paraId="255B463C" w14:textId="77777777" w:rsidR="000C1415" w:rsidRDefault="000C1415" w:rsidP="00D64BE6">
            <w:pPr>
              <w:pStyle w:val="TableHeaderRow"/>
              <w:spacing w:before="0" w:after="0"/>
              <w:jc w:val="left"/>
            </w:pPr>
            <w:r>
              <w:t>Upper Estimate</w:t>
            </w:r>
          </w:p>
          <w:p w14:paraId="39A2209F" w14:textId="77777777" w:rsidR="000C1415" w:rsidRPr="00A338AC" w:rsidRDefault="000C1415" w:rsidP="00D64BE6">
            <w:pPr>
              <w:pStyle w:val="TableHeaderRow"/>
              <w:spacing w:before="0" w:after="0"/>
              <w:jc w:val="left"/>
            </w:pPr>
            <w:r w:rsidRPr="00A338AC">
              <w:t>Permanent Residents</w:t>
            </w:r>
          </w:p>
        </w:tc>
        <w:tc>
          <w:tcPr>
            <w:tcW w:w="3652" w:type="dxa"/>
            <w:shd w:val="clear" w:color="auto" w:fill="auto"/>
            <w:vAlign w:val="center"/>
          </w:tcPr>
          <w:p w14:paraId="1BCA4FC7" w14:textId="77777777" w:rsidR="000C1415" w:rsidRPr="00A338AC" w:rsidRDefault="000C1415" w:rsidP="00D64BE6">
            <w:pPr>
              <w:pStyle w:val="Bullets"/>
              <w:numPr>
                <w:ilvl w:val="0"/>
                <w:numId w:val="0"/>
              </w:numPr>
              <w:spacing w:before="100" w:beforeAutospacing="1" w:after="100" w:afterAutospacing="1" w:line="240" w:lineRule="auto"/>
              <w:jc w:val="left"/>
            </w:pPr>
            <w:r>
              <w:rPr>
                <w:b/>
              </w:rPr>
              <w:t>U</w:t>
            </w:r>
            <w:r w:rsidRPr="00B462B7">
              <w:rPr>
                <w:b/>
              </w:rPr>
              <w:t>se tank water</w:t>
            </w:r>
            <w:r w:rsidRPr="00A338AC">
              <w:t xml:space="preserve"> as their primary drinking water source.</w:t>
            </w:r>
          </w:p>
        </w:tc>
        <w:tc>
          <w:tcPr>
            <w:tcW w:w="3827" w:type="dxa"/>
            <w:shd w:val="clear" w:color="auto" w:fill="C2D69B"/>
            <w:vAlign w:val="center"/>
          </w:tcPr>
          <w:p w14:paraId="3B633ADE" w14:textId="77777777" w:rsidR="000C1415" w:rsidRPr="00A338AC" w:rsidRDefault="000C1415" w:rsidP="00D64BE6">
            <w:pPr>
              <w:spacing w:after="0"/>
              <w:jc w:val="left"/>
            </w:pPr>
            <w:r>
              <w:t xml:space="preserve">Minimal Concern for adverse health effects </w:t>
            </w:r>
          </w:p>
        </w:tc>
      </w:tr>
      <w:tr w:rsidR="000C1415" w:rsidRPr="00A338AC" w14:paraId="3BFD80C4" w14:textId="77777777" w:rsidTr="00D64BE6">
        <w:trPr>
          <w:trHeight w:val="952"/>
          <w:tblHeader/>
        </w:trPr>
        <w:tc>
          <w:tcPr>
            <w:tcW w:w="2268" w:type="dxa"/>
            <w:vMerge/>
            <w:shd w:val="clear" w:color="auto" w:fill="auto"/>
            <w:vAlign w:val="center"/>
          </w:tcPr>
          <w:p w14:paraId="7B54257C" w14:textId="77777777" w:rsidR="000C1415" w:rsidRPr="00A338AC" w:rsidRDefault="000C1415" w:rsidP="00D64BE6">
            <w:pPr>
              <w:spacing w:after="0" w:line="240" w:lineRule="auto"/>
              <w:jc w:val="left"/>
              <w:rPr>
                <w:rFonts w:cs="Arial"/>
                <w:b/>
              </w:rPr>
            </w:pPr>
          </w:p>
        </w:tc>
        <w:tc>
          <w:tcPr>
            <w:tcW w:w="3652" w:type="dxa"/>
            <w:shd w:val="clear" w:color="auto" w:fill="auto"/>
            <w:vAlign w:val="center"/>
          </w:tcPr>
          <w:p w14:paraId="662F0520" w14:textId="77777777" w:rsidR="000C1415" w:rsidRPr="00A338AC" w:rsidRDefault="000C1415" w:rsidP="00D64BE6">
            <w:pPr>
              <w:pStyle w:val="Bullets"/>
              <w:numPr>
                <w:ilvl w:val="0"/>
                <w:numId w:val="0"/>
              </w:numPr>
              <w:spacing w:before="100" w:beforeAutospacing="1" w:after="100" w:afterAutospacing="1" w:line="240" w:lineRule="auto"/>
              <w:jc w:val="left"/>
              <w:rPr>
                <w:rFonts w:cs="Arial"/>
              </w:rPr>
            </w:pPr>
            <w:r>
              <w:rPr>
                <w:rFonts w:cs="Arial"/>
                <w:b/>
              </w:rPr>
              <w:t>D</w:t>
            </w:r>
            <w:r w:rsidRPr="00B462B7">
              <w:rPr>
                <w:rFonts w:cs="Arial"/>
                <w:b/>
              </w:rPr>
              <w:t>o not use tank water</w:t>
            </w:r>
            <w:r w:rsidRPr="00A338AC">
              <w:rPr>
                <w:rFonts w:cs="Arial"/>
              </w:rPr>
              <w:t xml:space="preserve"> for drinking purposes (but do bathe in tank water)</w:t>
            </w:r>
          </w:p>
        </w:tc>
        <w:tc>
          <w:tcPr>
            <w:tcW w:w="3827" w:type="dxa"/>
            <w:shd w:val="clear" w:color="auto" w:fill="68C66A"/>
            <w:vAlign w:val="center"/>
          </w:tcPr>
          <w:p w14:paraId="34E478DD" w14:textId="77777777" w:rsidR="000C1415" w:rsidRPr="00A338AC" w:rsidRDefault="000C1415" w:rsidP="00D64BE6">
            <w:pPr>
              <w:spacing w:after="0"/>
              <w:jc w:val="left"/>
              <w:rPr>
                <w:rFonts w:cs="Arial"/>
              </w:rPr>
            </w:pPr>
            <w:r>
              <w:rPr>
                <w:rFonts w:cs="Arial"/>
              </w:rPr>
              <w:t xml:space="preserve">Negligible Concern for adverse health effects </w:t>
            </w:r>
          </w:p>
        </w:tc>
      </w:tr>
      <w:tr w:rsidR="000C1415" w:rsidRPr="00A338AC" w14:paraId="4BF8A599" w14:textId="77777777" w:rsidTr="00D64BE6">
        <w:trPr>
          <w:trHeight w:val="701"/>
          <w:tblHeader/>
        </w:trPr>
        <w:tc>
          <w:tcPr>
            <w:tcW w:w="2268" w:type="dxa"/>
            <w:vMerge w:val="restart"/>
            <w:shd w:val="clear" w:color="auto" w:fill="auto"/>
            <w:vAlign w:val="center"/>
          </w:tcPr>
          <w:p w14:paraId="0741A7D0" w14:textId="77777777" w:rsidR="000C1415" w:rsidRDefault="000C1415" w:rsidP="00D64BE6">
            <w:pPr>
              <w:spacing w:after="0" w:line="240" w:lineRule="auto"/>
              <w:jc w:val="left"/>
              <w:rPr>
                <w:rFonts w:cs="Arial"/>
                <w:b/>
              </w:rPr>
            </w:pPr>
            <w:r>
              <w:rPr>
                <w:rFonts w:cs="Arial"/>
                <w:b/>
              </w:rPr>
              <w:t>Average Estimate</w:t>
            </w:r>
          </w:p>
          <w:p w14:paraId="7CCF8A69" w14:textId="77777777" w:rsidR="000C1415" w:rsidRPr="00A338AC" w:rsidRDefault="000C1415" w:rsidP="00D64BE6">
            <w:pPr>
              <w:pStyle w:val="TableHeaderRow"/>
              <w:spacing w:before="0" w:after="0"/>
              <w:jc w:val="left"/>
            </w:pPr>
            <w:r w:rsidRPr="00A338AC">
              <w:t>Permanent Residents</w:t>
            </w:r>
          </w:p>
          <w:p w14:paraId="40FDD2A9" w14:textId="77777777" w:rsidR="000C1415" w:rsidRPr="00A338AC" w:rsidRDefault="000C1415" w:rsidP="00D64BE6">
            <w:pPr>
              <w:spacing w:after="0" w:line="240" w:lineRule="auto"/>
              <w:jc w:val="left"/>
            </w:pPr>
          </w:p>
        </w:tc>
        <w:tc>
          <w:tcPr>
            <w:tcW w:w="3652" w:type="dxa"/>
            <w:shd w:val="clear" w:color="auto" w:fill="auto"/>
            <w:vAlign w:val="center"/>
          </w:tcPr>
          <w:p w14:paraId="64876240" w14:textId="77777777" w:rsidR="000C1415" w:rsidRPr="00A338AC" w:rsidRDefault="000C1415" w:rsidP="00D64BE6">
            <w:pPr>
              <w:pStyle w:val="Bullets"/>
              <w:numPr>
                <w:ilvl w:val="0"/>
                <w:numId w:val="0"/>
              </w:numPr>
              <w:spacing w:before="100" w:beforeAutospacing="1" w:after="100" w:afterAutospacing="1" w:line="240" w:lineRule="auto"/>
              <w:jc w:val="left"/>
              <w:rPr>
                <w:rFonts w:cs="Arial"/>
              </w:rPr>
            </w:pPr>
            <w:r>
              <w:rPr>
                <w:rFonts w:cs="Arial"/>
                <w:b/>
              </w:rPr>
              <w:t>U</w:t>
            </w:r>
            <w:r w:rsidRPr="00A20C78">
              <w:rPr>
                <w:rFonts w:cs="Arial"/>
                <w:b/>
              </w:rPr>
              <w:t>se tank water</w:t>
            </w:r>
            <w:r w:rsidRPr="00A338AC">
              <w:rPr>
                <w:rFonts w:cs="Arial"/>
              </w:rPr>
              <w:t xml:space="preserve"> as their primary drinking water source.</w:t>
            </w:r>
          </w:p>
        </w:tc>
        <w:tc>
          <w:tcPr>
            <w:tcW w:w="3827" w:type="dxa"/>
            <w:shd w:val="clear" w:color="auto" w:fill="68C66A"/>
            <w:vAlign w:val="center"/>
          </w:tcPr>
          <w:p w14:paraId="38D12EAE" w14:textId="77777777" w:rsidR="000C1415" w:rsidRPr="00A338AC" w:rsidRDefault="000C1415" w:rsidP="00D64BE6">
            <w:pPr>
              <w:spacing w:after="0"/>
              <w:jc w:val="left"/>
              <w:rPr>
                <w:rFonts w:cs="Arial"/>
              </w:rPr>
            </w:pPr>
            <w:r>
              <w:rPr>
                <w:rFonts w:cs="Arial"/>
              </w:rPr>
              <w:t>Negligible Concern for adverse health effects</w:t>
            </w:r>
          </w:p>
        </w:tc>
      </w:tr>
      <w:tr w:rsidR="000C1415" w:rsidRPr="00A338AC" w14:paraId="316841DC" w14:textId="77777777" w:rsidTr="00D64BE6">
        <w:trPr>
          <w:trHeight w:val="954"/>
          <w:tblHeader/>
        </w:trPr>
        <w:tc>
          <w:tcPr>
            <w:tcW w:w="2268" w:type="dxa"/>
            <w:vMerge/>
            <w:shd w:val="clear" w:color="auto" w:fill="auto"/>
            <w:vAlign w:val="center"/>
          </w:tcPr>
          <w:p w14:paraId="1CF5B700" w14:textId="77777777" w:rsidR="000C1415" w:rsidRPr="00A338AC" w:rsidRDefault="000C1415" w:rsidP="00D64BE6">
            <w:pPr>
              <w:spacing w:before="20" w:after="20" w:line="240" w:lineRule="auto"/>
              <w:jc w:val="left"/>
              <w:rPr>
                <w:rFonts w:cs="Arial"/>
                <w:b/>
              </w:rPr>
            </w:pPr>
          </w:p>
        </w:tc>
        <w:tc>
          <w:tcPr>
            <w:tcW w:w="3652" w:type="dxa"/>
            <w:shd w:val="clear" w:color="auto" w:fill="auto"/>
            <w:vAlign w:val="center"/>
          </w:tcPr>
          <w:p w14:paraId="197A3B5E" w14:textId="77777777" w:rsidR="000C1415" w:rsidRPr="00A338AC" w:rsidRDefault="000C1415" w:rsidP="00D64BE6">
            <w:pPr>
              <w:pStyle w:val="Bullets"/>
              <w:numPr>
                <w:ilvl w:val="0"/>
                <w:numId w:val="0"/>
              </w:numPr>
              <w:spacing w:before="100" w:beforeAutospacing="1" w:after="100" w:afterAutospacing="1" w:line="240" w:lineRule="auto"/>
              <w:jc w:val="left"/>
              <w:rPr>
                <w:rFonts w:cs="Arial"/>
              </w:rPr>
            </w:pPr>
            <w:r>
              <w:rPr>
                <w:rFonts w:cs="Arial"/>
                <w:b/>
              </w:rPr>
              <w:t>D</w:t>
            </w:r>
            <w:r w:rsidRPr="00A20C78">
              <w:rPr>
                <w:rFonts w:cs="Arial"/>
                <w:b/>
              </w:rPr>
              <w:t>o not use tank water</w:t>
            </w:r>
            <w:r w:rsidRPr="00A338AC">
              <w:rPr>
                <w:rFonts w:cs="Arial"/>
              </w:rPr>
              <w:t xml:space="preserve"> for drinking purposes (but do bathe in tank water)</w:t>
            </w:r>
          </w:p>
        </w:tc>
        <w:tc>
          <w:tcPr>
            <w:tcW w:w="3827" w:type="dxa"/>
            <w:shd w:val="clear" w:color="auto" w:fill="68C66A"/>
            <w:vAlign w:val="center"/>
          </w:tcPr>
          <w:p w14:paraId="014439C1" w14:textId="77777777" w:rsidR="000C1415" w:rsidRPr="00A338AC" w:rsidRDefault="000C1415" w:rsidP="00D64BE6">
            <w:pPr>
              <w:spacing w:after="0"/>
              <w:jc w:val="left"/>
              <w:rPr>
                <w:rFonts w:cs="Arial"/>
              </w:rPr>
            </w:pPr>
            <w:r>
              <w:rPr>
                <w:rFonts w:cs="Arial"/>
              </w:rPr>
              <w:t>Negligible Concern for adverse health effects</w:t>
            </w:r>
          </w:p>
        </w:tc>
      </w:tr>
    </w:tbl>
    <w:p w14:paraId="07B356DD" w14:textId="77777777" w:rsidR="000C1415" w:rsidRDefault="000C1415" w:rsidP="000C1415"/>
    <w:p w14:paraId="06181546" w14:textId="77777777" w:rsidR="000C1415" w:rsidRDefault="000C1415" w:rsidP="000C1415">
      <w:r>
        <w:fldChar w:fldCharType="begin"/>
      </w:r>
      <w:r>
        <w:instrText xml:space="preserve"> REF _Ref444030151 \h </w:instrText>
      </w:r>
      <w:r>
        <w:fldChar w:fldCharType="separate"/>
      </w:r>
      <w:r w:rsidR="002871BC">
        <w:t xml:space="preserve">Table </w:t>
      </w:r>
      <w:r w:rsidR="002871BC">
        <w:rPr>
          <w:noProof/>
        </w:rPr>
        <w:t>4</w:t>
      </w:r>
      <w:r>
        <w:fldChar w:fldCharType="end"/>
      </w:r>
      <w:r>
        <w:t xml:space="preserve"> concludes that the environmental levels of antimony and arsenic in Costerfield do not present a health risk.</w:t>
      </w:r>
    </w:p>
    <w:p w14:paraId="64F4C401" w14:textId="77777777" w:rsidR="000C1415" w:rsidRDefault="000C1415" w:rsidP="000C1415">
      <w:r>
        <w:fldChar w:fldCharType="begin"/>
      </w:r>
      <w:r>
        <w:instrText xml:space="preserve"> REF _Ref444249936 \h </w:instrText>
      </w:r>
      <w:r>
        <w:fldChar w:fldCharType="separate"/>
      </w:r>
      <w:r w:rsidR="002871BC">
        <w:t xml:space="preserve">Table </w:t>
      </w:r>
      <w:r w:rsidR="002871BC">
        <w:rPr>
          <w:noProof/>
        </w:rPr>
        <w:t>5</w:t>
      </w:r>
      <w:r>
        <w:fldChar w:fldCharType="end"/>
      </w:r>
      <w:r>
        <w:t xml:space="preserve"> presents the results for </w:t>
      </w:r>
      <w:r w:rsidRPr="00F8418B">
        <w:rPr>
          <w:b/>
        </w:rPr>
        <w:t>weekend residents</w:t>
      </w:r>
      <w:r>
        <w:t xml:space="preserve"> either including or excluding tank water use show a </w:t>
      </w:r>
      <w:r w:rsidRPr="00F8418B">
        <w:rPr>
          <w:b/>
        </w:rPr>
        <w:t>negligible concern for adverse health effects.</w:t>
      </w:r>
    </w:p>
    <w:p w14:paraId="1D104AF2" w14:textId="77777777" w:rsidR="000C1415" w:rsidRPr="00B15E7B" w:rsidRDefault="000C1415" w:rsidP="000C1415">
      <w:pPr>
        <w:pStyle w:val="CaptionTables"/>
      </w:pPr>
      <w:bookmarkStart w:id="2249" w:name="_Ref444249936"/>
      <w:bookmarkStart w:id="2250" w:name="_Toc444249814"/>
      <w:bookmarkStart w:id="2251" w:name="_Toc444249907"/>
      <w:bookmarkStart w:id="2252" w:name="_Toc444250001"/>
      <w:bookmarkStart w:id="2253" w:name="_Toc444250094"/>
      <w:bookmarkStart w:id="2254" w:name="_Toc444250188"/>
      <w:bookmarkStart w:id="2255" w:name="_Toc444258300"/>
      <w:bookmarkStart w:id="2256" w:name="_Toc444263450"/>
      <w:bookmarkStart w:id="2257" w:name="_Toc444263696"/>
      <w:bookmarkStart w:id="2258" w:name="_Toc444263784"/>
      <w:bookmarkStart w:id="2259" w:name="_Toc444588320"/>
      <w:bookmarkStart w:id="2260" w:name="_Toc444589417"/>
      <w:bookmarkStart w:id="2261" w:name="_Toc444589472"/>
      <w:bookmarkStart w:id="2262" w:name="_Toc444589531"/>
      <w:bookmarkStart w:id="2263" w:name="_Toc444589594"/>
      <w:bookmarkStart w:id="2264" w:name="_Toc444589661"/>
      <w:bookmarkStart w:id="2265" w:name="_Toc444589732"/>
      <w:bookmarkStart w:id="2266" w:name="_Toc444589807"/>
      <w:bookmarkStart w:id="2267" w:name="_Toc444589886"/>
      <w:bookmarkStart w:id="2268" w:name="_Toc444589969"/>
      <w:bookmarkStart w:id="2269" w:name="_Toc444590056"/>
      <w:bookmarkStart w:id="2270" w:name="_Toc444590506"/>
      <w:bookmarkStart w:id="2271" w:name="_Toc444590649"/>
      <w:bookmarkStart w:id="2272" w:name="_Toc444590738"/>
      <w:bookmarkStart w:id="2273" w:name="_Toc444591763"/>
      <w:bookmarkStart w:id="2274" w:name="_Toc447209831"/>
      <w:bookmarkStart w:id="2275" w:name="_Toc447214962"/>
      <w:bookmarkStart w:id="2276" w:name="_Toc447215053"/>
      <w:bookmarkStart w:id="2277" w:name="_Toc447284582"/>
      <w:bookmarkStart w:id="2278" w:name="_Toc447286715"/>
      <w:bookmarkStart w:id="2279" w:name="_Toc447286828"/>
      <w:bookmarkStart w:id="2280" w:name="_Toc447286941"/>
      <w:bookmarkStart w:id="2281" w:name="_Toc447287055"/>
      <w:bookmarkStart w:id="2282" w:name="_Toc447534339"/>
      <w:bookmarkStart w:id="2283" w:name="_Toc447534453"/>
      <w:bookmarkStart w:id="2284" w:name="_Toc447534470"/>
      <w:bookmarkStart w:id="2285" w:name="_Toc447534578"/>
      <w:bookmarkStart w:id="2286" w:name="_Toc447534699"/>
      <w:bookmarkStart w:id="2287" w:name="_Toc447796611"/>
      <w:bookmarkStart w:id="2288" w:name="_Toc447796728"/>
      <w:bookmarkStart w:id="2289" w:name="_Toc447796823"/>
      <w:bookmarkStart w:id="2290" w:name="_Toc447806587"/>
      <w:bookmarkStart w:id="2291" w:name="_Toc447806801"/>
      <w:bookmarkStart w:id="2292" w:name="_Toc447806895"/>
      <w:bookmarkStart w:id="2293" w:name="_Toc447806990"/>
      <w:r>
        <w:t xml:space="preserve">Table </w:t>
      </w:r>
      <w:r>
        <w:fldChar w:fldCharType="begin"/>
      </w:r>
      <w:r>
        <w:instrText xml:space="preserve"> SEQ Table \* ARABIC </w:instrText>
      </w:r>
      <w:r>
        <w:fldChar w:fldCharType="separate"/>
      </w:r>
      <w:r w:rsidR="002871BC">
        <w:rPr>
          <w:noProof/>
        </w:rPr>
        <w:t>5</w:t>
      </w:r>
      <w:r>
        <w:fldChar w:fldCharType="end"/>
      </w:r>
      <w:bookmarkEnd w:id="2249"/>
      <w:r>
        <w:t>: Conclusion for health risk to Costerfield Weekend Residents (Antimony and Arsenic)</w:t>
      </w:r>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p>
    <w:tbl>
      <w:tblPr>
        <w:tblStyle w:val="TableGrid"/>
        <w:tblW w:w="9747" w:type="dxa"/>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firstRow="1" w:lastRow="0" w:firstColumn="1" w:lastColumn="0" w:noHBand="0" w:noVBand="1"/>
      </w:tblPr>
      <w:tblGrid>
        <w:gridCol w:w="2268"/>
        <w:gridCol w:w="3510"/>
        <w:gridCol w:w="3969"/>
      </w:tblGrid>
      <w:tr w:rsidR="000C1415" w:rsidRPr="00A653D1" w14:paraId="7D6555BD" w14:textId="77777777" w:rsidTr="00D64BE6">
        <w:trPr>
          <w:trHeight w:val="477"/>
          <w:tblHeader/>
        </w:trPr>
        <w:tc>
          <w:tcPr>
            <w:tcW w:w="2268" w:type="dxa"/>
            <w:shd w:val="clear" w:color="auto" w:fill="auto"/>
            <w:vAlign w:val="center"/>
          </w:tcPr>
          <w:p w14:paraId="1517E95A" w14:textId="77777777" w:rsidR="000C1415" w:rsidRPr="000C2569" w:rsidRDefault="000C1415" w:rsidP="00D64BE6">
            <w:pPr>
              <w:pStyle w:val="TableHeaderRow"/>
              <w:jc w:val="center"/>
              <w:rPr>
                <w:szCs w:val="20"/>
              </w:rPr>
            </w:pPr>
            <w:r w:rsidRPr="000C2569">
              <w:rPr>
                <w:szCs w:val="20"/>
              </w:rPr>
              <w:t>Estimate Type</w:t>
            </w:r>
          </w:p>
        </w:tc>
        <w:tc>
          <w:tcPr>
            <w:tcW w:w="3510" w:type="dxa"/>
            <w:shd w:val="clear" w:color="auto" w:fill="auto"/>
            <w:vAlign w:val="center"/>
          </w:tcPr>
          <w:p w14:paraId="515FE774" w14:textId="77777777" w:rsidR="000C1415" w:rsidRPr="000C2569" w:rsidRDefault="000C1415" w:rsidP="00D64BE6">
            <w:pPr>
              <w:pStyle w:val="Bullets"/>
              <w:numPr>
                <w:ilvl w:val="0"/>
                <w:numId w:val="0"/>
              </w:numPr>
              <w:spacing w:after="0"/>
              <w:ind w:left="454" w:hanging="454"/>
              <w:jc w:val="center"/>
              <w:rPr>
                <w:b/>
                <w:szCs w:val="20"/>
              </w:rPr>
            </w:pPr>
            <w:r w:rsidRPr="000C2569">
              <w:rPr>
                <w:b/>
                <w:szCs w:val="20"/>
              </w:rPr>
              <w:t>Key Assumption</w:t>
            </w:r>
          </w:p>
        </w:tc>
        <w:tc>
          <w:tcPr>
            <w:tcW w:w="3969" w:type="dxa"/>
            <w:vAlign w:val="center"/>
          </w:tcPr>
          <w:p w14:paraId="673F2B19" w14:textId="77777777" w:rsidR="000C1415" w:rsidRPr="000C2569" w:rsidRDefault="000C1415" w:rsidP="00D64BE6">
            <w:pPr>
              <w:spacing w:after="0"/>
              <w:jc w:val="center"/>
              <w:rPr>
                <w:b/>
                <w:szCs w:val="20"/>
              </w:rPr>
            </w:pPr>
            <w:r w:rsidRPr="000C2569">
              <w:rPr>
                <w:b/>
                <w:szCs w:val="20"/>
              </w:rPr>
              <w:t>Conclusion</w:t>
            </w:r>
          </w:p>
        </w:tc>
      </w:tr>
      <w:tr w:rsidR="000C1415" w:rsidRPr="00A338AC" w14:paraId="46860F41" w14:textId="77777777" w:rsidTr="00D64BE6">
        <w:trPr>
          <w:trHeight w:val="870"/>
          <w:tblHeader/>
        </w:trPr>
        <w:tc>
          <w:tcPr>
            <w:tcW w:w="2268" w:type="dxa"/>
            <w:vMerge w:val="restart"/>
            <w:shd w:val="clear" w:color="auto" w:fill="auto"/>
            <w:vAlign w:val="center"/>
          </w:tcPr>
          <w:p w14:paraId="339736F0" w14:textId="77777777" w:rsidR="000C1415" w:rsidRDefault="000C1415" w:rsidP="00D64BE6">
            <w:pPr>
              <w:pStyle w:val="TableHeaderRow"/>
              <w:jc w:val="left"/>
            </w:pPr>
            <w:r>
              <w:t>Upper Estimate</w:t>
            </w:r>
          </w:p>
          <w:p w14:paraId="4B2351A7" w14:textId="77777777" w:rsidR="000C1415" w:rsidRPr="00A338AC" w:rsidRDefault="000C1415" w:rsidP="00D64BE6">
            <w:pPr>
              <w:pStyle w:val="TableHeaderRow"/>
              <w:jc w:val="left"/>
            </w:pPr>
            <w:r w:rsidRPr="00A338AC">
              <w:t>Permanent Residents</w:t>
            </w:r>
          </w:p>
        </w:tc>
        <w:tc>
          <w:tcPr>
            <w:tcW w:w="3510" w:type="dxa"/>
            <w:shd w:val="clear" w:color="auto" w:fill="auto"/>
            <w:vAlign w:val="center"/>
          </w:tcPr>
          <w:p w14:paraId="250063EA" w14:textId="77777777" w:rsidR="000C1415" w:rsidRPr="00A338AC" w:rsidRDefault="000C1415" w:rsidP="00D64BE6">
            <w:pPr>
              <w:jc w:val="left"/>
            </w:pPr>
            <w:r>
              <w:rPr>
                <w:b/>
              </w:rPr>
              <w:t>U</w:t>
            </w:r>
            <w:r w:rsidRPr="00B462B7">
              <w:rPr>
                <w:b/>
              </w:rPr>
              <w:t>se tank water</w:t>
            </w:r>
            <w:r w:rsidRPr="00A338AC">
              <w:t xml:space="preserve"> as their primary drinking water source.</w:t>
            </w:r>
          </w:p>
        </w:tc>
        <w:tc>
          <w:tcPr>
            <w:tcW w:w="3969" w:type="dxa"/>
            <w:shd w:val="clear" w:color="auto" w:fill="68C66A"/>
            <w:vAlign w:val="center"/>
          </w:tcPr>
          <w:p w14:paraId="1B05BF3C" w14:textId="77777777" w:rsidR="000C1415" w:rsidRPr="00A338AC" w:rsidRDefault="000C1415" w:rsidP="00D64BE6">
            <w:pPr>
              <w:jc w:val="left"/>
            </w:pPr>
            <w:r>
              <w:rPr>
                <w:rFonts w:cs="Arial"/>
              </w:rPr>
              <w:t>Negligible Concern for adverse health effects</w:t>
            </w:r>
          </w:p>
        </w:tc>
      </w:tr>
      <w:tr w:rsidR="000C1415" w:rsidRPr="00A338AC" w14:paraId="259AA820" w14:textId="77777777" w:rsidTr="00D64BE6">
        <w:trPr>
          <w:trHeight w:val="908"/>
          <w:tblHeader/>
        </w:trPr>
        <w:tc>
          <w:tcPr>
            <w:tcW w:w="2268" w:type="dxa"/>
            <w:vMerge/>
            <w:shd w:val="clear" w:color="auto" w:fill="auto"/>
            <w:vAlign w:val="center"/>
          </w:tcPr>
          <w:p w14:paraId="2003FBC5" w14:textId="77777777" w:rsidR="000C1415" w:rsidRPr="00A338AC" w:rsidRDefault="000C1415" w:rsidP="00D64BE6">
            <w:pPr>
              <w:spacing w:before="20" w:after="20" w:line="240" w:lineRule="auto"/>
              <w:jc w:val="left"/>
              <w:rPr>
                <w:rFonts w:cs="Arial"/>
                <w:b/>
              </w:rPr>
            </w:pPr>
          </w:p>
        </w:tc>
        <w:tc>
          <w:tcPr>
            <w:tcW w:w="3510" w:type="dxa"/>
            <w:shd w:val="clear" w:color="auto" w:fill="auto"/>
            <w:vAlign w:val="center"/>
          </w:tcPr>
          <w:p w14:paraId="53DE6F29" w14:textId="77777777" w:rsidR="000C1415" w:rsidRPr="00A338AC" w:rsidRDefault="000C1415" w:rsidP="00D64BE6">
            <w:pPr>
              <w:jc w:val="left"/>
              <w:rPr>
                <w:rFonts w:cs="Arial"/>
              </w:rPr>
            </w:pPr>
            <w:r>
              <w:rPr>
                <w:rFonts w:cs="Arial"/>
                <w:b/>
              </w:rPr>
              <w:t>D</w:t>
            </w:r>
            <w:r w:rsidRPr="00B462B7">
              <w:rPr>
                <w:rFonts w:cs="Arial"/>
                <w:b/>
              </w:rPr>
              <w:t>o not use tank water</w:t>
            </w:r>
            <w:r w:rsidRPr="00A338AC">
              <w:rPr>
                <w:rFonts w:cs="Arial"/>
              </w:rPr>
              <w:t xml:space="preserve"> for drinking purposes (but do bathe in tank water)</w:t>
            </w:r>
          </w:p>
        </w:tc>
        <w:tc>
          <w:tcPr>
            <w:tcW w:w="3969" w:type="dxa"/>
            <w:shd w:val="clear" w:color="auto" w:fill="68C66A"/>
            <w:vAlign w:val="center"/>
          </w:tcPr>
          <w:p w14:paraId="175B5363" w14:textId="77777777" w:rsidR="000C1415" w:rsidRPr="00A338AC" w:rsidRDefault="000C1415" w:rsidP="00D64BE6">
            <w:pPr>
              <w:jc w:val="left"/>
              <w:rPr>
                <w:rFonts w:cs="Arial"/>
              </w:rPr>
            </w:pPr>
            <w:r>
              <w:rPr>
                <w:rFonts w:cs="Arial"/>
              </w:rPr>
              <w:t xml:space="preserve">Negligible Concern for adverse health effects </w:t>
            </w:r>
          </w:p>
        </w:tc>
      </w:tr>
      <w:tr w:rsidR="000C1415" w:rsidRPr="00A338AC" w14:paraId="5FFFC222" w14:textId="77777777" w:rsidTr="00D64BE6">
        <w:trPr>
          <w:trHeight w:val="701"/>
          <w:tblHeader/>
        </w:trPr>
        <w:tc>
          <w:tcPr>
            <w:tcW w:w="2268" w:type="dxa"/>
            <w:vMerge w:val="restart"/>
            <w:shd w:val="clear" w:color="auto" w:fill="auto"/>
            <w:vAlign w:val="center"/>
          </w:tcPr>
          <w:p w14:paraId="39309F14" w14:textId="77777777" w:rsidR="000C1415" w:rsidRDefault="000C1415" w:rsidP="00D64BE6">
            <w:pPr>
              <w:spacing w:before="20" w:after="20" w:line="240" w:lineRule="auto"/>
              <w:jc w:val="left"/>
              <w:rPr>
                <w:rFonts w:cs="Arial"/>
                <w:b/>
              </w:rPr>
            </w:pPr>
            <w:r>
              <w:rPr>
                <w:rFonts w:cs="Arial"/>
                <w:b/>
              </w:rPr>
              <w:t>Average Estimate</w:t>
            </w:r>
          </w:p>
          <w:p w14:paraId="195398BC" w14:textId="77777777" w:rsidR="000C1415" w:rsidRPr="00A338AC" w:rsidRDefault="000C1415" w:rsidP="00D64BE6">
            <w:pPr>
              <w:pStyle w:val="TableHeaderRow"/>
              <w:jc w:val="left"/>
            </w:pPr>
            <w:r w:rsidRPr="00A338AC">
              <w:t>Permanent Residents</w:t>
            </w:r>
          </w:p>
          <w:p w14:paraId="37172F4D" w14:textId="77777777" w:rsidR="000C1415" w:rsidRPr="00A338AC" w:rsidRDefault="000C1415" w:rsidP="00D64BE6">
            <w:pPr>
              <w:jc w:val="left"/>
            </w:pPr>
          </w:p>
        </w:tc>
        <w:tc>
          <w:tcPr>
            <w:tcW w:w="3510" w:type="dxa"/>
            <w:shd w:val="clear" w:color="auto" w:fill="auto"/>
            <w:vAlign w:val="center"/>
          </w:tcPr>
          <w:p w14:paraId="0F7E6FFF" w14:textId="77777777" w:rsidR="000C1415" w:rsidRPr="00A338AC" w:rsidRDefault="000C1415" w:rsidP="00D64BE6">
            <w:pPr>
              <w:jc w:val="left"/>
              <w:rPr>
                <w:rFonts w:cs="Arial"/>
              </w:rPr>
            </w:pPr>
            <w:r>
              <w:rPr>
                <w:rFonts w:cs="Arial"/>
                <w:b/>
              </w:rPr>
              <w:t>U</w:t>
            </w:r>
            <w:r w:rsidRPr="00A20C78">
              <w:rPr>
                <w:rFonts w:cs="Arial"/>
                <w:b/>
              </w:rPr>
              <w:t>se tank water</w:t>
            </w:r>
            <w:r w:rsidRPr="00A338AC">
              <w:rPr>
                <w:rFonts w:cs="Arial"/>
              </w:rPr>
              <w:t xml:space="preserve"> as their primary drinking water source.</w:t>
            </w:r>
          </w:p>
        </w:tc>
        <w:tc>
          <w:tcPr>
            <w:tcW w:w="3969" w:type="dxa"/>
            <w:shd w:val="clear" w:color="auto" w:fill="68C66A"/>
            <w:vAlign w:val="center"/>
          </w:tcPr>
          <w:p w14:paraId="009B4702" w14:textId="77777777" w:rsidR="000C1415" w:rsidRPr="00A338AC" w:rsidRDefault="000C1415" w:rsidP="00D64BE6">
            <w:pPr>
              <w:jc w:val="left"/>
              <w:rPr>
                <w:rFonts w:cs="Arial"/>
              </w:rPr>
            </w:pPr>
            <w:r>
              <w:rPr>
                <w:rFonts w:cs="Arial"/>
              </w:rPr>
              <w:t>Negligible Concern for adverse health effects</w:t>
            </w:r>
          </w:p>
        </w:tc>
      </w:tr>
      <w:tr w:rsidR="000C1415" w:rsidRPr="00A338AC" w14:paraId="117D7DA6" w14:textId="77777777" w:rsidTr="00D64BE6">
        <w:trPr>
          <w:trHeight w:val="954"/>
          <w:tblHeader/>
        </w:trPr>
        <w:tc>
          <w:tcPr>
            <w:tcW w:w="2268" w:type="dxa"/>
            <w:vMerge/>
            <w:shd w:val="clear" w:color="auto" w:fill="auto"/>
            <w:vAlign w:val="center"/>
          </w:tcPr>
          <w:p w14:paraId="71C78B36" w14:textId="77777777" w:rsidR="000C1415" w:rsidRPr="00A338AC" w:rsidRDefault="000C1415" w:rsidP="00D64BE6">
            <w:pPr>
              <w:spacing w:before="20" w:after="20" w:line="240" w:lineRule="auto"/>
              <w:jc w:val="left"/>
              <w:rPr>
                <w:rFonts w:cs="Arial"/>
                <w:b/>
              </w:rPr>
            </w:pPr>
          </w:p>
        </w:tc>
        <w:tc>
          <w:tcPr>
            <w:tcW w:w="3510" w:type="dxa"/>
            <w:shd w:val="clear" w:color="auto" w:fill="auto"/>
            <w:vAlign w:val="center"/>
          </w:tcPr>
          <w:p w14:paraId="0F347B66" w14:textId="77777777" w:rsidR="000C1415" w:rsidRPr="00A338AC" w:rsidRDefault="000C1415" w:rsidP="00D64BE6">
            <w:pPr>
              <w:rPr>
                <w:rFonts w:cs="Arial"/>
              </w:rPr>
            </w:pPr>
            <w:r>
              <w:rPr>
                <w:rFonts w:cs="Arial"/>
                <w:b/>
              </w:rPr>
              <w:t>D</w:t>
            </w:r>
            <w:r w:rsidRPr="00A20C78">
              <w:rPr>
                <w:rFonts w:cs="Arial"/>
                <w:b/>
              </w:rPr>
              <w:t>o not use tank water</w:t>
            </w:r>
            <w:r w:rsidRPr="00A338AC">
              <w:rPr>
                <w:rFonts w:cs="Arial"/>
              </w:rPr>
              <w:t xml:space="preserve"> for drinking purposes (but do bathe in tank water)</w:t>
            </w:r>
          </w:p>
        </w:tc>
        <w:tc>
          <w:tcPr>
            <w:tcW w:w="3969" w:type="dxa"/>
            <w:shd w:val="clear" w:color="auto" w:fill="68C66A"/>
            <w:vAlign w:val="center"/>
          </w:tcPr>
          <w:p w14:paraId="6B6EB75E" w14:textId="77777777" w:rsidR="000C1415" w:rsidRPr="00A338AC" w:rsidRDefault="000C1415" w:rsidP="00D64BE6">
            <w:pPr>
              <w:jc w:val="left"/>
              <w:rPr>
                <w:rFonts w:cs="Arial"/>
              </w:rPr>
            </w:pPr>
            <w:r>
              <w:rPr>
                <w:rFonts w:cs="Arial"/>
              </w:rPr>
              <w:t>Negligible Concern for adverse health effects</w:t>
            </w:r>
          </w:p>
        </w:tc>
      </w:tr>
    </w:tbl>
    <w:p w14:paraId="1649FD62" w14:textId="77777777" w:rsidR="000C1415" w:rsidRDefault="000C1415" w:rsidP="000C1415"/>
    <w:p w14:paraId="2F8A554B" w14:textId="77777777" w:rsidR="000C1415" w:rsidRDefault="000C1415" w:rsidP="000C1415">
      <w:r>
        <w:t xml:space="preserve">A full set of results for each age group is provided in Appendix G. </w:t>
      </w:r>
    </w:p>
    <w:p w14:paraId="68F6FD07" w14:textId="77777777" w:rsidR="000C1415" w:rsidRDefault="000C1415" w:rsidP="000C1415"/>
    <w:p w14:paraId="6655ED20" w14:textId="77777777" w:rsidR="000C1415" w:rsidRDefault="000C1415" w:rsidP="000C1415">
      <w:pPr>
        <w:pBdr>
          <w:top w:val="single" w:sz="24" w:space="1" w:color="00755C"/>
          <w:left w:val="single" w:sz="24" w:space="4" w:color="00755C"/>
          <w:bottom w:val="single" w:sz="24" w:space="7" w:color="00755C"/>
          <w:right w:val="single" w:sz="24" w:space="4" w:color="00755C"/>
        </w:pBdr>
        <w:spacing w:before="120" w:after="120"/>
      </w:pPr>
      <w:r w:rsidRPr="00FA7671">
        <w:rPr>
          <w:szCs w:val="20"/>
        </w:rPr>
        <w:t>It is safe to live in Costerfield</w:t>
      </w:r>
      <w:r w:rsidRPr="00A433D0">
        <w:t>.</w:t>
      </w:r>
      <w:r>
        <w:t xml:space="preserve">  Although the antimony and associated metals (arsenic) in Costerfield are generally higher than other parts of Victoria, these present minimal to negligible concern for adverse health risks.  </w:t>
      </w:r>
    </w:p>
    <w:p w14:paraId="0976E0EF" w14:textId="77777777" w:rsidR="000C1415" w:rsidRDefault="000C1415" w:rsidP="000C1415"/>
    <w:p w14:paraId="309FF16A" w14:textId="0633D838" w:rsidR="000C1415" w:rsidRDefault="000C1415" w:rsidP="000C1415">
      <w:pPr>
        <w:pStyle w:val="Heading3"/>
        <w:numPr>
          <w:ilvl w:val="2"/>
          <w:numId w:val="1"/>
        </w:numPr>
        <w:tabs>
          <w:tab w:val="clear" w:pos="1021"/>
        </w:tabs>
        <w:ind w:left="1134" w:hanging="1134"/>
      </w:pPr>
      <w:bookmarkStart w:id="2294" w:name="_Toc444164394"/>
      <w:bookmarkStart w:id="2295" w:name="_Toc444166653"/>
      <w:bookmarkStart w:id="2296" w:name="_Toc444166738"/>
      <w:bookmarkStart w:id="2297" w:name="_Toc444166824"/>
      <w:bookmarkStart w:id="2298" w:name="_Toc444166911"/>
      <w:bookmarkStart w:id="2299" w:name="_Toc444248512"/>
      <w:bookmarkStart w:id="2300" w:name="_Toc444249120"/>
      <w:bookmarkStart w:id="2301" w:name="_Toc444249427"/>
      <w:bookmarkStart w:id="2302" w:name="_Toc444249773"/>
      <w:bookmarkStart w:id="2303" w:name="_Toc444249866"/>
      <w:bookmarkStart w:id="2304" w:name="_Toc444249960"/>
      <w:bookmarkStart w:id="2305" w:name="_Toc444250053"/>
      <w:bookmarkStart w:id="2306" w:name="_Toc444254247"/>
      <w:bookmarkStart w:id="2307" w:name="_Toc444258259"/>
      <w:bookmarkStart w:id="2308" w:name="_Toc444263408"/>
      <w:bookmarkStart w:id="2309" w:name="_Toc444263654"/>
      <w:bookmarkStart w:id="2310" w:name="_Toc444263742"/>
      <w:bookmarkStart w:id="2311" w:name="_Toc444263962"/>
      <w:bookmarkStart w:id="2312" w:name="_Toc444264014"/>
      <w:bookmarkStart w:id="2313" w:name="_Toc444264067"/>
      <w:bookmarkStart w:id="2314" w:name="_Toc444264141"/>
      <w:bookmarkStart w:id="2315" w:name="_Toc444264261"/>
      <w:bookmarkStart w:id="2316" w:name="_Toc444264422"/>
      <w:bookmarkStart w:id="2317" w:name="_Toc444264474"/>
      <w:bookmarkStart w:id="2318" w:name="_Toc444264526"/>
      <w:bookmarkStart w:id="2319" w:name="_Toc444265055"/>
      <w:bookmarkStart w:id="2320" w:name="_Toc444588301"/>
      <w:bookmarkStart w:id="2321" w:name="_Toc444589392"/>
      <w:bookmarkStart w:id="2322" w:name="_Toc444589445"/>
      <w:bookmarkStart w:id="2323" w:name="_Toc444589502"/>
      <w:bookmarkStart w:id="2324" w:name="_Toc444589563"/>
      <w:bookmarkStart w:id="2325" w:name="_Toc444589628"/>
      <w:bookmarkStart w:id="2326" w:name="_Toc444589697"/>
      <w:bookmarkStart w:id="2327" w:name="_Toc444589770"/>
      <w:bookmarkStart w:id="2328" w:name="_Toc444589847"/>
      <w:bookmarkStart w:id="2329" w:name="_Toc444589928"/>
      <w:bookmarkStart w:id="2330" w:name="_Toc444590013"/>
      <w:bookmarkStart w:id="2331" w:name="_Toc444590463"/>
      <w:bookmarkStart w:id="2332" w:name="_Toc444590606"/>
      <w:bookmarkStart w:id="2333" w:name="_Toc444590695"/>
      <w:bookmarkStart w:id="2334" w:name="_Toc444591720"/>
      <w:bookmarkStart w:id="2335" w:name="_Toc447209788"/>
      <w:bookmarkStart w:id="2336" w:name="_Toc447214919"/>
      <w:bookmarkStart w:id="2337" w:name="_Toc447215010"/>
      <w:bookmarkStart w:id="2338" w:name="_Toc447284539"/>
      <w:bookmarkStart w:id="2339" w:name="_Toc447286672"/>
      <w:bookmarkStart w:id="2340" w:name="_Toc447286785"/>
      <w:bookmarkStart w:id="2341" w:name="_Toc447286898"/>
      <w:bookmarkStart w:id="2342" w:name="_Toc447287012"/>
      <w:bookmarkStart w:id="2343" w:name="_Toc447534296"/>
      <w:bookmarkStart w:id="2344" w:name="_Toc447534410"/>
      <w:bookmarkStart w:id="2345" w:name="_Toc447534535"/>
      <w:bookmarkStart w:id="2346" w:name="_Toc447534656"/>
      <w:bookmarkStart w:id="2347" w:name="_Toc447796568"/>
      <w:bookmarkStart w:id="2348" w:name="_Toc447796683"/>
      <w:bookmarkStart w:id="2349" w:name="_Toc447796778"/>
      <w:bookmarkStart w:id="2350" w:name="_Toc447806544"/>
      <w:bookmarkStart w:id="2351" w:name="_Toc447806758"/>
      <w:bookmarkStart w:id="2352" w:name="_Toc447806852"/>
      <w:bookmarkStart w:id="2353" w:name="_Toc447806947"/>
      <w:r>
        <w:t>Conclusions Including Lead Contamination</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r>
        <w:t xml:space="preserve"> </w:t>
      </w:r>
    </w:p>
    <w:p w14:paraId="02FD3904" w14:textId="0DFA9C43" w:rsidR="000C1415" w:rsidRDefault="000C1415" w:rsidP="000C1415">
      <w:r>
        <w:t xml:space="preserve">On some occasions in Costerfield, as is in many other parts of Victoria, high levels of lead in tank water and soil are encountered.  It is most likely that these high levels are due to widespread historical use of </w:t>
      </w:r>
      <w:r w:rsidR="00FF506C">
        <w:t>anthropogenic (</w:t>
      </w:r>
      <w:proofErr w:type="spellStart"/>
      <w:r w:rsidR="00FF506C">
        <w:t>man made</w:t>
      </w:r>
      <w:proofErr w:type="spellEnd"/>
      <w:r w:rsidR="00FF506C">
        <w:t xml:space="preserve">) </w:t>
      </w:r>
      <w:r>
        <w:t xml:space="preserve">lead.  </w:t>
      </w:r>
      <w:r>
        <w:fldChar w:fldCharType="begin"/>
      </w:r>
      <w:r>
        <w:instrText xml:space="preserve"> REF _Ref444250123 \h </w:instrText>
      </w:r>
      <w:r>
        <w:fldChar w:fldCharType="separate"/>
      </w:r>
      <w:r w:rsidR="002871BC">
        <w:t xml:space="preserve">Table </w:t>
      </w:r>
      <w:r w:rsidR="002871BC">
        <w:rPr>
          <w:noProof/>
        </w:rPr>
        <w:t>6</w:t>
      </w:r>
      <w:r>
        <w:fldChar w:fldCharType="end"/>
      </w:r>
      <w:r>
        <w:t xml:space="preserve"> summarises the results using the key described </w:t>
      </w:r>
      <w:r w:rsidRPr="00FA7671">
        <w:t xml:space="preserve">in </w:t>
      </w:r>
      <w:r w:rsidRPr="00FA7671">
        <w:fldChar w:fldCharType="begin"/>
      </w:r>
      <w:r w:rsidRPr="00FA7671">
        <w:instrText xml:space="preserve"> REF _Ref444248581 \h </w:instrText>
      </w:r>
      <w:r>
        <w:instrText xml:space="preserve"> \* MERGEFORMAT </w:instrText>
      </w:r>
      <w:r w:rsidRPr="00FA7671">
        <w:fldChar w:fldCharType="separate"/>
      </w:r>
      <w:r w:rsidR="002871BC">
        <w:t xml:space="preserve">Figure </w:t>
      </w:r>
      <w:r w:rsidR="002871BC">
        <w:rPr>
          <w:noProof/>
        </w:rPr>
        <w:t>5</w:t>
      </w:r>
      <w:r w:rsidRPr="00FA7671">
        <w:fldChar w:fldCharType="end"/>
      </w:r>
      <w:r>
        <w:t xml:space="preserve">. </w:t>
      </w:r>
    </w:p>
    <w:p w14:paraId="47810932" w14:textId="77777777" w:rsidR="000C1415" w:rsidRDefault="000C1415" w:rsidP="000C1415">
      <w:pPr>
        <w:pStyle w:val="CaptionTables"/>
      </w:pPr>
      <w:bookmarkStart w:id="2354" w:name="_Ref444250123"/>
      <w:bookmarkStart w:id="2355" w:name="_Toc444250095"/>
      <w:bookmarkStart w:id="2356" w:name="_Toc444250189"/>
      <w:bookmarkStart w:id="2357" w:name="_Toc444258301"/>
      <w:bookmarkStart w:id="2358" w:name="_Toc444263451"/>
      <w:bookmarkStart w:id="2359" w:name="_Toc444263697"/>
      <w:bookmarkStart w:id="2360" w:name="_Toc444263785"/>
      <w:bookmarkStart w:id="2361" w:name="_Toc444588321"/>
      <w:bookmarkStart w:id="2362" w:name="_Toc444589418"/>
      <w:bookmarkStart w:id="2363" w:name="_Toc444589473"/>
      <w:bookmarkStart w:id="2364" w:name="_Toc444589532"/>
      <w:bookmarkStart w:id="2365" w:name="_Toc444589595"/>
      <w:bookmarkStart w:id="2366" w:name="_Toc444589662"/>
      <w:bookmarkStart w:id="2367" w:name="_Toc444589733"/>
      <w:bookmarkStart w:id="2368" w:name="_Toc444589808"/>
      <w:bookmarkStart w:id="2369" w:name="_Toc444589887"/>
      <w:bookmarkStart w:id="2370" w:name="_Toc444589970"/>
      <w:bookmarkStart w:id="2371" w:name="_Toc444590057"/>
      <w:bookmarkStart w:id="2372" w:name="_Toc444590507"/>
      <w:bookmarkStart w:id="2373" w:name="_Toc444590650"/>
      <w:bookmarkStart w:id="2374" w:name="_Toc444590739"/>
      <w:bookmarkStart w:id="2375" w:name="_Toc444591764"/>
      <w:bookmarkStart w:id="2376" w:name="_Toc447209832"/>
      <w:bookmarkStart w:id="2377" w:name="_Toc447214963"/>
      <w:bookmarkStart w:id="2378" w:name="_Toc447215054"/>
      <w:bookmarkStart w:id="2379" w:name="_Toc447284583"/>
      <w:bookmarkStart w:id="2380" w:name="_Toc447286716"/>
      <w:bookmarkStart w:id="2381" w:name="_Toc447286829"/>
      <w:bookmarkStart w:id="2382" w:name="_Toc447286942"/>
      <w:bookmarkStart w:id="2383" w:name="_Toc447287056"/>
      <w:bookmarkStart w:id="2384" w:name="_Toc447534340"/>
      <w:bookmarkStart w:id="2385" w:name="_Toc447534454"/>
      <w:bookmarkStart w:id="2386" w:name="_Toc447534471"/>
      <w:bookmarkStart w:id="2387" w:name="_Toc447534579"/>
      <w:bookmarkStart w:id="2388" w:name="_Toc447534700"/>
      <w:bookmarkStart w:id="2389" w:name="_Toc447796612"/>
      <w:bookmarkStart w:id="2390" w:name="_Toc447796729"/>
      <w:bookmarkStart w:id="2391" w:name="_Toc447796824"/>
      <w:bookmarkStart w:id="2392" w:name="_Toc447806588"/>
      <w:bookmarkStart w:id="2393" w:name="_Toc447806802"/>
      <w:bookmarkStart w:id="2394" w:name="_Toc447806896"/>
      <w:bookmarkStart w:id="2395" w:name="_Toc447806991"/>
      <w:r>
        <w:t xml:space="preserve">Table </w:t>
      </w:r>
      <w:r>
        <w:fldChar w:fldCharType="begin"/>
      </w:r>
      <w:r>
        <w:instrText xml:space="preserve"> SEQ Table \* ARABIC </w:instrText>
      </w:r>
      <w:r>
        <w:fldChar w:fldCharType="separate"/>
      </w:r>
      <w:r w:rsidR="002871BC">
        <w:rPr>
          <w:noProof/>
        </w:rPr>
        <w:t>6</w:t>
      </w:r>
      <w:r>
        <w:fldChar w:fldCharType="end"/>
      </w:r>
      <w:bookmarkEnd w:id="2354"/>
      <w:r>
        <w:t>: Conclusion for health risk to Costerfield Permanent Residents (Antimony, Arsenic and Lead)</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tbl>
      <w:tblPr>
        <w:tblStyle w:val="TableGrid"/>
        <w:tblW w:w="9322" w:type="dxa"/>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firstRow="1" w:lastRow="0" w:firstColumn="1" w:lastColumn="0" w:noHBand="0" w:noVBand="1"/>
      </w:tblPr>
      <w:tblGrid>
        <w:gridCol w:w="2268"/>
        <w:gridCol w:w="3652"/>
        <w:gridCol w:w="3402"/>
      </w:tblGrid>
      <w:tr w:rsidR="000C1415" w:rsidRPr="00262872" w14:paraId="2E903B3B" w14:textId="77777777" w:rsidTr="00D64BE6">
        <w:trPr>
          <w:trHeight w:val="537"/>
          <w:tblHeader/>
        </w:trPr>
        <w:tc>
          <w:tcPr>
            <w:tcW w:w="2268" w:type="dxa"/>
            <w:shd w:val="clear" w:color="auto" w:fill="auto"/>
            <w:vAlign w:val="center"/>
          </w:tcPr>
          <w:p w14:paraId="3C4AAC97" w14:textId="77777777" w:rsidR="000C1415" w:rsidRPr="00262872" w:rsidRDefault="000C1415" w:rsidP="00D64BE6">
            <w:pPr>
              <w:pStyle w:val="TableHeaderRow"/>
              <w:spacing w:before="100" w:beforeAutospacing="1" w:after="100" w:afterAutospacing="1"/>
              <w:jc w:val="left"/>
              <w:rPr>
                <w:szCs w:val="20"/>
              </w:rPr>
            </w:pPr>
            <w:r w:rsidRPr="00262872">
              <w:rPr>
                <w:szCs w:val="20"/>
              </w:rPr>
              <w:t>Estimate Type</w:t>
            </w:r>
          </w:p>
        </w:tc>
        <w:tc>
          <w:tcPr>
            <w:tcW w:w="3652" w:type="dxa"/>
            <w:shd w:val="clear" w:color="auto" w:fill="auto"/>
            <w:vAlign w:val="center"/>
          </w:tcPr>
          <w:p w14:paraId="17CBFD24" w14:textId="77777777" w:rsidR="000C1415" w:rsidRPr="00262872" w:rsidRDefault="000C1415" w:rsidP="00D64BE6">
            <w:pPr>
              <w:pStyle w:val="Bullets"/>
              <w:numPr>
                <w:ilvl w:val="0"/>
                <w:numId w:val="0"/>
              </w:numPr>
              <w:spacing w:before="100" w:beforeAutospacing="1" w:after="100" w:afterAutospacing="1" w:line="240" w:lineRule="auto"/>
              <w:ind w:left="454" w:hanging="454"/>
              <w:jc w:val="left"/>
              <w:rPr>
                <w:b/>
                <w:szCs w:val="20"/>
              </w:rPr>
            </w:pPr>
            <w:r w:rsidRPr="00262872">
              <w:rPr>
                <w:b/>
                <w:szCs w:val="20"/>
              </w:rPr>
              <w:t>Key Assumption</w:t>
            </w:r>
          </w:p>
        </w:tc>
        <w:tc>
          <w:tcPr>
            <w:tcW w:w="3402" w:type="dxa"/>
            <w:vAlign w:val="center"/>
          </w:tcPr>
          <w:p w14:paraId="07BB1138" w14:textId="77777777" w:rsidR="000C1415" w:rsidRPr="00262872" w:rsidRDefault="000C1415" w:rsidP="00D64BE6">
            <w:pPr>
              <w:spacing w:before="100" w:beforeAutospacing="1" w:after="100" w:afterAutospacing="1" w:line="240" w:lineRule="auto"/>
              <w:jc w:val="left"/>
              <w:rPr>
                <w:b/>
                <w:szCs w:val="20"/>
              </w:rPr>
            </w:pPr>
            <w:r w:rsidRPr="00262872">
              <w:rPr>
                <w:b/>
                <w:szCs w:val="20"/>
              </w:rPr>
              <w:t xml:space="preserve">Conclusion </w:t>
            </w:r>
          </w:p>
        </w:tc>
      </w:tr>
      <w:tr w:rsidR="000C1415" w:rsidRPr="00A338AC" w14:paraId="3F56D949" w14:textId="77777777" w:rsidTr="00D64BE6">
        <w:trPr>
          <w:trHeight w:val="870"/>
          <w:tblHeader/>
        </w:trPr>
        <w:tc>
          <w:tcPr>
            <w:tcW w:w="2268" w:type="dxa"/>
            <w:vMerge w:val="restart"/>
            <w:shd w:val="clear" w:color="auto" w:fill="auto"/>
            <w:vAlign w:val="center"/>
          </w:tcPr>
          <w:p w14:paraId="6E3D0E83" w14:textId="77777777" w:rsidR="000C1415" w:rsidRDefault="000C1415" w:rsidP="00D64BE6">
            <w:pPr>
              <w:pStyle w:val="TableHeaderRow"/>
              <w:spacing w:before="0" w:after="0"/>
              <w:jc w:val="left"/>
            </w:pPr>
            <w:r>
              <w:t>Upper Estimate</w:t>
            </w:r>
          </w:p>
          <w:p w14:paraId="3762ADC1" w14:textId="77777777" w:rsidR="000C1415" w:rsidRPr="00A338AC" w:rsidRDefault="000C1415" w:rsidP="00D64BE6">
            <w:pPr>
              <w:pStyle w:val="TableHeaderRow"/>
              <w:spacing w:before="0" w:after="0"/>
              <w:jc w:val="left"/>
            </w:pPr>
            <w:r w:rsidRPr="00A338AC">
              <w:t>Permanent Residents</w:t>
            </w:r>
          </w:p>
        </w:tc>
        <w:tc>
          <w:tcPr>
            <w:tcW w:w="3652" w:type="dxa"/>
            <w:shd w:val="clear" w:color="auto" w:fill="auto"/>
            <w:vAlign w:val="center"/>
          </w:tcPr>
          <w:p w14:paraId="5FB089D2" w14:textId="77777777" w:rsidR="000C1415" w:rsidRPr="00A338AC" w:rsidRDefault="000C1415" w:rsidP="00D64BE6">
            <w:pPr>
              <w:pStyle w:val="Bullets"/>
              <w:numPr>
                <w:ilvl w:val="0"/>
                <w:numId w:val="0"/>
              </w:numPr>
              <w:spacing w:before="100" w:beforeAutospacing="1" w:after="100" w:afterAutospacing="1" w:line="240" w:lineRule="auto"/>
              <w:jc w:val="left"/>
            </w:pPr>
            <w:r>
              <w:rPr>
                <w:b/>
              </w:rPr>
              <w:t>U</w:t>
            </w:r>
            <w:r w:rsidRPr="00B462B7">
              <w:rPr>
                <w:b/>
              </w:rPr>
              <w:t>se tank water</w:t>
            </w:r>
            <w:r w:rsidRPr="00A338AC">
              <w:t xml:space="preserve"> as their primary drinking water source.</w:t>
            </w:r>
          </w:p>
        </w:tc>
        <w:tc>
          <w:tcPr>
            <w:tcW w:w="3402" w:type="dxa"/>
            <w:shd w:val="clear" w:color="auto" w:fill="FABF8F" w:themeFill="accent6" w:themeFillTint="99"/>
            <w:vAlign w:val="center"/>
          </w:tcPr>
          <w:p w14:paraId="12A42CC9" w14:textId="77777777" w:rsidR="000C1415" w:rsidRPr="00A338AC" w:rsidRDefault="000C1415" w:rsidP="00D64BE6">
            <w:pPr>
              <w:spacing w:before="100" w:beforeAutospacing="1" w:after="100" w:afterAutospacing="1" w:line="240" w:lineRule="auto"/>
              <w:jc w:val="left"/>
            </w:pPr>
            <w:r>
              <w:t xml:space="preserve">Some Concern for adverse health effects </w:t>
            </w:r>
          </w:p>
        </w:tc>
      </w:tr>
      <w:tr w:rsidR="000C1415" w:rsidRPr="00A338AC" w14:paraId="75213984" w14:textId="77777777" w:rsidTr="00D64BE6">
        <w:trPr>
          <w:trHeight w:val="1198"/>
          <w:tblHeader/>
        </w:trPr>
        <w:tc>
          <w:tcPr>
            <w:tcW w:w="2268" w:type="dxa"/>
            <w:vMerge/>
            <w:shd w:val="clear" w:color="auto" w:fill="auto"/>
            <w:vAlign w:val="center"/>
          </w:tcPr>
          <w:p w14:paraId="01DA9D31" w14:textId="77777777" w:rsidR="000C1415" w:rsidRPr="00A338AC" w:rsidRDefault="000C1415" w:rsidP="00D64BE6">
            <w:pPr>
              <w:spacing w:after="0" w:line="240" w:lineRule="auto"/>
              <w:jc w:val="left"/>
              <w:rPr>
                <w:rFonts w:cs="Arial"/>
                <w:b/>
              </w:rPr>
            </w:pPr>
          </w:p>
        </w:tc>
        <w:tc>
          <w:tcPr>
            <w:tcW w:w="3652" w:type="dxa"/>
            <w:shd w:val="clear" w:color="auto" w:fill="auto"/>
            <w:vAlign w:val="center"/>
          </w:tcPr>
          <w:p w14:paraId="3ACD01D8" w14:textId="77777777" w:rsidR="000C1415" w:rsidRPr="00A338AC" w:rsidRDefault="000C1415" w:rsidP="00D64BE6">
            <w:pPr>
              <w:pStyle w:val="Bullets"/>
              <w:numPr>
                <w:ilvl w:val="0"/>
                <w:numId w:val="0"/>
              </w:numPr>
              <w:spacing w:before="100" w:beforeAutospacing="1" w:after="100" w:afterAutospacing="1" w:line="240" w:lineRule="auto"/>
              <w:jc w:val="left"/>
              <w:rPr>
                <w:rFonts w:cs="Arial"/>
              </w:rPr>
            </w:pPr>
            <w:r>
              <w:rPr>
                <w:rFonts w:cs="Arial"/>
                <w:b/>
              </w:rPr>
              <w:t>D</w:t>
            </w:r>
            <w:r w:rsidRPr="00B462B7">
              <w:rPr>
                <w:rFonts w:cs="Arial"/>
                <w:b/>
              </w:rPr>
              <w:t>o not use tank water</w:t>
            </w:r>
            <w:r w:rsidRPr="00A338AC">
              <w:rPr>
                <w:rFonts w:cs="Arial"/>
              </w:rPr>
              <w:t xml:space="preserve"> for drinking purposes (but do bathe in tank water)</w:t>
            </w:r>
          </w:p>
        </w:tc>
        <w:tc>
          <w:tcPr>
            <w:tcW w:w="3402" w:type="dxa"/>
            <w:shd w:val="clear" w:color="auto" w:fill="C2D69B" w:themeFill="accent3" w:themeFillTint="99"/>
            <w:vAlign w:val="center"/>
          </w:tcPr>
          <w:p w14:paraId="65CC9948" w14:textId="77777777" w:rsidR="000C1415" w:rsidRPr="00A338AC" w:rsidRDefault="000C1415" w:rsidP="00D64BE6">
            <w:pPr>
              <w:spacing w:before="100" w:beforeAutospacing="1" w:after="100" w:afterAutospacing="1" w:line="240" w:lineRule="auto"/>
              <w:jc w:val="left"/>
              <w:rPr>
                <w:rFonts w:cs="Arial"/>
              </w:rPr>
            </w:pPr>
            <w:r>
              <w:rPr>
                <w:rFonts w:cs="Arial"/>
              </w:rPr>
              <w:t xml:space="preserve">Minimal Concern for adverse health effects </w:t>
            </w:r>
          </w:p>
        </w:tc>
      </w:tr>
      <w:tr w:rsidR="000C1415" w:rsidRPr="00A338AC" w14:paraId="4F0DE199" w14:textId="77777777" w:rsidTr="00D64BE6">
        <w:trPr>
          <w:trHeight w:val="701"/>
          <w:tblHeader/>
        </w:trPr>
        <w:tc>
          <w:tcPr>
            <w:tcW w:w="2268" w:type="dxa"/>
            <w:vMerge w:val="restart"/>
            <w:shd w:val="clear" w:color="auto" w:fill="auto"/>
            <w:vAlign w:val="center"/>
          </w:tcPr>
          <w:p w14:paraId="16A87F68" w14:textId="77777777" w:rsidR="000C1415" w:rsidRDefault="000C1415" w:rsidP="00D64BE6">
            <w:pPr>
              <w:spacing w:after="0" w:line="240" w:lineRule="auto"/>
              <w:jc w:val="left"/>
              <w:rPr>
                <w:rFonts w:cs="Arial"/>
                <w:b/>
              </w:rPr>
            </w:pPr>
            <w:r>
              <w:rPr>
                <w:rFonts w:cs="Arial"/>
                <w:b/>
              </w:rPr>
              <w:t>Average Estimate</w:t>
            </w:r>
          </w:p>
          <w:p w14:paraId="592C7566" w14:textId="77777777" w:rsidR="000C1415" w:rsidRPr="00A338AC" w:rsidRDefault="000C1415" w:rsidP="00D64BE6">
            <w:pPr>
              <w:pStyle w:val="TableHeaderRow"/>
              <w:spacing w:before="0" w:after="0"/>
              <w:jc w:val="left"/>
            </w:pPr>
            <w:r w:rsidRPr="00A338AC">
              <w:t>Permanent Residents</w:t>
            </w:r>
          </w:p>
          <w:p w14:paraId="19A0A1E0" w14:textId="77777777" w:rsidR="000C1415" w:rsidRPr="00A338AC" w:rsidRDefault="000C1415" w:rsidP="00D64BE6">
            <w:pPr>
              <w:spacing w:after="0" w:line="240" w:lineRule="auto"/>
              <w:jc w:val="left"/>
            </w:pPr>
          </w:p>
        </w:tc>
        <w:tc>
          <w:tcPr>
            <w:tcW w:w="3652" w:type="dxa"/>
            <w:shd w:val="clear" w:color="auto" w:fill="auto"/>
            <w:vAlign w:val="center"/>
          </w:tcPr>
          <w:p w14:paraId="426EBD5B" w14:textId="77777777" w:rsidR="000C1415" w:rsidRPr="00A338AC" w:rsidRDefault="000C1415" w:rsidP="00D64BE6">
            <w:pPr>
              <w:pStyle w:val="Bullets"/>
              <w:numPr>
                <w:ilvl w:val="0"/>
                <w:numId w:val="0"/>
              </w:numPr>
              <w:spacing w:before="100" w:beforeAutospacing="1" w:after="100" w:afterAutospacing="1" w:line="240" w:lineRule="auto"/>
              <w:jc w:val="left"/>
              <w:rPr>
                <w:rFonts w:cs="Arial"/>
              </w:rPr>
            </w:pPr>
            <w:r w:rsidRPr="00FA7671">
              <w:rPr>
                <w:rFonts w:cs="Arial"/>
                <w:b/>
              </w:rPr>
              <w:t>Use tank water</w:t>
            </w:r>
            <w:r w:rsidRPr="00A338AC">
              <w:rPr>
                <w:rFonts w:cs="Arial"/>
              </w:rPr>
              <w:t xml:space="preserve"> as their primary drinking water source.</w:t>
            </w:r>
          </w:p>
        </w:tc>
        <w:tc>
          <w:tcPr>
            <w:tcW w:w="3402" w:type="dxa"/>
            <w:shd w:val="clear" w:color="auto" w:fill="68C66A"/>
            <w:vAlign w:val="center"/>
          </w:tcPr>
          <w:p w14:paraId="2D6321A1" w14:textId="77777777" w:rsidR="000C1415" w:rsidRPr="00A338AC" w:rsidRDefault="000C1415" w:rsidP="00D64BE6">
            <w:pPr>
              <w:spacing w:before="100" w:beforeAutospacing="1" w:after="100" w:afterAutospacing="1" w:line="240" w:lineRule="auto"/>
              <w:jc w:val="left"/>
              <w:rPr>
                <w:rFonts w:cs="Arial"/>
              </w:rPr>
            </w:pPr>
            <w:r>
              <w:rPr>
                <w:rFonts w:cs="Arial"/>
              </w:rPr>
              <w:t>Negligible Concern for adverse health effects</w:t>
            </w:r>
          </w:p>
        </w:tc>
      </w:tr>
      <w:tr w:rsidR="000C1415" w:rsidRPr="00A338AC" w14:paraId="3B8A0D6B" w14:textId="77777777" w:rsidTr="00D64BE6">
        <w:trPr>
          <w:trHeight w:val="954"/>
          <w:tblHeader/>
        </w:trPr>
        <w:tc>
          <w:tcPr>
            <w:tcW w:w="2268" w:type="dxa"/>
            <w:vMerge/>
            <w:shd w:val="clear" w:color="auto" w:fill="auto"/>
            <w:vAlign w:val="center"/>
          </w:tcPr>
          <w:p w14:paraId="629488B1" w14:textId="77777777" w:rsidR="000C1415" w:rsidRPr="00A338AC" w:rsidRDefault="000C1415" w:rsidP="00D64BE6">
            <w:pPr>
              <w:spacing w:before="100" w:beforeAutospacing="1" w:after="100" w:afterAutospacing="1" w:line="240" w:lineRule="auto"/>
              <w:jc w:val="left"/>
              <w:rPr>
                <w:rFonts w:cs="Arial"/>
                <w:b/>
              </w:rPr>
            </w:pPr>
          </w:p>
        </w:tc>
        <w:tc>
          <w:tcPr>
            <w:tcW w:w="3652" w:type="dxa"/>
            <w:shd w:val="clear" w:color="auto" w:fill="auto"/>
            <w:vAlign w:val="center"/>
          </w:tcPr>
          <w:p w14:paraId="774CCD88" w14:textId="77777777" w:rsidR="000C1415" w:rsidRPr="00A338AC" w:rsidRDefault="000C1415" w:rsidP="00D64BE6">
            <w:pPr>
              <w:pStyle w:val="Bullets"/>
              <w:numPr>
                <w:ilvl w:val="0"/>
                <w:numId w:val="0"/>
              </w:numPr>
              <w:spacing w:before="100" w:beforeAutospacing="1" w:after="100" w:afterAutospacing="1" w:line="240" w:lineRule="auto"/>
              <w:jc w:val="left"/>
              <w:rPr>
                <w:rFonts w:cs="Arial"/>
              </w:rPr>
            </w:pPr>
            <w:r w:rsidRPr="00FA7671">
              <w:rPr>
                <w:rFonts w:cs="Arial"/>
                <w:b/>
              </w:rPr>
              <w:t>Do not use tank water</w:t>
            </w:r>
            <w:r w:rsidRPr="00A338AC">
              <w:rPr>
                <w:rFonts w:cs="Arial"/>
              </w:rPr>
              <w:t xml:space="preserve"> for drinking purposes (but do bathe in tank water)</w:t>
            </w:r>
          </w:p>
        </w:tc>
        <w:tc>
          <w:tcPr>
            <w:tcW w:w="3402" w:type="dxa"/>
            <w:shd w:val="clear" w:color="auto" w:fill="68C66A"/>
            <w:vAlign w:val="center"/>
          </w:tcPr>
          <w:p w14:paraId="5875D570" w14:textId="77777777" w:rsidR="000C1415" w:rsidRPr="00A338AC" w:rsidRDefault="000C1415" w:rsidP="00D64BE6">
            <w:pPr>
              <w:spacing w:before="100" w:beforeAutospacing="1" w:after="100" w:afterAutospacing="1" w:line="240" w:lineRule="auto"/>
              <w:jc w:val="left"/>
              <w:rPr>
                <w:rFonts w:cs="Arial"/>
              </w:rPr>
            </w:pPr>
            <w:r>
              <w:rPr>
                <w:rFonts w:cs="Arial"/>
              </w:rPr>
              <w:t>Negligible Concern for adverse health effects</w:t>
            </w:r>
          </w:p>
        </w:tc>
      </w:tr>
    </w:tbl>
    <w:p w14:paraId="3A3192A5" w14:textId="77777777" w:rsidR="000C1415" w:rsidRDefault="000C1415" w:rsidP="000C1415"/>
    <w:p w14:paraId="1AD39671" w14:textId="6D5AEE87" w:rsidR="000C1415" w:rsidRDefault="00E171EF" w:rsidP="000C1415">
      <w:r>
        <w:t>T</w:t>
      </w:r>
      <w:r w:rsidR="000C1415">
        <w:t xml:space="preserve">he conclusions in </w:t>
      </w:r>
      <w:r w:rsidR="000C1415">
        <w:fldChar w:fldCharType="begin"/>
      </w:r>
      <w:r w:rsidR="000C1415">
        <w:instrText xml:space="preserve"> REF _Ref444250123 \h </w:instrText>
      </w:r>
      <w:r w:rsidR="000C1415">
        <w:fldChar w:fldCharType="separate"/>
      </w:r>
      <w:r w:rsidR="002871BC">
        <w:t xml:space="preserve">Table </w:t>
      </w:r>
      <w:r w:rsidR="002871BC">
        <w:rPr>
          <w:noProof/>
        </w:rPr>
        <w:t>6</w:t>
      </w:r>
      <w:r w:rsidR="000C1415">
        <w:fldChar w:fldCharType="end"/>
      </w:r>
      <w:r w:rsidR="00F3226D">
        <w:t xml:space="preserve"> </w:t>
      </w:r>
      <w:r>
        <w:t xml:space="preserve">are based on </w:t>
      </w:r>
      <w:r w:rsidR="000C1415">
        <w:t>high lead concentrations in soil and tank water</w:t>
      </w:r>
      <w:r>
        <w:t>.  T</w:t>
      </w:r>
      <w:r w:rsidR="000C1415">
        <w:t xml:space="preserve">hese do not co-occur at the same property, </w:t>
      </w:r>
      <w:r>
        <w:t xml:space="preserve">thus </w:t>
      </w:r>
      <w:r w:rsidR="000C1415">
        <w:t>these results are considered unlikely to be representative of Costerfield residents.</w:t>
      </w:r>
    </w:p>
    <w:p w14:paraId="423F2001" w14:textId="77777777" w:rsidR="000C1415" w:rsidRDefault="000C1415" w:rsidP="000C1415">
      <w:r>
        <w:t xml:space="preserve">However lead exposure from soil and tank water is plausible and the results in </w:t>
      </w:r>
      <w:r>
        <w:fldChar w:fldCharType="begin"/>
      </w:r>
      <w:r>
        <w:instrText xml:space="preserve"> REF _Ref444250123 \h </w:instrText>
      </w:r>
      <w:r>
        <w:fldChar w:fldCharType="separate"/>
      </w:r>
      <w:r w:rsidR="002871BC">
        <w:t xml:space="preserve">Table </w:t>
      </w:r>
      <w:r w:rsidR="002871BC">
        <w:rPr>
          <w:noProof/>
        </w:rPr>
        <w:t>6</w:t>
      </w:r>
      <w:r>
        <w:fldChar w:fldCharType="end"/>
      </w:r>
      <w:r w:rsidR="00F3226D">
        <w:t xml:space="preserve"> </w:t>
      </w:r>
      <w:r>
        <w:t>emphasise the need for c</w:t>
      </w:r>
      <w:r w:rsidR="00F3226D">
        <w:t>areful management of exposure.</w:t>
      </w:r>
    </w:p>
    <w:p w14:paraId="0ABB8DA0" w14:textId="1485879A" w:rsidR="000C1415" w:rsidRDefault="000C1415" w:rsidP="000C1415">
      <w:pPr>
        <w:spacing w:after="0" w:line="240" w:lineRule="auto"/>
      </w:pPr>
      <w:r>
        <w:t xml:space="preserve">Table 7 provides the results for </w:t>
      </w:r>
      <w:r w:rsidRPr="00F8418B">
        <w:rPr>
          <w:b/>
        </w:rPr>
        <w:t>weekend residents</w:t>
      </w:r>
      <w:r>
        <w:t xml:space="preserve"> </w:t>
      </w:r>
      <w:r w:rsidR="00693B4A">
        <w:t xml:space="preserve">and, </w:t>
      </w:r>
      <w:r>
        <w:t xml:space="preserve">either including or excluding tank water use show a </w:t>
      </w:r>
      <w:r w:rsidRPr="00F8418B">
        <w:rPr>
          <w:b/>
        </w:rPr>
        <w:t>negligible concern for adverse health effects.</w:t>
      </w:r>
    </w:p>
    <w:p w14:paraId="5834DCA2" w14:textId="77777777" w:rsidR="000C1415" w:rsidRDefault="000C1415" w:rsidP="000C1415">
      <w:pPr>
        <w:spacing w:after="0" w:line="240" w:lineRule="auto"/>
        <w:rPr>
          <w:b/>
          <w:bCs/>
          <w:szCs w:val="22"/>
        </w:rPr>
      </w:pPr>
      <w:bookmarkStart w:id="2396" w:name="_Ref444250217"/>
      <w:bookmarkStart w:id="2397" w:name="_Toc444250190"/>
      <w:bookmarkStart w:id="2398" w:name="_Toc444258302"/>
      <w:bookmarkStart w:id="2399" w:name="_Toc444263452"/>
      <w:r>
        <w:br w:type="page"/>
      </w:r>
    </w:p>
    <w:p w14:paraId="7F0124D0" w14:textId="77777777" w:rsidR="000C1415" w:rsidRDefault="000C1415" w:rsidP="000C1415">
      <w:pPr>
        <w:pStyle w:val="CaptionTables"/>
      </w:pPr>
      <w:bookmarkStart w:id="2400" w:name="_Toc444263698"/>
      <w:bookmarkStart w:id="2401" w:name="_Toc444263786"/>
      <w:bookmarkStart w:id="2402" w:name="_Toc444588322"/>
      <w:bookmarkStart w:id="2403" w:name="_Toc444589419"/>
      <w:bookmarkStart w:id="2404" w:name="_Toc444589474"/>
      <w:bookmarkStart w:id="2405" w:name="_Toc444589533"/>
      <w:bookmarkStart w:id="2406" w:name="_Toc444589596"/>
      <w:bookmarkStart w:id="2407" w:name="_Toc444589663"/>
      <w:bookmarkStart w:id="2408" w:name="_Toc444589734"/>
      <w:bookmarkStart w:id="2409" w:name="_Toc444589809"/>
      <w:bookmarkStart w:id="2410" w:name="_Toc444589888"/>
      <w:bookmarkStart w:id="2411" w:name="_Toc444589971"/>
      <w:bookmarkStart w:id="2412" w:name="_Toc444590058"/>
      <w:bookmarkStart w:id="2413" w:name="_Toc444590508"/>
      <w:bookmarkStart w:id="2414" w:name="_Toc444590651"/>
      <w:bookmarkStart w:id="2415" w:name="_Toc444590740"/>
      <w:bookmarkStart w:id="2416" w:name="_Toc444591765"/>
      <w:bookmarkStart w:id="2417" w:name="_Toc447209833"/>
      <w:bookmarkStart w:id="2418" w:name="_Toc447214964"/>
      <w:bookmarkStart w:id="2419" w:name="_Toc447215055"/>
      <w:bookmarkStart w:id="2420" w:name="_Toc447284584"/>
      <w:bookmarkStart w:id="2421" w:name="_Toc447286717"/>
      <w:bookmarkStart w:id="2422" w:name="_Toc447286830"/>
      <w:bookmarkStart w:id="2423" w:name="_Toc447286943"/>
      <w:bookmarkStart w:id="2424" w:name="_Toc447287057"/>
      <w:bookmarkStart w:id="2425" w:name="_Toc447534341"/>
      <w:bookmarkStart w:id="2426" w:name="_Toc447534455"/>
      <w:bookmarkStart w:id="2427" w:name="_Toc447534472"/>
      <w:bookmarkStart w:id="2428" w:name="_Toc447534580"/>
      <w:bookmarkStart w:id="2429" w:name="_Toc447534701"/>
      <w:bookmarkStart w:id="2430" w:name="_Toc447796613"/>
      <w:bookmarkStart w:id="2431" w:name="_Toc447796730"/>
      <w:bookmarkStart w:id="2432" w:name="_Toc447796825"/>
      <w:bookmarkStart w:id="2433" w:name="_Toc447806589"/>
      <w:bookmarkStart w:id="2434" w:name="_Toc447806803"/>
      <w:bookmarkStart w:id="2435" w:name="_Toc447806897"/>
      <w:bookmarkStart w:id="2436" w:name="_Toc447806992"/>
      <w:r>
        <w:t xml:space="preserve">Table </w:t>
      </w:r>
      <w:r>
        <w:fldChar w:fldCharType="begin"/>
      </w:r>
      <w:r>
        <w:instrText xml:space="preserve"> SEQ Table \* ARABIC </w:instrText>
      </w:r>
      <w:r>
        <w:fldChar w:fldCharType="separate"/>
      </w:r>
      <w:r w:rsidR="002871BC">
        <w:rPr>
          <w:noProof/>
        </w:rPr>
        <w:t>7</w:t>
      </w:r>
      <w:r>
        <w:fldChar w:fldCharType="end"/>
      </w:r>
      <w:bookmarkEnd w:id="2396"/>
      <w:r>
        <w:t>: Conclusion for health risk to Costerfield Weekend Residents (Antimony, Arsenic and Lead)</w:t>
      </w:r>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tbl>
      <w:tblPr>
        <w:tblStyle w:val="TableGrid"/>
        <w:tblW w:w="9322" w:type="dxa"/>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firstRow="1" w:lastRow="0" w:firstColumn="1" w:lastColumn="0" w:noHBand="0" w:noVBand="1"/>
      </w:tblPr>
      <w:tblGrid>
        <w:gridCol w:w="2268"/>
        <w:gridCol w:w="3652"/>
        <w:gridCol w:w="3402"/>
      </w:tblGrid>
      <w:tr w:rsidR="000C1415" w:rsidRPr="00262872" w14:paraId="1939C72C" w14:textId="77777777" w:rsidTr="00D64BE6">
        <w:trPr>
          <w:trHeight w:val="537"/>
          <w:tblHeader/>
        </w:trPr>
        <w:tc>
          <w:tcPr>
            <w:tcW w:w="2268" w:type="dxa"/>
            <w:shd w:val="clear" w:color="auto" w:fill="auto"/>
            <w:vAlign w:val="center"/>
          </w:tcPr>
          <w:p w14:paraId="69EE4A54" w14:textId="77777777" w:rsidR="000C1415" w:rsidRPr="00262872" w:rsidRDefault="000C1415" w:rsidP="00D64BE6">
            <w:pPr>
              <w:pStyle w:val="TableHeaderRow"/>
              <w:spacing w:before="100" w:beforeAutospacing="1" w:after="100" w:afterAutospacing="1"/>
              <w:jc w:val="left"/>
              <w:rPr>
                <w:szCs w:val="20"/>
              </w:rPr>
            </w:pPr>
            <w:r w:rsidRPr="00262872">
              <w:rPr>
                <w:szCs w:val="20"/>
              </w:rPr>
              <w:t>Estimate Type</w:t>
            </w:r>
          </w:p>
        </w:tc>
        <w:tc>
          <w:tcPr>
            <w:tcW w:w="3652" w:type="dxa"/>
            <w:shd w:val="clear" w:color="auto" w:fill="auto"/>
            <w:vAlign w:val="center"/>
          </w:tcPr>
          <w:p w14:paraId="75A661A3" w14:textId="77777777" w:rsidR="000C1415" w:rsidRPr="00262872" w:rsidRDefault="000C1415" w:rsidP="00D64BE6">
            <w:pPr>
              <w:pStyle w:val="Bullets"/>
              <w:numPr>
                <w:ilvl w:val="0"/>
                <w:numId w:val="0"/>
              </w:numPr>
              <w:spacing w:before="100" w:beforeAutospacing="1" w:after="100" w:afterAutospacing="1" w:line="240" w:lineRule="auto"/>
              <w:ind w:left="454" w:hanging="454"/>
              <w:jc w:val="left"/>
              <w:rPr>
                <w:b/>
                <w:szCs w:val="20"/>
              </w:rPr>
            </w:pPr>
            <w:r w:rsidRPr="00262872">
              <w:rPr>
                <w:b/>
                <w:szCs w:val="20"/>
              </w:rPr>
              <w:t>Key Assumption</w:t>
            </w:r>
          </w:p>
        </w:tc>
        <w:tc>
          <w:tcPr>
            <w:tcW w:w="3402" w:type="dxa"/>
            <w:tcBorders>
              <w:bottom w:val="single" w:sz="12" w:space="0" w:color="00755C"/>
            </w:tcBorders>
            <w:vAlign w:val="center"/>
          </w:tcPr>
          <w:p w14:paraId="0AFCA45A" w14:textId="77777777" w:rsidR="000C1415" w:rsidRPr="00262872" w:rsidRDefault="000C1415" w:rsidP="00D64BE6">
            <w:pPr>
              <w:spacing w:before="100" w:beforeAutospacing="1" w:after="100" w:afterAutospacing="1" w:line="240" w:lineRule="auto"/>
              <w:jc w:val="left"/>
              <w:rPr>
                <w:b/>
                <w:szCs w:val="20"/>
              </w:rPr>
            </w:pPr>
            <w:r w:rsidRPr="00262872">
              <w:rPr>
                <w:b/>
                <w:szCs w:val="20"/>
              </w:rPr>
              <w:t xml:space="preserve">Conclusion </w:t>
            </w:r>
          </w:p>
        </w:tc>
      </w:tr>
      <w:tr w:rsidR="000C1415" w:rsidRPr="00A338AC" w14:paraId="75C955FE" w14:textId="77777777" w:rsidTr="00D64BE6">
        <w:trPr>
          <w:trHeight w:val="870"/>
          <w:tblHeader/>
        </w:trPr>
        <w:tc>
          <w:tcPr>
            <w:tcW w:w="2268" w:type="dxa"/>
            <w:vMerge w:val="restart"/>
            <w:shd w:val="clear" w:color="auto" w:fill="auto"/>
            <w:vAlign w:val="center"/>
          </w:tcPr>
          <w:p w14:paraId="589A987B" w14:textId="77777777" w:rsidR="000C1415" w:rsidRDefault="000C1415" w:rsidP="00D64BE6">
            <w:pPr>
              <w:pStyle w:val="TableHeaderRow"/>
              <w:spacing w:before="0" w:after="0"/>
              <w:jc w:val="left"/>
            </w:pPr>
            <w:r>
              <w:t>Upper Estimate</w:t>
            </w:r>
          </w:p>
          <w:p w14:paraId="3DD89B0C" w14:textId="77777777" w:rsidR="000C1415" w:rsidRPr="00A338AC" w:rsidRDefault="000C1415" w:rsidP="00D64BE6">
            <w:pPr>
              <w:pStyle w:val="TableHeaderRow"/>
              <w:spacing w:before="0" w:after="0"/>
              <w:jc w:val="left"/>
            </w:pPr>
            <w:r>
              <w:t>Weekend</w:t>
            </w:r>
            <w:r w:rsidRPr="00A338AC">
              <w:t xml:space="preserve"> Residents</w:t>
            </w:r>
          </w:p>
        </w:tc>
        <w:tc>
          <w:tcPr>
            <w:tcW w:w="3652" w:type="dxa"/>
            <w:shd w:val="clear" w:color="auto" w:fill="auto"/>
            <w:vAlign w:val="center"/>
          </w:tcPr>
          <w:p w14:paraId="39C0F892" w14:textId="77777777" w:rsidR="000C1415" w:rsidRPr="00A338AC" w:rsidRDefault="000C1415" w:rsidP="00D64BE6">
            <w:pPr>
              <w:pStyle w:val="Bullets"/>
              <w:numPr>
                <w:ilvl w:val="0"/>
                <w:numId w:val="0"/>
              </w:numPr>
            </w:pPr>
            <w:r>
              <w:rPr>
                <w:b/>
              </w:rPr>
              <w:t>U</w:t>
            </w:r>
            <w:r w:rsidRPr="00B462B7">
              <w:rPr>
                <w:b/>
              </w:rPr>
              <w:t>se tank water</w:t>
            </w:r>
            <w:r w:rsidRPr="00A338AC">
              <w:t xml:space="preserve"> as their primary drinking water source.</w:t>
            </w:r>
          </w:p>
        </w:tc>
        <w:tc>
          <w:tcPr>
            <w:tcW w:w="3402" w:type="dxa"/>
            <w:shd w:val="clear" w:color="auto" w:fill="68C66A"/>
            <w:vAlign w:val="center"/>
          </w:tcPr>
          <w:p w14:paraId="3B0CD161" w14:textId="77777777" w:rsidR="000C1415" w:rsidRPr="00A338AC" w:rsidRDefault="000C1415" w:rsidP="00D64BE6">
            <w:pPr>
              <w:jc w:val="left"/>
            </w:pPr>
            <w:r>
              <w:t xml:space="preserve">Minimal Concern for adverse health effects </w:t>
            </w:r>
          </w:p>
        </w:tc>
      </w:tr>
      <w:tr w:rsidR="000C1415" w:rsidRPr="00A338AC" w14:paraId="2F4F9B12" w14:textId="77777777" w:rsidTr="00D64BE6">
        <w:trPr>
          <w:trHeight w:val="1198"/>
          <w:tblHeader/>
        </w:trPr>
        <w:tc>
          <w:tcPr>
            <w:tcW w:w="2268" w:type="dxa"/>
            <w:vMerge/>
            <w:shd w:val="clear" w:color="auto" w:fill="auto"/>
            <w:vAlign w:val="center"/>
          </w:tcPr>
          <w:p w14:paraId="47F4F6B8" w14:textId="77777777" w:rsidR="000C1415" w:rsidRPr="00FA7671" w:rsidRDefault="000C1415" w:rsidP="00D64BE6">
            <w:pPr>
              <w:pStyle w:val="TableHeaderRow"/>
              <w:spacing w:before="0" w:after="0"/>
              <w:rPr>
                <w:b w:val="0"/>
              </w:rPr>
            </w:pPr>
          </w:p>
        </w:tc>
        <w:tc>
          <w:tcPr>
            <w:tcW w:w="3652" w:type="dxa"/>
            <w:shd w:val="clear" w:color="auto" w:fill="auto"/>
            <w:vAlign w:val="center"/>
          </w:tcPr>
          <w:p w14:paraId="1BA9DE04" w14:textId="77777777" w:rsidR="000C1415" w:rsidRPr="00A338AC" w:rsidRDefault="000C1415" w:rsidP="00D64BE6">
            <w:pPr>
              <w:pStyle w:val="Bullets"/>
              <w:numPr>
                <w:ilvl w:val="0"/>
                <w:numId w:val="0"/>
              </w:numPr>
              <w:spacing w:before="20" w:after="20" w:line="240" w:lineRule="auto"/>
              <w:jc w:val="left"/>
              <w:rPr>
                <w:rFonts w:cs="Arial"/>
              </w:rPr>
            </w:pPr>
            <w:r>
              <w:rPr>
                <w:rFonts w:cs="Arial"/>
                <w:b/>
              </w:rPr>
              <w:t>D</w:t>
            </w:r>
            <w:r w:rsidRPr="00B462B7">
              <w:rPr>
                <w:rFonts w:cs="Arial"/>
                <w:b/>
              </w:rPr>
              <w:t>o not use tank water</w:t>
            </w:r>
            <w:r w:rsidRPr="00A338AC">
              <w:rPr>
                <w:rFonts w:cs="Arial"/>
              </w:rPr>
              <w:t xml:space="preserve"> for drinking purposes (but do bathe in tank water)</w:t>
            </w:r>
          </w:p>
        </w:tc>
        <w:tc>
          <w:tcPr>
            <w:tcW w:w="3402" w:type="dxa"/>
            <w:shd w:val="clear" w:color="auto" w:fill="68C66A"/>
            <w:vAlign w:val="center"/>
          </w:tcPr>
          <w:p w14:paraId="5EB70BE1" w14:textId="77777777" w:rsidR="000C1415" w:rsidRPr="00A338AC" w:rsidRDefault="000C1415" w:rsidP="00D64BE6">
            <w:pPr>
              <w:jc w:val="left"/>
              <w:rPr>
                <w:rFonts w:cs="Arial"/>
              </w:rPr>
            </w:pPr>
            <w:r>
              <w:rPr>
                <w:rFonts w:cs="Arial"/>
              </w:rPr>
              <w:t xml:space="preserve">Negligible Concern for adverse health effects </w:t>
            </w:r>
          </w:p>
        </w:tc>
      </w:tr>
      <w:tr w:rsidR="000C1415" w:rsidRPr="00A338AC" w14:paraId="4C4D7C52" w14:textId="77777777" w:rsidTr="00D64BE6">
        <w:trPr>
          <w:trHeight w:val="701"/>
          <w:tblHeader/>
        </w:trPr>
        <w:tc>
          <w:tcPr>
            <w:tcW w:w="2268" w:type="dxa"/>
            <w:vMerge w:val="restart"/>
            <w:shd w:val="clear" w:color="auto" w:fill="auto"/>
            <w:vAlign w:val="center"/>
          </w:tcPr>
          <w:p w14:paraId="1BFCBD56" w14:textId="77777777" w:rsidR="000C1415" w:rsidRPr="00EE64D1" w:rsidRDefault="000C1415" w:rsidP="00D64BE6">
            <w:pPr>
              <w:pStyle w:val="TableHeaderRow"/>
              <w:spacing w:before="0" w:after="0"/>
            </w:pPr>
            <w:r w:rsidRPr="00EE64D1">
              <w:t>Average Estimate</w:t>
            </w:r>
          </w:p>
          <w:p w14:paraId="49F83DC5" w14:textId="77777777" w:rsidR="000C1415" w:rsidRPr="00A338AC" w:rsidRDefault="000C1415" w:rsidP="00D64BE6">
            <w:pPr>
              <w:pStyle w:val="TableHeaderRow"/>
              <w:spacing w:before="0" w:after="0"/>
            </w:pPr>
            <w:r>
              <w:t>Weekend</w:t>
            </w:r>
            <w:r w:rsidRPr="00A338AC">
              <w:t xml:space="preserve"> Residents</w:t>
            </w:r>
          </w:p>
          <w:p w14:paraId="53668AE1" w14:textId="77777777" w:rsidR="000C1415" w:rsidRPr="00A338AC" w:rsidRDefault="000C1415" w:rsidP="00D64BE6">
            <w:pPr>
              <w:pStyle w:val="TableHeaderRow"/>
              <w:spacing w:before="0" w:after="0"/>
            </w:pPr>
          </w:p>
        </w:tc>
        <w:tc>
          <w:tcPr>
            <w:tcW w:w="3652" w:type="dxa"/>
            <w:shd w:val="clear" w:color="auto" w:fill="auto"/>
            <w:vAlign w:val="center"/>
          </w:tcPr>
          <w:p w14:paraId="1FEAAB30" w14:textId="77777777" w:rsidR="000C1415" w:rsidRPr="00A338AC" w:rsidRDefault="000C1415" w:rsidP="00D64BE6">
            <w:pPr>
              <w:pStyle w:val="Bullets"/>
              <w:numPr>
                <w:ilvl w:val="0"/>
                <w:numId w:val="0"/>
              </w:numPr>
              <w:spacing w:before="20" w:after="20" w:line="240" w:lineRule="auto"/>
              <w:jc w:val="left"/>
              <w:rPr>
                <w:rFonts w:cs="Arial"/>
              </w:rPr>
            </w:pPr>
            <w:r w:rsidRPr="00262872">
              <w:rPr>
                <w:rFonts w:cs="Arial"/>
                <w:b/>
              </w:rPr>
              <w:t>Use tank water</w:t>
            </w:r>
            <w:r w:rsidRPr="00A338AC">
              <w:rPr>
                <w:rFonts w:cs="Arial"/>
              </w:rPr>
              <w:t xml:space="preserve"> as their primary drinking water source.</w:t>
            </w:r>
          </w:p>
        </w:tc>
        <w:tc>
          <w:tcPr>
            <w:tcW w:w="3402" w:type="dxa"/>
            <w:shd w:val="clear" w:color="auto" w:fill="68C66A"/>
            <w:vAlign w:val="center"/>
          </w:tcPr>
          <w:p w14:paraId="08B614ED" w14:textId="77777777" w:rsidR="000C1415" w:rsidRPr="00A338AC" w:rsidRDefault="000C1415" w:rsidP="00D64BE6">
            <w:pPr>
              <w:jc w:val="left"/>
              <w:rPr>
                <w:rFonts w:cs="Arial"/>
              </w:rPr>
            </w:pPr>
            <w:r>
              <w:rPr>
                <w:rFonts w:cs="Arial"/>
              </w:rPr>
              <w:t>Negligible Concern for adverse health effects</w:t>
            </w:r>
          </w:p>
        </w:tc>
      </w:tr>
      <w:tr w:rsidR="000C1415" w:rsidRPr="00A338AC" w14:paraId="5E76C066" w14:textId="77777777" w:rsidTr="00D64BE6">
        <w:trPr>
          <w:trHeight w:val="954"/>
          <w:tblHeader/>
        </w:trPr>
        <w:tc>
          <w:tcPr>
            <w:tcW w:w="2268" w:type="dxa"/>
            <w:vMerge/>
            <w:shd w:val="clear" w:color="auto" w:fill="auto"/>
            <w:vAlign w:val="center"/>
          </w:tcPr>
          <w:p w14:paraId="53A746C8" w14:textId="77777777" w:rsidR="000C1415" w:rsidRPr="00A338AC" w:rsidRDefault="000C1415" w:rsidP="00D64BE6">
            <w:pPr>
              <w:spacing w:before="20" w:after="20" w:line="240" w:lineRule="auto"/>
              <w:jc w:val="left"/>
              <w:rPr>
                <w:rFonts w:cs="Arial"/>
                <w:b/>
              </w:rPr>
            </w:pPr>
          </w:p>
        </w:tc>
        <w:tc>
          <w:tcPr>
            <w:tcW w:w="3652" w:type="dxa"/>
            <w:shd w:val="clear" w:color="auto" w:fill="auto"/>
            <w:vAlign w:val="center"/>
          </w:tcPr>
          <w:p w14:paraId="53533D33" w14:textId="77777777" w:rsidR="000C1415" w:rsidRPr="00A338AC" w:rsidRDefault="000C1415" w:rsidP="00D64BE6">
            <w:pPr>
              <w:pStyle w:val="Bullets"/>
              <w:numPr>
                <w:ilvl w:val="0"/>
                <w:numId w:val="0"/>
              </w:numPr>
              <w:spacing w:before="20" w:after="20" w:line="240" w:lineRule="auto"/>
              <w:jc w:val="left"/>
              <w:rPr>
                <w:rFonts w:cs="Arial"/>
              </w:rPr>
            </w:pPr>
            <w:r w:rsidRPr="00262872">
              <w:rPr>
                <w:rFonts w:cs="Arial"/>
                <w:b/>
              </w:rPr>
              <w:t>Do not use tank water</w:t>
            </w:r>
            <w:r w:rsidRPr="00A338AC">
              <w:rPr>
                <w:rFonts w:cs="Arial"/>
              </w:rPr>
              <w:t xml:space="preserve"> for drinking purposes (but do bathe in tank water)</w:t>
            </w:r>
          </w:p>
        </w:tc>
        <w:tc>
          <w:tcPr>
            <w:tcW w:w="3402" w:type="dxa"/>
            <w:shd w:val="clear" w:color="auto" w:fill="68C66A"/>
            <w:vAlign w:val="center"/>
          </w:tcPr>
          <w:p w14:paraId="3B5F9F80" w14:textId="77777777" w:rsidR="000C1415" w:rsidRPr="00A338AC" w:rsidRDefault="000C1415" w:rsidP="00D64BE6">
            <w:pPr>
              <w:jc w:val="left"/>
              <w:rPr>
                <w:rFonts w:cs="Arial"/>
              </w:rPr>
            </w:pPr>
            <w:r>
              <w:rPr>
                <w:rFonts w:cs="Arial"/>
              </w:rPr>
              <w:t>Negligible Concern for adverse health effects</w:t>
            </w:r>
          </w:p>
        </w:tc>
      </w:tr>
    </w:tbl>
    <w:p w14:paraId="0CBFED2A" w14:textId="77777777" w:rsidR="000C1415" w:rsidRDefault="000C1415" w:rsidP="000C1415"/>
    <w:p w14:paraId="39FA0B25" w14:textId="77777777" w:rsidR="000C1415" w:rsidRDefault="000C1415" w:rsidP="000C1415">
      <w:pPr>
        <w:pStyle w:val="Heading2"/>
        <w:numPr>
          <w:ilvl w:val="1"/>
          <w:numId w:val="1"/>
        </w:numPr>
      </w:pPr>
      <w:bookmarkStart w:id="2437" w:name="_Toc444012110"/>
      <w:bookmarkStart w:id="2438" w:name="_Toc444012159"/>
      <w:bookmarkStart w:id="2439" w:name="_Toc444012194"/>
      <w:bookmarkStart w:id="2440" w:name="_Toc444012270"/>
      <w:bookmarkStart w:id="2441" w:name="_Toc444012313"/>
      <w:bookmarkStart w:id="2442" w:name="_Toc444012360"/>
      <w:bookmarkStart w:id="2443" w:name="_Toc444012411"/>
      <w:bookmarkStart w:id="2444" w:name="_Toc444012466"/>
      <w:bookmarkStart w:id="2445" w:name="_Toc444012525"/>
      <w:bookmarkStart w:id="2446" w:name="_Toc444012588"/>
      <w:bookmarkStart w:id="2447" w:name="_Toc444020142"/>
      <w:bookmarkStart w:id="2448" w:name="_Toc444021888"/>
      <w:bookmarkStart w:id="2449" w:name="_Toc444022948"/>
      <w:bookmarkStart w:id="2450" w:name="_Toc444023018"/>
      <w:bookmarkStart w:id="2451" w:name="_Toc444023088"/>
      <w:bookmarkStart w:id="2452" w:name="_Toc444023158"/>
      <w:bookmarkStart w:id="2453" w:name="_Toc444023228"/>
      <w:bookmarkStart w:id="2454" w:name="_Toc444024888"/>
      <w:bookmarkStart w:id="2455" w:name="_Toc444029413"/>
      <w:bookmarkStart w:id="2456" w:name="_Toc444029485"/>
      <w:bookmarkStart w:id="2457" w:name="_Toc444035801"/>
      <w:bookmarkStart w:id="2458" w:name="_Toc444075748"/>
      <w:bookmarkStart w:id="2459" w:name="_Toc444096990"/>
      <w:bookmarkStart w:id="2460" w:name="_Toc444163066"/>
      <w:bookmarkStart w:id="2461" w:name="_Toc444164311"/>
      <w:bookmarkStart w:id="2462" w:name="_Toc444164395"/>
      <w:bookmarkStart w:id="2463" w:name="_Toc444166654"/>
      <w:bookmarkStart w:id="2464" w:name="_Toc444166739"/>
      <w:bookmarkStart w:id="2465" w:name="_Toc444166825"/>
      <w:bookmarkStart w:id="2466" w:name="_Toc444166912"/>
      <w:bookmarkStart w:id="2467" w:name="_Toc444248513"/>
      <w:bookmarkStart w:id="2468" w:name="_Toc444249121"/>
      <w:bookmarkStart w:id="2469" w:name="_Toc444249428"/>
      <w:bookmarkStart w:id="2470" w:name="_Toc444249774"/>
      <w:bookmarkStart w:id="2471" w:name="_Toc444249867"/>
      <w:bookmarkStart w:id="2472" w:name="_Toc444249961"/>
      <w:bookmarkStart w:id="2473" w:name="_Toc444250054"/>
      <w:bookmarkStart w:id="2474" w:name="_Toc444254248"/>
      <w:bookmarkStart w:id="2475" w:name="_Toc444258260"/>
      <w:bookmarkStart w:id="2476" w:name="_Toc444263409"/>
      <w:bookmarkStart w:id="2477" w:name="_Toc444263655"/>
      <w:bookmarkStart w:id="2478" w:name="_Toc444263743"/>
      <w:bookmarkStart w:id="2479" w:name="_Toc444263963"/>
      <w:bookmarkStart w:id="2480" w:name="_Toc444264015"/>
      <w:bookmarkStart w:id="2481" w:name="_Toc444264068"/>
      <w:bookmarkStart w:id="2482" w:name="_Toc444264142"/>
      <w:bookmarkStart w:id="2483" w:name="_Toc444264262"/>
      <w:bookmarkStart w:id="2484" w:name="_Toc444264423"/>
      <w:bookmarkStart w:id="2485" w:name="_Toc444264475"/>
      <w:bookmarkStart w:id="2486" w:name="_Toc444264527"/>
      <w:bookmarkStart w:id="2487" w:name="_Toc444265056"/>
      <w:bookmarkStart w:id="2488" w:name="_Toc444588302"/>
      <w:bookmarkStart w:id="2489" w:name="_Toc444589393"/>
      <w:bookmarkStart w:id="2490" w:name="_Toc444589446"/>
      <w:bookmarkStart w:id="2491" w:name="_Toc444589503"/>
      <w:bookmarkStart w:id="2492" w:name="_Toc444589564"/>
      <w:bookmarkStart w:id="2493" w:name="_Toc444589629"/>
      <w:bookmarkStart w:id="2494" w:name="_Toc444589698"/>
      <w:bookmarkStart w:id="2495" w:name="_Toc444589771"/>
      <w:bookmarkStart w:id="2496" w:name="_Toc444589848"/>
      <w:bookmarkStart w:id="2497" w:name="_Toc444589929"/>
      <w:bookmarkStart w:id="2498" w:name="_Toc444590014"/>
      <w:bookmarkStart w:id="2499" w:name="_Toc444590464"/>
      <w:bookmarkStart w:id="2500" w:name="_Toc444590607"/>
      <w:bookmarkStart w:id="2501" w:name="_Toc444590696"/>
      <w:bookmarkStart w:id="2502" w:name="_Toc444591721"/>
      <w:bookmarkStart w:id="2503" w:name="_Toc447209789"/>
      <w:bookmarkStart w:id="2504" w:name="_Toc447214920"/>
      <w:bookmarkStart w:id="2505" w:name="_Toc447215011"/>
      <w:bookmarkStart w:id="2506" w:name="_Toc447284540"/>
      <w:bookmarkStart w:id="2507" w:name="_Toc447286673"/>
      <w:bookmarkStart w:id="2508" w:name="_Toc447286786"/>
      <w:bookmarkStart w:id="2509" w:name="_Toc447286899"/>
      <w:bookmarkStart w:id="2510" w:name="_Toc447287013"/>
      <w:bookmarkStart w:id="2511" w:name="_Toc447534297"/>
      <w:bookmarkStart w:id="2512" w:name="_Toc447534411"/>
      <w:bookmarkStart w:id="2513" w:name="_Toc447534536"/>
      <w:bookmarkStart w:id="2514" w:name="_Toc447534657"/>
      <w:bookmarkStart w:id="2515" w:name="_Toc447796569"/>
      <w:bookmarkStart w:id="2516" w:name="_Toc447796684"/>
      <w:bookmarkStart w:id="2517" w:name="_Toc447796779"/>
      <w:bookmarkStart w:id="2518" w:name="_Toc447806545"/>
      <w:bookmarkStart w:id="2519" w:name="_Toc447806759"/>
      <w:bookmarkStart w:id="2520" w:name="_Toc447806853"/>
      <w:bookmarkStart w:id="2521" w:name="_Toc447806948"/>
      <w:r>
        <w:t>Is the dust harmful to health?</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2126"/>
      <w:bookmarkEnd w:id="2127"/>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r>
        <w:t xml:space="preserve"> </w:t>
      </w:r>
    </w:p>
    <w:p w14:paraId="488A6EB2" w14:textId="77777777" w:rsidR="000C1415" w:rsidRDefault="000C1415" w:rsidP="000C1415">
      <w:pPr>
        <w:rPr>
          <w:szCs w:val="20"/>
        </w:rPr>
      </w:pPr>
      <w:r>
        <w:t xml:space="preserve">Appendix D3 presents a summary of the air quality monitoring program conducted by </w:t>
      </w:r>
      <w:proofErr w:type="spellStart"/>
      <w:r>
        <w:t>Golder</w:t>
      </w:r>
      <w:proofErr w:type="spellEnd"/>
      <w:r>
        <w:t xml:space="preserve"> </w:t>
      </w:r>
      <w:r w:rsidRPr="002D3CCD">
        <w:rPr>
          <w:szCs w:val="20"/>
        </w:rPr>
        <w:t>in the vicinity of Mandalay Resources</w:t>
      </w:r>
      <w:r>
        <w:rPr>
          <w:szCs w:val="20"/>
        </w:rPr>
        <w:t xml:space="preserve"> </w:t>
      </w:r>
      <w:r w:rsidRPr="002D3CCD">
        <w:rPr>
          <w:szCs w:val="20"/>
        </w:rPr>
        <w:t>gold-antimony operation at Costerfield</w:t>
      </w:r>
      <w:r>
        <w:rPr>
          <w:szCs w:val="20"/>
        </w:rPr>
        <w:t xml:space="preserve">. </w:t>
      </w:r>
    </w:p>
    <w:p w14:paraId="01C57DDB" w14:textId="77777777" w:rsidR="000C1415" w:rsidRDefault="000C1415" w:rsidP="000C1415">
      <w:pPr>
        <w:rPr>
          <w:szCs w:val="20"/>
        </w:rPr>
      </w:pPr>
      <w:r w:rsidRPr="002A2895">
        <w:rPr>
          <w:szCs w:val="20"/>
        </w:rPr>
        <w:t>Dust</w:t>
      </w:r>
      <w:r>
        <w:rPr>
          <w:szCs w:val="20"/>
        </w:rPr>
        <w:t xml:space="preserve"> monitoring was undertaken at two community locations referred to as Residence 1 and Residence 2.</w:t>
      </w:r>
    </w:p>
    <w:p w14:paraId="1079F036" w14:textId="77777777" w:rsidR="00E05432" w:rsidRDefault="000C1415" w:rsidP="000C1415">
      <w:pPr>
        <w:pStyle w:val="Bullets"/>
      </w:pPr>
      <w:r>
        <w:t xml:space="preserve">Residence 1 is approximately 1.3 </w:t>
      </w:r>
      <w:r w:rsidR="00E05432">
        <w:t>km north of the Brunswick Plant.</w:t>
      </w:r>
    </w:p>
    <w:p w14:paraId="3100FD32" w14:textId="77777777" w:rsidR="000C1415" w:rsidRDefault="000C1415" w:rsidP="000C1415">
      <w:pPr>
        <w:pStyle w:val="Bullets"/>
      </w:pPr>
      <w:r>
        <w:t>Residence 2 is approximately 1 km south east of the Brunswick Plant</w:t>
      </w:r>
      <w:r w:rsidR="00E05432">
        <w:t>.</w:t>
      </w:r>
    </w:p>
    <w:p w14:paraId="0DFE2CC7" w14:textId="77777777" w:rsidR="000C1415" w:rsidRDefault="000C1415" w:rsidP="000C1415">
      <w:pPr>
        <w:rPr>
          <w:szCs w:val="20"/>
        </w:rPr>
      </w:pPr>
      <w:r>
        <w:rPr>
          <w:szCs w:val="20"/>
        </w:rPr>
        <w:t xml:space="preserve">The locations were chosen to investigate the current mining operations dust levels over an extended period of time (12 months). At each location, air quality monitors were used to measure: </w:t>
      </w:r>
    </w:p>
    <w:p w14:paraId="6B0877F3" w14:textId="77777777" w:rsidR="000C1415" w:rsidRDefault="000C1415" w:rsidP="000C1415">
      <w:pPr>
        <w:pStyle w:val="Bullets"/>
      </w:pPr>
      <w:r w:rsidRPr="004965BE">
        <w:t>PM</w:t>
      </w:r>
      <w:r w:rsidRPr="004965BE">
        <w:rPr>
          <w:vertAlign w:val="subscript"/>
        </w:rPr>
        <w:t>10</w:t>
      </w:r>
      <w:r>
        <w:t xml:space="preserve"> </w:t>
      </w:r>
      <w:r w:rsidRPr="00211B3C">
        <w:t>Particulate matter with an equivalent aerodynamic diameter (EAD) less than 10 microns.</w:t>
      </w:r>
    </w:p>
    <w:p w14:paraId="3EEEA52E" w14:textId="77777777" w:rsidR="000C1415" w:rsidRPr="00211B3C" w:rsidRDefault="000C1415" w:rsidP="000C1415">
      <w:pPr>
        <w:pStyle w:val="Bullets"/>
      </w:pPr>
      <w:r w:rsidRPr="00211B3C">
        <w:t>PM</w:t>
      </w:r>
      <w:r w:rsidRPr="00211B3C">
        <w:rPr>
          <w:vertAlign w:val="subscript"/>
        </w:rPr>
        <w:t>2.5</w:t>
      </w:r>
      <w:r>
        <w:rPr>
          <w:vertAlign w:val="subscript"/>
        </w:rPr>
        <w:t xml:space="preserve"> </w:t>
      </w:r>
      <w:r w:rsidRPr="00211B3C">
        <w:t>Particulate matter with an EAD less than 2.5 microns (PM2.5).</w:t>
      </w:r>
    </w:p>
    <w:p w14:paraId="6443B1F2" w14:textId="77777777" w:rsidR="000C1415" w:rsidRPr="00FA7671" w:rsidRDefault="000C1415" w:rsidP="000C1415">
      <w:pPr>
        <w:pStyle w:val="Bullets"/>
        <w:rPr>
          <w:rFonts w:cs="Arial"/>
          <w:szCs w:val="20"/>
        </w:rPr>
      </w:pPr>
      <w:r w:rsidRPr="00FA7671">
        <w:rPr>
          <w:rFonts w:cs="Arial"/>
          <w:szCs w:val="20"/>
        </w:rPr>
        <w:t>Particulate metal, measured in the PM</w:t>
      </w:r>
      <w:r w:rsidRPr="00FA7671">
        <w:rPr>
          <w:rFonts w:cs="Arial"/>
          <w:szCs w:val="20"/>
          <w:vertAlign w:val="subscript"/>
        </w:rPr>
        <w:t>10</w:t>
      </w:r>
      <w:r w:rsidRPr="00FA7671">
        <w:rPr>
          <w:rFonts w:cs="Arial"/>
          <w:szCs w:val="20"/>
        </w:rPr>
        <w:t xml:space="preserve"> fraction.  The metals measured were </w:t>
      </w:r>
      <w:r w:rsidRPr="00FA7671">
        <w:rPr>
          <w:szCs w:val="20"/>
        </w:rPr>
        <w:t>mercury, arsenic, cadmium, copper, manganese, nickel,</w:t>
      </w:r>
      <w:r w:rsidR="00E05432">
        <w:rPr>
          <w:szCs w:val="20"/>
        </w:rPr>
        <w:t xml:space="preserve"> lead, antimony, zinc and iron.</w:t>
      </w:r>
    </w:p>
    <w:p w14:paraId="140E81C2" w14:textId="77777777" w:rsidR="000C1415" w:rsidRPr="00211B3C" w:rsidRDefault="000C1415" w:rsidP="000C1415">
      <w:pPr>
        <w:pStyle w:val="Bullets"/>
        <w:rPr>
          <w:szCs w:val="20"/>
        </w:rPr>
      </w:pPr>
      <w:r w:rsidRPr="007F4DCE">
        <w:t>Indicative PM</w:t>
      </w:r>
      <w:r w:rsidRPr="007F4DCE">
        <w:rPr>
          <w:vertAlign w:val="subscript"/>
        </w:rPr>
        <w:t>10</w:t>
      </w:r>
      <w:r>
        <w:rPr>
          <w:vertAlign w:val="subscript"/>
        </w:rPr>
        <w:t xml:space="preserve"> </w:t>
      </w:r>
      <w:r>
        <w:t>, which was</w:t>
      </w:r>
      <w:r w:rsidRPr="00211B3C">
        <w:t xml:space="preserve"> estimated</w:t>
      </w:r>
      <w:r>
        <w:rPr>
          <w:vertAlign w:val="subscript"/>
        </w:rPr>
        <w:t xml:space="preserve"> </w:t>
      </w:r>
      <w:r>
        <w:t xml:space="preserve">using a continuous laser light scattering instrument, co-located </w:t>
      </w:r>
      <w:r w:rsidRPr="004239E4">
        <w:t xml:space="preserve">with the </w:t>
      </w:r>
      <w:r>
        <w:t>PM</w:t>
      </w:r>
      <w:r w:rsidRPr="00FA7671">
        <w:rPr>
          <w:vertAlign w:val="subscript"/>
        </w:rPr>
        <w:t>10</w:t>
      </w:r>
      <w:r>
        <w:t xml:space="preserve"> monitors. T</w:t>
      </w:r>
      <w:r w:rsidRPr="004239E4">
        <w:t>he indicative results provide a measure of PM</w:t>
      </w:r>
      <w:r w:rsidRPr="004239E4">
        <w:rPr>
          <w:vertAlign w:val="subscript"/>
        </w:rPr>
        <w:t>10</w:t>
      </w:r>
      <w:r w:rsidRPr="004239E4">
        <w:t xml:space="preserve"> trends and variation</w:t>
      </w:r>
      <w:r>
        <w:t xml:space="preserve">. </w:t>
      </w:r>
    </w:p>
    <w:p w14:paraId="0B94B816" w14:textId="77777777" w:rsidR="000C1415" w:rsidRPr="007F4DCE" w:rsidRDefault="000C1415" w:rsidP="000C1415">
      <w:pPr>
        <w:pStyle w:val="Bullets"/>
        <w:rPr>
          <w:szCs w:val="20"/>
        </w:rPr>
      </w:pPr>
      <w:r w:rsidRPr="007F4DCE">
        <w:t>Respiratory Crystalline Silica</w:t>
      </w:r>
      <w:r>
        <w:t xml:space="preserve"> (residence 1 only).</w:t>
      </w:r>
    </w:p>
    <w:p w14:paraId="6366D7D7" w14:textId="77777777" w:rsidR="000C1415" w:rsidRDefault="000C1415" w:rsidP="000C1415">
      <w:r>
        <w:t>In addition to the air quality monitoring program, dust deposition gauge results were provided by</w:t>
      </w:r>
      <w:r w:rsidRPr="00472B1C">
        <w:t xml:space="preserve"> </w:t>
      </w:r>
      <w:r>
        <w:t xml:space="preserve">Mandalay Resources for review and a dust deposition model was generated by </w:t>
      </w:r>
      <w:proofErr w:type="spellStart"/>
      <w:r>
        <w:t>Golder</w:t>
      </w:r>
      <w:proofErr w:type="spellEnd"/>
      <w:r>
        <w:t xml:space="preserve"> (refer Appendix D3). </w:t>
      </w:r>
    </w:p>
    <w:p w14:paraId="7B73479E" w14:textId="77777777" w:rsidR="000C1415" w:rsidRDefault="000C1415" w:rsidP="000C1415">
      <w:r>
        <w:t xml:space="preserve">The results on air quality assessment show that: </w:t>
      </w:r>
    </w:p>
    <w:p w14:paraId="108F638D" w14:textId="77777777" w:rsidR="000C1415" w:rsidRDefault="000C1415" w:rsidP="000C1415">
      <w:pPr>
        <w:pStyle w:val="Bullets"/>
      </w:pPr>
      <w:r>
        <w:t>All measures of air quality were within Victorian Government compliance require</w:t>
      </w:r>
      <w:r w:rsidR="00E05432">
        <w:t>ments.</w:t>
      </w:r>
    </w:p>
    <w:p w14:paraId="67EAC21B" w14:textId="77777777" w:rsidR="000C1415" w:rsidRDefault="000C1415" w:rsidP="000C1415">
      <w:pPr>
        <w:pStyle w:val="Bullets"/>
      </w:pPr>
      <w:r>
        <w:t>The dust in air (PM</w:t>
      </w:r>
      <w:r w:rsidRPr="000E5186">
        <w:rPr>
          <w:vertAlign w:val="subscript"/>
        </w:rPr>
        <w:t>10</w:t>
      </w:r>
      <w:r>
        <w:t xml:space="preserve"> and PM</w:t>
      </w:r>
      <w:r w:rsidRPr="000E5186">
        <w:rPr>
          <w:vertAlign w:val="subscript"/>
        </w:rPr>
        <w:t>2.5</w:t>
      </w:r>
      <w:r>
        <w:t>) was below national standards</w:t>
      </w:r>
      <w:r w:rsidR="00E05432">
        <w:t>.</w:t>
      </w:r>
    </w:p>
    <w:p w14:paraId="34257441" w14:textId="3AC8B25E" w:rsidR="000C1415" w:rsidRDefault="000C1415" w:rsidP="000C1415">
      <w:pPr>
        <w:pStyle w:val="Bullets"/>
      </w:pPr>
      <w:r>
        <w:t>The metals in the dust were not at harmful levels.  Th</w:t>
      </w:r>
      <w:r w:rsidR="00AE7DFE">
        <w:t xml:space="preserve">is </w:t>
      </w:r>
      <w:r>
        <w:t>e antimony</w:t>
      </w:r>
      <w:r w:rsidR="00AE7DFE">
        <w:t>, arsenic and lead</w:t>
      </w:r>
      <w:r>
        <w:t xml:space="preserve"> levels were always below health based air guideline values</w:t>
      </w:r>
      <w:r w:rsidR="00E05432">
        <w:t>.</w:t>
      </w:r>
    </w:p>
    <w:p w14:paraId="6B00791E" w14:textId="5BD89D4C" w:rsidR="00ED520C" w:rsidRDefault="00ED520C" w:rsidP="00ED520C">
      <w:pPr>
        <w:pStyle w:val="Bullets"/>
      </w:pPr>
      <w:r>
        <w:t xml:space="preserve">Dust from </w:t>
      </w:r>
      <w:r w:rsidR="00CA2683">
        <w:t xml:space="preserve">the direction of </w:t>
      </w:r>
      <w:r>
        <w:t>current mining activities was found to contribute to dust and antimony levels in air on approximately a third of the days in the monitoring period (Appendix D3).</w:t>
      </w:r>
    </w:p>
    <w:p w14:paraId="6C4A9575" w14:textId="7B21B4BA" w:rsidR="00ED520C" w:rsidRPr="00FD75CB" w:rsidRDefault="00ED520C" w:rsidP="00AE6068">
      <w:pPr>
        <w:pStyle w:val="Bullets"/>
        <w:numPr>
          <w:ilvl w:val="0"/>
          <w:numId w:val="0"/>
        </w:numPr>
        <w:ind w:left="454"/>
      </w:pPr>
    </w:p>
    <w:p w14:paraId="1BE9B16A" w14:textId="13C1189A" w:rsidR="000C1415" w:rsidRDefault="000C1415" w:rsidP="000C1415">
      <w:pPr>
        <w:pStyle w:val="Bullets"/>
        <w:numPr>
          <w:ilvl w:val="0"/>
          <w:numId w:val="0"/>
        </w:numPr>
      </w:pPr>
      <w:r>
        <w:rPr>
          <w:noProof/>
          <w:lang w:eastAsia="en-AU"/>
        </w:rPr>
        <mc:AlternateContent>
          <mc:Choice Requires="wps">
            <w:drawing>
              <wp:anchor distT="0" distB="0" distL="114300" distR="114300" simplePos="0" relativeHeight="251664896" behindDoc="0" locked="0" layoutInCell="1" allowOverlap="1" wp14:anchorId="40C5375B" wp14:editId="75477102">
                <wp:simplePos x="0" y="0"/>
                <wp:positionH relativeFrom="column">
                  <wp:posOffset>1827530</wp:posOffset>
                </wp:positionH>
                <wp:positionV relativeFrom="paragraph">
                  <wp:posOffset>3318086</wp:posOffset>
                </wp:positionV>
                <wp:extent cx="948055" cy="44704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447040"/>
                        </a:xfrm>
                        <a:prstGeom prst="rect">
                          <a:avLst/>
                        </a:prstGeom>
                        <a:noFill/>
                        <a:ln w="9525">
                          <a:noFill/>
                          <a:miter lim="800000"/>
                          <a:headEnd/>
                          <a:tailEnd/>
                        </a:ln>
                      </wps:spPr>
                      <wps:txbx>
                        <w:txbxContent>
                          <w:p w14:paraId="26682759" w14:textId="77777777" w:rsidR="00E25539" w:rsidRDefault="00E25539" w:rsidP="000C1415">
                            <w:r>
                              <w:t>Residence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C5375B" id="Text Box 2" o:spid="_x0000_s1039" type="#_x0000_t202" style="position:absolute;margin-left:143.9pt;margin-top:261.25pt;width:74.65pt;height:35.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" filled="f" stroked="f">
                <v:textbox>
                  <w:txbxContent>
                    <w:p w14:paraId="26682759" w14:textId="77777777" w:rsidR="00E25539" w:rsidRDefault="00E25539" w:rsidP="000C1415">
                      <w:r>
                        <w:t>Residence 2</w:t>
                      </w:r>
                    </w:p>
                  </w:txbxContent>
                </v:textbox>
              </v:shape>
            </w:pict>
          </mc:Fallback>
        </mc:AlternateContent>
      </w:r>
      <w:r>
        <w:rPr>
          <w:noProof/>
          <w:lang w:eastAsia="en-AU"/>
        </w:rPr>
        <mc:AlternateContent>
          <mc:Choice Requires="wps">
            <w:drawing>
              <wp:anchor distT="0" distB="0" distL="114300" distR="114300" simplePos="0" relativeHeight="251668992" behindDoc="0" locked="0" layoutInCell="1" allowOverlap="1" wp14:anchorId="60AC3896" wp14:editId="50C740E7">
                <wp:simplePos x="0" y="0"/>
                <wp:positionH relativeFrom="column">
                  <wp:posOffset>1946698</wp:posOffset>
                </wp:positionH>
                <wp:positionV relativeFrom="paragraph">
                  <wp:posOffset>-17992</wp:posOffset>
                </wp:positionV>
                <wp:extent cx="948266" cy="44746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266" cy="447463"/>
                        </a:xfrm>
                        <a:prstGeom prst="rect">
                          <a:avLst/>
                        </a:prstGeom>
                        <a:noFill/>
                        <a:ln w="9525">
                          <a:noFill/>
                          <a:miter lim="800000"/>
                          <a:headEnd/>
                          <a:tailEnd/>
                        </a:ln>
                      </wps:spPr>
                      <wps:txbx>
                        <w:txbxContent>
                          <w:p w14:paraId="79997790" w14:textId="77777777" w:rsidR="00E25539" w:rsidRDefault="00E25539" w:rsidP="000C1415">
                            <w:r>
                              <w:t>Residence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AC3896" id="_x0000_s1040" type="#_x0000_t202" style="position:absolute;margin-left:153.3pt;margin-top:-1.4pt;width:74.65pt;height:3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" filled="f" stroked="f">
                <v:textbox>
                  <w:txbxContent>
                    <w:p w14:paraId="79997790" w14:textId="77777777" w:rsidR="00E25539" w:rsidRDefault="00E25539" w:rsidP="000C1415">
                      <w:r>
                        <w:t>Residence 1</w:t>
                      </w:r>
                    </w:p>
                  </w:txbxContent>
                </v:textbox>
              </v:shape>
            </w:pict>
          </mc:Fallback>
        </mc:AlternateContent>
      </w:r>
    </w:p>
    <w:p w14:paraId="32DA89C5" w14:textId="77777777" w:rsidR="000C1415" w:rsidRDefault="000C1415" w:rsidP="000C1415">
      <w:pPr>
        <w:pBdr>
          <w:top w:val="single" w:sz="24" w:space="1" w:color="00755C"/>
          <w:left w:val="single" w:sz="24" w:space="4" w:color="00755C"/>
          <w:bottom w:val="single" w:sz="24" w:space="1" w:color="00755C"/>
          <w:right w:val="single" w:sz="24" w:space="4" w:color="00755C"/>
        </w:pBdr>
      </w:pPr>
      <w:r>
        <w:t>The dust levels and concentrations of antimony in PM</w:t>
      </w:r>
      <w:r w:rsidRPr="00FA7671">
        <w:rPr>
          <w:vertAlign w:val="subscript"/>
        </w:rPr>
        <w:t>10</w:t>
      </w:r>
      <w:r>
        <w:t xml:space="preserve"> (</w:t>
      </w:r>
      <w:proofErr w:type="spellStart"/>
      <w:r>
        <w:t>respirable</w:t>
      </w:r>
      <w:proofErr w:type="spellEnd"/>
      <w:r>
        <w:t xml:space="preserve"> dust in air) at Residence 1 and 2 measured in Costerfield are not at levels harmful to health. </w:t>
      </w:r>
    </w:p>
    <w:p w14:paraId="04E428D5" w14:textId="77777777" w:rsidR="000C1415" w:rsidRDefault="000C1415" w:rsidP="000C1415"/>
    <w:p w14:paraId="3FFF13D3" w14:textId="77777777" w:rsidR="000C1415" w:rsidRDefault="000C1415" w:rsidP="000C1415">
      <w:pPr>
        <w:pStyle w:val="Heading2"/>
        <w:numPr>
          <w:ilvl w:val="1"/>
          <w:numId w:val="1"/>
        </w:numPr>
      </w:pPr>
      <w:bookmarkStart w:id="2522" w:name="_Toc432628234"/>
      <w:bookmarkStart w:id="2523" w:name="_Toc432628249"/>
      <w:bookmarkStart w:id="2524" w:name="_Toc432628265"/>
      <w:bookmarkStart w:id="2525" w:name="_Toc432628282"/>
      <w:bookmarkStart w:id="2526" w:name="_Toc432628300"/>
      <w:bookmarkStart w:id="2527" w:name="_Toc432628319"/>
      <w:bookmarkStart w:id="2528" w:name="_Toc432628368"/>
      <w:bookmarkStart w:id="2529" w:name="_Toc432628443"/>
      <w:bookmarkStart w:id="2530" w:name="_Toc432628479"/>
      <w:bookmarkStart w:id="2531" w:name="_Toc432628518"/>
      <w:bookmarkStart w:id="2532" w:name="_Toc432688674"/>
      <w:bookmarkStart w:id="2533" w:name="_Toc432688709"/>
      <w:bookmarkStart w:id="2534" w:name="_Toc432688745"/>
      <w:bookmarkStart w:id="2535" w:name="_Toc432690215"/>
      <w:bookmarkStart w:id="2536" w:name="_Toc432690251"/>
      <w:bookmarkStart w:id="2537" w:name="_Toc432690287"/>
      <w:bookmarkStart w:id="2538" w:name="_Toc432690325"/>
      <w:bookmarkStart w:id="2539" w:name="_Toc432690363"/>
      <w:bookmarkStart w:id="2540" w:name="_Toc432690402"/>
      <w:bookmarkStart w:id="2541" w:name="_Toc432690654"/>
      <w:bookmarkStart w:id="2542" w:name="_Toc433702763"/>
      <w:bookmarkStart w:id="2543" w:name="_Toc435712708"/>
      <w:bookmarkStart w:id="2544" w:name="_Toc444012111"/>
      <w:bookmarkStart w:id="2545" w:name="_Toc444012160"/>
      <w:bookmarkStart w:id="2546" w:name="_Toc444012195"/>
      <w:bookmarkStart w:id="2547" w:name="_Toc444012271"/>
      <w:bookmarkStart w:id="2548" w:name="_Toc444012314"/>
      <w:bookmarkStart w:id="2549" w:name="_Toc444012361"/>
      <w:bookmarkStart w:id="2550" w:name="_Toc444012412"/>
      <w:bookmarkStart w:id="2551" w:name="_Toc444012467"/>
      <w:bookmarkStart w:id="2552" w:name="_Toc444012526"/>
      <w:bookmarkStart w:id="2553" w:name="_Toc444012589"/>
      <w:bookmarkStart w:id="2554" w:name="_Toc444020143"/>
      <w:bookmarkStart w:id="2555" w:name="_Toc444021889"/>
      <w:bookmarkStart w:id="2556" w:name="_Toc444022949"/>
      <w:bookmarkStart w:id="2557" w:name="_Toc444023019"/>
      <w:bookmarkStart w:id="2558" w:name="_Toc444023089"/>
      <w:bookmarkStart w:id="2559" w:name="_Toc444023159"/>
      <w:bookmarkStart w:id="2560" w:name="_Toc444023229"/>
      <w:bookmarkStart w:id="2561" w:name="_Toc444024889"/>
      <w:bookmarkStart w:id="2562" w:name="_Toc444029414"/>
      <w:bookmarkStart w:id="2563" w:name="_Toc444029486"/>
      <w:bookmarkStart w:id="2564" w:name="_Toc444035802"/>
      <w:bookmarkStart w:id="2565" w:name="_Toc444075749"/>
      <w:bookmarkStart w:id="2566" w:name="_Toc444096991"/>
      <w:bookmarkStart w:id="2567" w:name="_Toc444163067"/>
      <w:bookmarkStart w:id="2568" w:name="_Toc444164312"/>
      <w:bookmarkStart w:id="2569" w:name="_Toc444164396"/>
      <w:bookmarkStart w:id="2570" w:name="_Toc444166655"/>
      <w:bookmarkStart w:id="2571" w:name="_Toc444166740"/>
      <w:bookmarkStart w:id="2572" w:name="_Toc444166826"/>
      <w:bookmarkStart w:id="2573" w:name="_Toc444166913"/>
      <w:bookmarkStart w:id="2574" w:name="_Toc444248514"/>
      <w:bookmarkStart w:id="2575" w:name="_Toc444249122"/>
      <w:bookmarkStart w:id="2576" w:name="_Toc444249429"/>
      <w:bookmarkStart w:id="2577" w:name="_Toc444249775"/>
      <w:bookmarkStart w:id="2578" w:name="_Toc444249868"/>
      <w:bookmarkStart w:id="2579" w:name="_Toc444249962"/>
      <w:bookmarkStart w:id="2580" w:name="_Toc444250055"/>
      <w:bookmarkStart w:id="2581" w:name="_Toc444254249"/>
      <w:bookmarkStart w:id="2582" w:name="_Toc444258261"/>
      <w:bookmarkStart w:id="2583" w:name="_Toc444263410"/>
      <w:bookmarkStart w:id="2584" w:name="_Toc444263656"/>
      <w:bookmarkStart w:id="2585" w:name="_Toc444263744"/>
      <w:bookmarkStart w:id="2586" w:name="_Toc444263964"/>
      <w:bookmarkStart w:id="2587" w:name="_Toc444264016"/>
      <w:bookmarkStart w:id="2588" w:name="_Toc444264069"/>
      <w:bookmarkStart w:id="2589" w:name="_Toc444264143"/>
      <w:bookmarkStart w:id="2590" w:name="_Toc444264263"/>
      <w:bookmarkStart w:id="2591" w:name="_Toc444264424"/>
      <w:bookmarkStart w:id="2592" w:name="_Toc444264476"/>
      <w:bookmarkStart w:id="2593" w:name="_Toc444264528"/>
      <w:bookmarkStart w:id="2594" w:name="_Toc444265057"/>
      <w:bookmarkStart w:id="2595" w:name="_Toc444588303"/>
      <w:bookmarkStart w:id="2596" w:name="_Toc444589394"/>
      <w:bookmarkStart w:id="2597" w:name="_Toc444589447"/>
      <w:bookmarkStart w:id="2598" w:name="_Toc444589504"/>
      <w:bookmarkStart w:id="2599" w:name="_Toc444589565"/>
      <w:bookmarkStart w:id="2600" w:name="_Toc444589630"/>
      <w:bookmarkStart w:id="2601" w:name="_Toc444589699"/>
      <w:bookmarkStart w:id="2602" w:name="_Toc444589772"/>
      <w:bookmarkStart w:id="2603" w:name="_Toc444589849"/>
      <w:bookmarkStart w:id="2604" w:name="_Toc444589930"/>
      <w:bookmarkStart w:id="2605" w:name="_Toc444590015"/>
      <w:bookmarkStart w:id="2606" w:name="_Toc444590465"/>
      <w:bookmarkStart w:id="2607" w:name="_Toc444590608"/>
      <w:bookmarkStart w:id="2608" w:name="_Toc444590697"/>
      <w:bookmarkStart w:id="2609" w:name="_Toc444591722"/>
      <w:bookmarkStart w:id="2610" w:name="_Toc447209790"/>
      <w:bookmarkStart w:id="2611" w:name="_Toc447214921"/>
      <w:bookmarkStart w:id="2612" w:name="_Toc447215012"/>
      <w:bookmarkStart w:id="2613" w:name="_Toc447284541"/>
      <w:bookmarkStart w:id="2614" w:name="_Toc447286674"/>
      <w:bookmarkStart w:id="2615" w:name="_Toc447286787"/>
      <w:bookmarkStart w:id="2616" w:name="_Toc447286900"/>
      <w:bookmarkStart w:id="2617" w:name="_Toc447287014"/>
      <w:bookmarkStart w:id="2618" w:name="_Toc447534298"/>
      <w:bookmarkStart w:id="2619" w:name="_Toc447534412"/>
      <w:bookmarkStart w:id="2620" w:name="_Toc447534537"/>
      <w:bookmarkStart w:id="2621" w:name="_Toc447534658"/>
      <w:bookmarkStart w:id="2622" w:name="_Toc447796570"/>
      <w:bookmarkStart w:id="2623" w:name="_Toc447796685"/>
      <w:bookmarkStart w:id="2624" w:name="_Toc447796780"/>
      <w:bookmarkStart w:id="2625" w:name="_Toc447806546"/>
      <w:bookmarkStart w:id="2626" w:name="_Toc447806760"/>
      <w:bookmarkStart w:id="2627" w:name="_Toc447806854"/>
      <w:bookmarkStart w:id="2628" w:name="_Toc447806949"/>
      <w:r>
        <w:t>Is tank water safe to drink?</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r>
        <w:t xml:space="preserve"> </w:t>
      </w:r>
    </w:p>
    <w:p w14:paraId="37A85214" w14:textId="77777777" w:rsidR="000C1415" w:rsidRDefault="000C1415" w:rsidP="000C1415">
      <w:r>
        <w:t xml:space="preserve">Tank cleaning at select properties was undertaken from 10 July until 22 August 2014. To assess the success of tank cleaning, post cleaning water monitoring was undertaken from October 2014 until May 2015. At eight properties, approximately monthly water sampling was undertaken during this period. </w:t>
      </w:r>
    </w:p>
    <w:p w14:paraId="4F61AD98" w14:textId="77777777" w:rsidR="000C1415" w:rsidRDefault="000C1415" w:rsidP="000C1415">
      <w:r>
        <w:t>The total antimony concentrations reported for this tank water monitoring are described in Appendix D2</w:t>
      </w:r>
      <w:r w:rsidRPr="008649CB">
        <w:t>. A</w:t>
      </w:r>
      <w:r>
        <w:t xml:space="preserve"> decrease in antimony concentrations was observed following tank cleaning. However, in most cases the reduced concentration of antimony still exceeded the Australian Drinking Water Guideline (</w:t>
      </w:r>
      <w:r w:rsidRPr="00F1476A">
        <w:t>ADWG</w:t>
      </w:r>
      <w:r>
        <w:t xml:space="preserve">) for antimony. In addition, the antimony concentrations </w:t>
      </w:r>
      <w:r w:rsidRPr="006B388D">
        <w:t xml:space="preserve">were observed to trend upwards during the monitoring period, following the initial decrease. </w:t>
      </w:r>
    </w:p>
    <w:p w14:paraId="714D825F" w14:textId="494A6E0E" w:rsidR="000C1415" w:rsidRDefault="00E171EF" w:rsidP="000C1415">
      <w:pPr>
        <w:pBdr>
          <w:top w:val="single" w:sz="24" w:space="1" w:color="00755C"/>
          <w:left w:val="single" w:sz="24" w:space="4" w:color="00755C"/>
          <w:bottom w:val="single" w:sz="24" w:space="1" w:color="00755C"/>
          <w:right w:val="single" w:sz="24" w:space="4" w:color="00755C"/>
        </w:pBdr>
      </w:pPr>
      <w:r>
        <w:t>A</w:t>
      </w:r>
      <w:r w:rsidR="000C1415" w:rsidRPr="006B388D">
        <w:t>ntimony concentration</w:t>
      </w:r>
      <w:r w:rsidR="000C1415">
        <w:t>s in tank water</w:t>
      </w:r>
      <w:r w:rsidR="000C1415" w:rsidRPr="006B388D">
        <w:t xml:space="preserve"> </w:t>
      </w:r>
      <w:r w:rsidR="000C1415">
        <w:t xml:space="preserve">regularly </w:t>
      </w:r>
      <w:r w:rsidR="000C1415" w:rsidRPr="006B388D">
        <w:t xml:space="preserve">exceeded </w:t>
      </w:r>
      <w:r w:rsidR="000C1415">
        <w:t xml:space="preserve">the </w:t>
      </w:r>
      <w:r w:rsidR="000C1415" w:rsidRPr="006B388D">
        <w:t xml:space="preserve">ADWG </w:t>
      </w:r>
      <w:r w:rsidR="000C1415">
        <w:t xml:space="preserve">both before and </w:t>
      </w:r>
      <w:r w:rsidR="000C1415" w:rsidRPr="006B388D">
        <w:t>following tank cleaning</w:t>
      </w:r>
      <w:r>
        <w:t>.  For this reason, residents should not continue to</w:t>
      </w:r>
      <w:r w:rsidR="000C1415">
        <w:t xml:space="preserve"> drink tank water.  </w:t>
      </w:r>
    </w:p>
    <w:p w14:paraId="458F74C4" w14:textId="7DB44D64" w:rsidR="000C1415" w:rsidRPr="006B388D" w:rsidRDefault="000C1415" w:rsidP="000C1415">
      <w:pPr>
        <w:pBdr>
          <w:top w:val="single" w:sz="24" w:space="1" w:color="00755C"/>
          <w:left w:val="single" w:sz="24" w:space="4" w:color="00755C"/>
          <w:bottom w:val="single" w:sz="24" w:space="1" w:color="00755C"/>
          <w:right w:val="single" w:sz="24" w:space="4" w:color="00755C"/>
        </w:pBdr>
      </w:pPr>
      <w:r>
        <w:t xml:space="preserve">The tank cleaning and subsequent monitoring did not support tank cleaning as a suitable measure to mitigate </w:t>
      </w:r>
      <w:proofErr w:type="spellStart"/>
      <w:r w:rsidR="00DC6B53">
        <w:t>exceedences</w:t>
      </w:r>
      <w:proofErr w:type="spellEnd"/>
      <w:r w:rsidR="00DC6B53">
        <w:t xml:space="preserve"> to the ADWG</w:t>
      </w:r>
      <w:r>
        <w:t xml:space="preserve">. </w:t>
      </w:r>
    </w:p>
    <w:p w14:paraId="2B7F5F97" w14:textId="77777777" w:rsidR="000C1415" w:rsidRPr="00FD37CC" w:rsidRDefault="000C1415" w:rsidP="000C1415"/>
    <w:p w14:paraId="5082FC45" w14:textId="77777777" w:rsidR="000C1415" w:rsidRDefault="000C1415" w:rsidP="000C1415">
      <w:pPr>
        <w:pStyle w:val="Heading2"/>
        <w:numPr>
          <w:ilvl w:val="1"/>
          <w:numId w:val="1"/>
        </w:numPr>
      </w:pPr>
      <w:bookmarkStart w:id="2629" w:name="_Toc432628250"/>
      <w:bookmarkStart w:id="2630" w:name="_Toc432628266"/>
      <w:bookmarkStart w:id="2631" w:name="_Toc432628283"/>
      <w:bookmarkStart w:id="2632" w:name="_Toc432628301"/>
      <w:bookmarkStart w:id="2633" w:name="_Toc432628320"/>
      <w:bookmarkStart w:id="2634" w:name="_Toc432628369"/>
      <w:bookmarkStart w:id="2635" w:name="_Toc432628444"/>
      <w:bookmarkStart w:id="2636" w:name="_Toc432628480"/>
      <w:bookmarkStart w:id="2637" w:name="_Toc432628519"/>
      <w:bookmarkStart w:id="2638" w:name="_Toc432688675"/>
      <w:bookmarkStart w:id="2639" w:name="_Toc432688710"/>
      <w:bookmarkStart w:id="2640" w:name="_Toc432688746"/>
      <w:bookmarkStart w:id="2641" w:name="_Toc432690216"/>
      <w:bookmarkStart w:id="2642" w:name="_Toc432690252"/>
      <w:bookmarkStart w:id="2643" w:name="_Toc432690288"/>
      <w:bookmarkStart w:id="2644" w:name="_Toc432690326"/>
      <w:bookmarkStart w:id="2645" w:name="_Toc432690364"/>
      <w:bookmarkStart w:id="2646" w:name="_Toc432690403"/>
      <w:bookmarkStart w:id="2647" w:name="_Toc432690655"/>
      <w:bookmarkStart w:id="2648" w:name="_Toc433702764"/>
      <w:bookmarkStart w:id="2649" w:name="_Toc435712709"/>
      <w:bookmarkStart w:id="2650" w:name="_Toc444012112"/>
      <w:bookmarkStart w:id="2651" w:name="_Toc444012161"/>
      <w:bookmarkStart w:id="2652" w:name="_Toc444012196"/>
      <w:bookmarkStart w:id="2653" w:name="_Toc444012272"/>
      <w:bookmarkStart w:id="2654" w:name="_Toc444012315"/>
      <w:bookmarkStart w:id="2655" w:name="_Toc444012362"/>
      <w:bookmarkStart w:id="2656" w:name="_Toc444012413"/>
      <w:bookmarkStart w:id="2657" w:name="_Toc444012468"/>
      <w:bookmarkStart w:id="2658" w:name="_Toc444012527"/>
      <w:bookmarkStart w:id="2659" w:name="_Toc444012590"/>
      <w:bookmarkStart w:id="2660" w:name="_Toc444020144"/>
      <w:bookmarkStart w:id="2661" w:name="_Toc444021890"/>
      <w:bookmarkStart w:id="2662" w:name="_Toc444022950"/>
      <w:bookmarkStart w:id="2663" w:name="_Toc444023020"/>
      <w:bookmarkStart w:id="2664" w:name="_Toc444023090"/>
      <w:bookmarkStart w:id="2665" w:name="_Toc444023160"/>
      <w:bookmarkStart w:id="2666" w:name="_Toc444023230"/>
      <w:bookmarkStart w:id="2667" w:name="_Toc444024890"/>
      <w:bookmarkStart w:id="2668" w:name="_Toc444029415"/>
      <w:bookmarkStart w:id="2669" w:name="_Toc444029487"/>
      <w:bookmarkStart w:id="2670" w:name="_Toc444035803"/>
      <w:bookmarkStart w:id="2671" w:name="_Toc444075750"/>
      <w:bookmarkStart w:id="2672" w:name="_Toc444096992"/>
      <w:bookmarkStart w:id="2673" w:name="_Toc444163068"/>
      <w:bookmarkStart w:id="2674" w:name="_Toc444164313"/>
      <w:bookmarkStart w:id="2675" w:name="_Toc444164397"/>
      <w:bookmarkStart w:id="2676" w:name="_Toc444166656"/>
      <w:bookmarkStart w:id="2677" w:name="_Toc444166741"/>
      <w:bookmarkStart w:id="2678" w:name="_Toc444166827"/>
      <w:bookmarkStart w:id="2679" w:name="_Toc444166914"/>
      <w:bookmarkStart w:id="2680" w:name="_Toc444248515"/>
      <w:bookmarkStart w:id="2681" w:name="_Toc444249123"/>
      <w:bookmarkStart w:id="2682" w:name="_Toc444249430"/>
      <w:bookmarkStart w:id="2683" w:name="_Toc444249776"/>
      <w:bookmarkStart w:id="2684" w:name="_Toc444249869"/>
      <w:bookmarkStart w:id="2685" w:name="_Toc444249963"/>
      <w:bookmarkStart w:id="2686" w:name="_Toc444250056"/>
      <w:bookmarkStart w:id="2687" w:name="_Toc444254250"/>
      <w:bookmarkStart w:id="2688" w:name="_Toc444258262"/>
      <w:bookmarkStart w:id="2689" w:name="_Toc444263411"/>
      <w:bookmarkStart w:id="2690" w:name="_Toc444263657"/>
      <w:bookmarkStart w:id="2691" w:name="_Toc444263745"/>
      <w:bookmarkStart w:id="2692" w:name="_Toc444263965"/>
      <w:bookmarkStart w:id="2693" w:name="_Toc444264017"/>
      <w:bookmarkStart w:id="2694" w:name="_Toc444264070"/>
      <w:bookmarkStart w:id="2695" w:name="_Toc444264144"/>
      <w:bookmarkStart w:id="2696" w:name="_Toc444264264"/>
      <w:bookmarkStart w:id="2697" w:name="_Toc444264425"/>
      <w:bookmarkStart w:id="2698" w:name="_Toc444264477"/>
      <w:bookmarkStart w:id="2699" w:name="_Toc444264529"/>
      <w:bookmarkStart w:id="2700" w:name="_Toc444265058"/>
      <w:bookmarkStart w:id="2701" w:name="_Toc444588304"/>
      <w:bookmarkStart w:id="2702" w:name="_Toc444589395"/>
      <w:bookmarkStart w:id="2703" w:name="_Toc444589448"/>
      <w:bookmarkStart w:id="2704" w:name="_Toc444589505"/>
      <w:bookmarkStart w:id="2705" w:name="_Toc444589566"/>
      <w:bookmarkStart w:id="2706" w:name="_Toc444589631"/>
      <w:bookmarkStart w:id="2707" w:name="_Toc444589700"/>
      <w:bookmarkStart w:id="2708" w:name="_Toc444589773"/>
      <w:bookmarkStart w:id="2709" w:name="_Toc444589850"/>
      <w:bookmarkStart w:id="2710" w:name="_Toc444589931"/>
      <w:bookmarkStart w:id="2711" w:name="_Toc444590016"/>
      <w:bookmarkStart w:id="2712" w:name="_Toc444590466"/>
      <w:bookmarkStart w:id="2713" w:name="_Toc444590609"/>
      <w:bookmarkStart w:id="2714" w:name="_Toc444590698"/>
      <w:bookmarkStart w:id="2715" w:name="_Toc444591723"/>
      <w:bookmarkStart w:id="2716" w:name="_Toc447209791"/>
      <w:bookmarkStart w:id="2717" w:name="_Toc447214922"/>
      <w:bookmarkStart w:id="2718" w:name="_Toc447215013"/>
      <w:bookmarkStart w:id="2719" w:name="_Toc447284542"/>
      <w:bookmarkStart w:id="2720" w:name="_Toc447286675"/>
      <w:bookmarkStart w:id="2721" w:name="_Toc447286788"/>
      <w:bookmarkStart w:id="2722" w:name="_Toc447286901"/>
      <w:bookmarkStart w:id="2723" w:name="_Toc447287015"/>
      <w:bookmarkStart w:id="2724" w:name="_Toc447534299"/>
      <w:bookmarkStart w:id="2725" w:name="_Toc447534413"/>
      <w:bookmarkStart w:id="2726" w:name="_Toc447534538"/>
      <w:bookmarkStart w:id="2727" w:name="_Toc447534659"/>
      <w:bookmarkStart w:id="2728" w:name="_Toc447796571"/>
      <w:bookmarkStart w:id="2729" w:name="_Toc447796686"/>
      <w:bookmarkStart w:id="2730" w:name="_Toc447796781"/>
      <w:bookmarkStart w:id="2731" w:name="_Toc447806547"/>
      <w:bookmarkStart w:id="2732" w:name="_Toc447806761"/>
      <w:bookmarkStart w:id="2733" w:name="_Toc447806855"/>
      <w:bookmarkStart w:id="2734" w:name="_Toc447806950"/>
      <w:r>
        <w:t>Is it safe to shower / bath in tank water?</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r>
        <w:t xml:space="preserve"> </w:t>
      </w:r>
    </w:p>
    <w:p w14:paraId="4C14C9CB" w14:textId="77777777" w:rsidR="000C1415" w:rsidRDefault="000C1415" w:rsidP="000C1415">
      <w:r>
        <w:t>The exposure pathways included in the HRA included i</w:t>
      </w:r>
      <w:r w:rsidRPr="001B6A93">
        <w:t xml:space="preserve">ngestion and dermal contact </w:t>
      </w:r>
      <w:r>
        <w:t xml:space="preserve">while </w:t>
      </w:r>
      <w:r w:rsidRPr="001B6A93">
        <w:t>bath</w:t>
      </w:r>
      <w:r>
        <w:t xml:space="preserve">ing </w:t>
      </w:r>
      <w:r w:rsidRPr="001B6A93">
        <w:t>/</w:t>
      </w:r>
      <w:r>
        <w:t xml:space="preserve"> </w:t>
      </w:r>
      <w:r w:rsidRPr="001B6A93">
        <w:t>shower</w:t>
      </w:r>
      <w:r>
        <w:t>ing</w:t>
      </w:r>
      <w:r w:rsidRPr="001B6A93">
        <w:t xml:space="preserve"> with tank water</w:t>
      </w:r>
      <w:r>
        <w:t xml:space="preserve">.  </w:t>
      </w:r>
    </w:p>
    <w:p w14:paraId="548E4BB5" w14:textId="77777777" w:rsidR="000C1415" w:rsidRDefault="000C1415" w:rsidP="000C1415">
      <w:r>
        <w:t xml:space="preserve">For permanent residents, the HRA assumed that a resident showers/baths for 20 minutes every day of the year.  The amount of tank water ingested during bathing was conservatively considered to be the same as that </w:t>
      </w:r>
      <w:r w:rsidRPr="001B6A93">
        <w:t>ingested during swimming</w:t>
      </w:r>
      <w:r>
        <w:t xml:space="preserve"> (i.e. this swimming water ingestion is a standard risk assessment parameter)</w:t>
      </w:r>
      <w:r w:rsidRPr="001B6A93">
        <w:t>.</w:t>
      </w:r>
      <w:r>
        <w:t xml:space="preserve">  The rate of dermal penetration of the metals through the skin (d</w:t>
      </w:r>
      <w:r w:rsidRPr="001B6A93">
        <w:t>ermal permeability coefficient of compound in water</w:t>
      </w:r>
      <w:r>
        <w:t xml:space="preserve">) was estimated using US EPA default values for metals.  It is noted that these defaults are uncertain and chosen by the US EPA to be conservative estimates of dermal permeability. </w:t>
      </w:r>
    </w:p>
    <w:p w14:paraId="71FB4C39" w14:textId="476CDDB0" w:rsidR="000C1415" w:rsidRDefault="000C1415" w:rsidP="000C1415">
      <w:r>
        <w:t xml:space="preserve">The HRA found that the contribution of bathing water ingestion to the EDI of antimony, arsenic and lead is negligible.  </w:t>
      </w:r>
    </w:p>
    <w:p w14:paraId="50A80F02" w14:textId="77777777" w:rsidR="000C1415" w:rsidRDefault="000C1415" w:rsidP="000C1415">
      <w:r>
        <w:t xml:space="preserve">At the concentrations of arsenic, antimony and lead present in tank water (low microgram per litre levels) evidence for allergic reactions was not identified in the scientific literature.  </w:t>
      </w:r>
    </w:p>
    <w:p w14:paraId="5A549392" w14:textId="1EDF5C5C" w:rsidR="000C1415" w:rsidRDefault="000C1415" w:rsidP="000C1415">
      <w:r>
        <w:t>The estimates for dermal permeability and thus the contribution to daily exposure (EDI) would increase if large areas of skin were damaged, such a</w:t>
      </w:r>
      <w:r w:rsidR="00E171EF">
        <w:t xml:space="preserve">s when there is a pre-existing </w:t>
      </w:r>
      <w:r>
        <w:t>skin conditions.  However given the relatively short exposure time it is unlikely that the contribution of bathing to the EDI would increase significantly even under these circumstances.</w:t>
      </w:r>
    </w:p>
    <w:p w14:paraId="79AE2BB1" w14:textId="77777777" w:rsidR="000C1415" w:rsidRDefault="000C1415" w:rsidP="000C1415">
      <w:pPr>
        <w:pBdr>
          <w:top w:val="single" w:sz="24" w:space="1" w:color="00755C"/>
          <w:left w:val="single" w:sz="24" w:space="4" w:color="00755C"/>
          <w:bottom w:val="single" w:sz="24" w:space="1" w:color="00755C"/>
          <w:right w:val="single" w:sz="24" w:space="4" w:color="00755C"/>
        </w:pBdr>
      </w:pPr>
      <w:r>
        <w:t xml:space="preserve">Tank water can continue to be used for showering and bathing.   </w:t>
      </w:r>
    </w:p>
    <w:p w14:paraId="29CF1578" w14:textId="77777777" w:rsidR="000C1415" w:rsidRDefault="000C1415" w:rsidP="000C1415"/>
    <w:p w14:paraId="0877734A" w14:textId="77777777" w:rsidR="000C1415" w:rsidRDefault="000C1415" w:rsidP="000C1415">
      <w:pPr>
        <w:pStyle w:val="Heading2"/>
        <w:numPr>
          <w:ilvl w:val="1"/>
          <w:numId w:val="1"/>
        </w:numPr>
      </w:pPr>
      <w:bookmarkStart w:id="2735" w:name="_Toc432628267"/>
      <w:bookmarkStart w:id="2736" w:name="_Toc432628284"/>
      <w:bookmarkStart w:id="2737" w:name="_Toc432628302"/>
      <w:bookmarkStart w:id="2738" w:name="_Toc432628321"/>
      <w:bookmarkStart w:id="2739" w:name="_Toc432628370"/>
      <w:bookmarkStart w:id="2740" w:name="_Toc432628445"/>
      <w:bookmarkStart w:id="2741" w:name="_Toc432628481"/>
      <w:bookmarkStart w:id="2742" w:name="_Toc432628520"/>
      <w:bookmarkStart w:id="2743" w:name="_Toc432688676"/>
      <w:bookmarkStart w:id="2744" w:name="_Toc432688711"/>
      <w:bookmarkStart w:id="2745" w:name="_Toc432688747"/>
      <w:bookmarkStart w:id="2746" w:name="_Toc432690217"/>
      <w:bookmarkStart w:id="2747" w:name="_Toc432690253"/>
      <w:bookmarkStart w:id="2748" w:name="_Toc432690289"/>
      <w:bookmarkStart w:id="2749" w:name="_Toc432690327"/>
      <w:bookmarkStart w:id="2750" w:name="_Toc432690365"/>
      <w:bookmarkStart w:id="2751" w:name="_Toc432690404"/>
      <w:bookmarkStart w:id="2752" w:name="_Toc432690656"/>
      <w:bookmarkStart w:id="2753" w:name="_Toc433702765"/>
      <w:bookmarkStart w:id="2754" w:name="_Toc435712710"/>
      <w:bookmarkStart w:id="2755" w:name="_Toc444012113"/>
      <w:bookmarkStart w:id="2756" w:name="_Toc444012162"/>
      <w:bookmarkStart w:id="2757" w:name="_Toc444012197"/>
      <w:bookmarkStart w:id="2758" w:name="_Toc444012273"/>
      <w:bookmarkStart w:id="2759" w:name="_Toc444012316"/>
      <w:bookmarkStart w:id="2760" w:name="_Toc444012363"/>
      <w:bookmarkStart w:id="2761" w:name="_Toc444012414"/>
      <w:bookmarkStart w:id="2762" w:name="_Toc444012469"/>
      <w:bookmarkStart w:id="2763" w:name="_Toc444012528"/>
      <w:bookmarkStart w:id="2764" w:name="_Toc444012591"/>
      <w:bookmarkStart w:id="2765" w:name="_Toc444020145"/>
      <w:bookmarkStart w:id="2766" w:name="_Toc444021891"/>
      <w:bookmarkStart w:id="2767" w:name="_Toc444022951"/>
      <w:bookmarkStart w:id="2768" w:name="_Toc444023021"/>
      <w:bookmarkStart w:id="2769" w:name="_Toc444023091"/>
      <w:bookmarkStart w:id="2770" w:name="_Toc444023161"/>
      <w:bookmarkStart w:id="2771" w:name="_Toc444023231"/>
      <w:bookmarkStart w:id="2772" w:name="_Toc444024891"/>
      <w:bookmarkStart w:id="2773" w:name="_Toc444029416"/>
      <w:bookmarkStart w:id="2774" w:name="_Toc444029488"/>
      <w:bookmarkStart w:id="2775" w:name="_Toc444035804"/>
      <w:bookmarkStart w:id="2776" w:name="_Toc444075751"/>
      <w:bookmarkStart w:id="2777" w:name="_Toc444096993"/>
      <w:bookmarkStart w:id="2778" w:name="_Toc444163069"/>
      <w:bookmarkStart w:id="2779" w:name="_Toc444164314"/>
      <w:bookmarkStart w:id="2780" w:name="_Toc444164398"/>
      <w:bookmarkStart w:id="2781" w:name="_Toc444166657"/>
      <w:bookmarkStart w:id="2782" w:name="_Toc444166742"/>
      <w:bookmarkStart w:id="2783" w:name="_Toc444166828"/>
      <w:bookmarkStart w:id="2784" w:name="_Toc444166915"/>
      <w:bookmarkStart w:id="2785" w:name="_Toc444248516"/>
      <w:bookmarkStart w:id="2786" w:name="_Toc444249124"/>
      <w:bookmarkStart w:id="2787" w:name="_Toc444249431"/>
      <w:bookmarkStart w:id="2788" w:name="_Toc444249777"/>
      <w:bookmarkStart w:id="2789" w:name="_Toc444249870"/>
      <w:bookmarkStart w:id="2790" w:name="_Toc444249964"/>
      <w:bookmarkStart w:id="2791" w:name="_Toc444250057"/>
      <w:bookmarkStart w:id="2792" w:name="_Toc444254251"/>
      <w:bookmarkStart w:id="2793" w:name="_Toc444258263"/>
      <w:bookmarkStart w:id="2794" w:name="_Toc444263412"/>
      <w:bookmarkStart w:id="2795" w:name="_Toc444263658"/>
      <w:bookmarkStart w:id="2796" w:name="_Toc444263746"/>
      <w:bookmarkStart w:id="2797" w:name="_Toc444263966"/>
      <w:bookmarkStart w:id="2798" w:name="_Toc444264018"/>
      <w:bookmarkStart w:id="2799" w:name="_Toc444264071"/>
      <w:bookmarkStart w:id="2800" w:name="_Toc444264145"/>
      <w:bookmarkStart w:id="2801" w:name="_Toc444264265"/>
      <w:bookmarkStart w:id="2802" w:name="_Toc444264426"/>
      <w:bookmarkStart w:id="2803" w:name="_Toc444264478"/>
      <w:bookmarkStart w:id="2804" w:name="_Toc444264530"/>
      <w:bookmarkStart w:id="2805" w:name="_Toc444265059"/>
      <w:bookmarkStart w:id="2806" w:name="_Toc444588305"/>
      <w:bookmarkStart w:id="2807" w:name="_Toc444589396"/>
      <w:bookmarkStart w:id="2808" w:name="_Toc444589449"/>
      <w:bookmarkStart w:id="2809" w:name="_Toc444589506"/>
      <w:bookmarkStart w:id="2810" w:name="_Toc444589567"/>
      <w:bookmarkStart w:id="2811" w:name="_Toc444589632"/>
      <w:bookmarkStart w:id="2812" w:name="_Toc444589701"/>
      <w:bookmarkStart w:id="2813" w:name="_Toc444589774"/>
      <w:bookmarkStart w:id="2814" w:name="_Toc444589851"/>
      <w:bookmarkStart w:id="2815" w:name="_Toc444589932"/>
      <w:bookmarkStart w:id="2816" w:name="_Toc444590017"/>
      <w:bookmarkStart w:id="2817" w:name="_Toc444590467"/>
      <w:bookmarkStart w:id="2818" w:name="_Toc444590610"/>
      <w:bookmarkStart w:id="2819" w:name="_Toc444590699"/>
      <w:bookmarkStart w:id="2820" w:name="_Toc444591724"/>
      <w:bookmarkStart w:id="2821" w:name="_Toc447209792"/>
      <w:bookmarkStart w:id="2822" w:name="_Toc447214923"/>
      <w:bookmarkStart w:id="2823" w:name="_Toc447215014"/>
      <w:bookmarkStart w:id="2824" w:name="_Toc447284543"/>
      <w:bookmarkStart w:id="2825" w:name="_Toc447286676"/>
      <w:bookmarkStart w:id="2826" w:name="_Toc447286789"/>
      <w:bookmarkStart w:id="2827" w:name="_Toc447286902"/>
      <w:bookmarkStart w:id="2828" w:name="_Toc447287016"/>
      <w:bookmarkStart w:id="2829" w:name="_Toc447534300"/>
      <w:bookmarkStart w:id="2830" w:name="_Toc447534414"/>
      <w:bookmarkStart w:id="2831" w:name="_Toc447534539"/>
      <w:bookmarkStart w:id="2832" w:name="_Toc447534660"/>
      <w:bookmarkStart w:id="2833" w:name="_Toc447796572"/>
      <w:bookmarkStart w:id="2834" w:name="_Toc447796687"/>
      <w:bookmarkStart w:id="2835" w:name="_Toc447796782"/>
      <w:bookmarkStart w:id="2836" w:name="_Toc447806548"/>
      <w:bookmarkStart w:id="2837" w:name="_Toc447806762"/>
      <w:bookmarkStart w:id="2838" w:name="_Toc447806856"/>
      <w:bookmarkStart w:id="2839" w:name="_Toc447806951"/>
      <w:r>
        <w:t>Is it safe to consu</w:t>
      </w:r>
      <w:bookmarkEnd w:id="2735"/>
      <w:bookmarkEnd w:id="2736"/>
      <w:bookmarkEnd w:id="2737"/>
      <w:bookmarkEnd w:id="2738"/>
      <w:bookmarkEnd w:id="2739"/>
      <w:bookmarkEnd w:id="2740"/>
      <w:bookmarkEnd w:id="2741"/>
      <w:bookmarkEnd w:id="2742"/>
      <w:r>
        <w:t>me home-grown eggs and lamb?</w:t>
      </w:r>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r>
        <w:t xml:space="preserve"> </w:t>
      </w:r>
    </w:p>
    <w:p w14:paraId="698E976D" w14:textId="77777777" w:rsidR="000C1415" w:rsidRPr="00BE10ED" w:rsidRDefault="000C1415" w:rsidP="000C1415">
      <w:pPr>
        <w:rPr>
          <w:szCs w:val="20"/>
          <w:lang w:val="en-US"/>
        </w:rPr>
      </w:pPr>
      <w:r w:rsidRPr="00BE10ED">
        <w:rPr>
          <w:szCs w:val="20"/>
          <w:lang w:val="en-US"/>
        </w:rPr>
        <w:t xml:space="preserve">As part of the ongoing works to assess antimony levels within the environs of </w:t>
      </w:r>
      <w:proofErr w:type="spellStart"/>
      <w:r w:rsidRPr="00BE10ED">
        <w:rPr>
          <w:szCs w:val="20"/>
          <w:lang w:val="en-US"/>
        </w:rPr>
        <w:t>Costerfield</w:t>
      </w:r>
      <w:proofErr w:type="spellEnd"/>
      <w:r w:rsidRPr="00BE10ED">
        <w:rPr>
          <w:szCs w:val="20"/>
          <w:lang w:val="en-US"/>
        </w:rPr>
        <w:t xml:space="preserve">, egg and sheep samples were collected and submitted for </w:t>
      </w:r>
      <w:r>
        <w:rPr>
          <w:szCs w:val="20"/>
          <w:lang w:val="en-US"/>
        </w:rPr>
        <w:t xml:space="preserve">laboratory </w:t>
      </w:r>
      <w:r w:rsidRPr="00BE10ED">
        <w:rPr>
          <w:szCs w:val="20"/>
          <w:lang w:val="en-US"/>
        </w:rPr>
        <w:t>analysis</w:t>
      </w:r>
      <w:r>
        <w:rPr>
          <w:szCs w:val="20"/>
          <w:lang w:val="en-US"/>
        </w:rPr>
        <w:t xml:space="preserve"> in October 2014</w:t>
      </w:r>
      <w:r w:rsidRPr="00BE10ED">
        <w:rPr>
          <w:szCs w:val="20"/>
          <w:lang w:val="en-US"/>
        </w:rPr>
        <w:t xml:space="preserve">. </w:t>
      </w:r>
    </w:p>
    <w:p w14:paraId="1E541D9F" w14:textId="77777777" w:rsidR="000C1415" w:rsidRDefault="000C1415" w:rsidP="000C1415">
      <w:pPr>
        <w:rPr>
          <w:szCs w:val="20"/>
          <w:lang w:val="en-US"/>
        </w:rPr>
      </w:pPr>
      <w:r w:rsidRPr="00BE10ED">
        <w:rPr>
          <w:szCs w:val="20"/>
          <w:lang w:val="en-US"/>
        </w:rPr>
        <w:t>Sheep sampling was coordinated and undertaken by the Department of Environment and Primary Industries (DEPI)</w:t>
      </w:r>
      <w:r>
        <w:rPr>
          <w:szCs w:val="20"/>
          <w:lang w:val="en-US"/>
        </w:rPr>
        <w:t>,</w:t>
      </w:r>
      <w:r w:rsidRPr="00BE10ED">
        <w:rPr>
          <w:szCs w:val="20"/>
          <w:lang w:val="en-US"/>
        </w:rPr>
        <w:t xml:space="preserve"> and analysis of </w:t>
      </w:r>
      <w:r>
        <w:rPr>
          <w:szCs w:val="20"/>
          <w:lang w:val="en-US"/>
        </w:rPr>
        <w:t>the</w:t>
      </w:r>
      <w:r w:rsidRPr="00BE10ED">
        <w:rPr>
          <w:szCs w:val="20"/>
          <w:lang w:val="en-US"/>
        </w:rPr>
        <w:t xml:space="preserve"> samples </w:t>
      </w:r>
      <w:r>
        <w:rPr>
          <w:szCs w:val="20"/>
          <w:lang w:val="en-US"/>
        </w:rPr>
        <w:t xml:space="preserve">of meat </w:t>
      </w:r>
      <w:r w:rsidRPr="00BE10ED">
        <w:rPr>
          <w:szCs w:val="20"/>
          <w:lang w:val="en-US"/>
        </w:rPr>
        <w:t xml:space="preserve">was completed by the National Measurement Institute (NMI). Egg samples were collected by </w:t>
      </w:r>
      <w:proofErr w:type="spellStart"/>
      <w:r w:rsidRPr="00BE10ED">
        <w:rPr>
          <w:szCs w:val="20"/>
          <w:lang w:val="en-US"/>
        </w:rPr>
        <w:t>Golder</w:t>
      </w:r>
      <w:proofErr w:type="spellEnd"/>
      <w:r w:rsidRPr="00BE10ED">
        <w:rPr>
          <w:szCs w:val="20"/>
          <w:lang w:val="en-US"/>
        </w:rPr>
        <w:t xml:space="preserve"> and analysis of egg samples was </w:t>
      </w:r>
      <w:r>
        <w:rPr>
          <w:szCs w:val="20"/>
          <w:lang w:val="en-US"/>
        </w:rPr>
        <w:t xml:space="preserve">also </w:t>
      </w:r>
      <w:r w:rsidRPr="00BE10ED">
        <w:rPr>
          <w:szCs w:val="20"/>
          <w:lang w:val="en-US"/>
        </w:rPr>
        <w:t xml:space="preserve">completed by NMI. </w:t>
      </w:r>
    </w:p>
    <w:p w14:paraId="1C011B41" w14:textId="77777777" w:rsidR="000C1415" w:rsidRDefault="000C1415" w:rsidP="000C1415">
      <w:r>
        <w:t xml:space="preserve">For permanent residents it was assumed that a resident consumes home grown eggs or lamb every day of the year.  The consumption rates are based on average and upper estimates of consumption based on Australian Bureau of Statistics surveys of Australian food consumption rates.  The consumption rates vary based on age and are documented in Appendix E.  </w:t>
      </w:r>
    </w:p>
    <w:p w14:paraId="717F52D2" w14:textId="77777777" w:rsidR="000C1415" w:rsidRDefault="000C1415" w:rsidP="000C1415">
      <w:r>
        <w:t xml:space="preserve">The contribution of home grown produce (egg and lamb) to the EDI of arsenic, antimony and lead is very low.  </w:t>
      </w:r>
    </w:p>
    <w:p w14:paraId="3C9923B2" w14:textId="77777777" w:rsidR="000C1415" w:rsidRDefault="000C1415" w:rsidP="000C1415">
      <w:r>
        <w:t xml:space="preserve">The analytical results for the eggs and lamb meat did not exceed Australian food standards for contaminant levels (where available). </w:t>
      </w:r>
    </w:p>
    <w:p w14:paraId="59FB4299" w14:textId="77777777" w:rsidR="000C1415" w:rsidRDefault="000C1415" w:rsidP="000C1415">
      <w:pPr>
        <w:pBdr>
          <w:top w:val="single" w:sz="24" w:space="1" w:color="00755C"/>
          <w:left w:val="single" w:sz="24" w:space="4" w:color="00755C"/>
          <w:bottom w:val="single" w:sz="24" w:space="1" w:color="00755C"/>
          <w:right w:val="single" w:sz="24" w:space="4" w:color="00755C"/>
        </w:pBdr>
      </w:pPr>
      <w:r>
        <w:t xml:space="preserve">Home grown eggs and lamb in Costerfield are not harmful to health. </w:t>
      </w:r>
    </w:p>
    <w:p w14:paraId="1736C6BE" w14:textId="77777777" w:rsidR="000C1415" w:rsidRDefault="000C1415" w:rsidP="000C1415"/>
    <w:p w14:paraId="2B7334BA" w14:textId="77777777" w:rsidR="000C1415" w:rsidRDefault="000C1415" w:rsidP="000C1415">
      <w:pPr>
        <w:pStyle w:val="Heading2"/>
        <w:numPr>
          <w:ilvl w:val="1"/>
          <w:numId w:val="1"/>
        </w:numPr>
      </w:pPr>
      <w:bookmarkStart w:id="2840" w:name="_Toc432688677"/>
      <w:bookmarkStart w:id="2841" w:name="_Toc432688712"/>
      <w:bookmarkStart w:id="2842" w:name="_Toc432688748"/>
      <w:bookmarkStart w:id="2843" w:name="_Toc432690218"/>
      <w:bookmarkStart w:id="2844" w:name="_Toc432690254"/>
      <w:bookmarkStart w:id="2845" w:name="_Toc432690290"/>
      <w:bookmarkStart w:id="2846" w:name="_Toc432690328"/>
      <w:bookmarkStart w:id="2847" w:name="_Toc432690366"/>
      <w:bookmarkStart w:id="2848" w:name="_Toc432690405"/>
      <w:bookmarkStart w:id="2849" w:name="_Toc432690657"/>
      <w:bookmarkStart w:id="2850" w:name="_Toc433702766"/>
      <w:bookmarkStart w:id="2851" w:name="_Toc435712711"/>
      <w:bookmarkStart w:id="2852" w:name="_Toc444012114"/>
      <w:bookmarkStart w:id="2853" w:name="_Toc444012163"/>
      <w:bookmarkStart w:id="2854" w:name="_Toc444012198"/>
      <w:bookmarkStart w:id="2855" w:name="_Toc444012274"/>
      <w:bookmarkStart w:id="2856" w:name="_Toc444012317"/>
      <w:bookmarkStart w:id="2857" w:name="_Toc444012364"/>
      <w:bookmarkStart w:id="2858" w:name="_Toc444012415"/>
      <w:bookmarkStart w:id="2859" w:name="_Toc444012470"/>
      <w:bookmarkStart w:id="2860" w:name="_Toc444012529"/>
      <w:bookmarkStart w:id="2861" w:name="_Toc444012592"/>
      <w:bookmarkStart w:id="2862" w:name="_Toc444020146"/>
      <w:bookmarkStart w:id="2863" w:name="_Toc444021892"/>
      <w:bookmarkStart w:id="2864" w:name="_Toc444022952"/>
      <w:bookmarkStart w:id="2865" w:name="_Toc444023022"/>
      <w:bookmarkStart w:id="2866" w:name="_Toc444023092"/>
      <w:bookmarkStart w:id="2867" w:name="_Toc444023162"/>
      <w:bookmarkStart w:id="2868" w:name="_Toc444023232"/>
      <w:bookmarkStart w:id="2869" w:name="_Toc444024892"/>
      <w:bookmarkStart w:id="2870" w:name="_Toc444029417"/>
      <w:bookmarkStart w:id="2871" w:name="_Toc444029489"/>
      <w:bookmarkStart w:id="2872" w:name="_Toc444035805"/>
      <w:bookmarkStart w:id="2873" w:name="_Toc444075752"/>
      <w:bookmarkStart w:id="2874" w:name="_Toc444096994"/>
      <w:bookmarkStart w:id="2875" w:name="_Toc444163070"/>
      <w:bookmarkStart w:id="2876" w:name="_Toc444164315"/>
      <w:bookmarkStart w:id="2877" w:name="_Toc444164399"/>
      <w:bookmarkStart w:id="2878" w:name="_Toc444166658"/>
      <w:bookmarkStart w:id="2879" w:name="_Toc444166743"/>
      <w:bookmarkStart w:id="2880" w:name="_Toc444166829"/>
      <w:bookmarkStart w:id="2881" w:name="_Toc444166916"/>
      <w:bookmarkStart w:id="2882" w:name="_Toc444248517"/>
      <w:bookmarkStart w:id="2883" w:name="_Toc444249125"/>
      <w:bookmarkStart w:id="2884" w:name="_Toc444249432"/>
      <w:bookmarkStart w:id="2885" w:name="_Toc444249778"/>
      <w:bookmarkStart w:id="2886" w:name="_Toc444249871"/>
      <w:bookmarkStart w:id="2887" w:name="_Toc444249965"/>
      <w:bookmarkStart w:id="2888" w:name="_Toc444250058"/>
      <w:bookmarkStart w:id="2889" w:name="_Toc444254252"/>
      <w:bookmarkStart w:id="2890" w:name="_Toc444258264"/>
      <w:bookmarkStart w:id="2891" w:name="_Toc444263413"/>
      <w:bookmarkStart w:id="2892" w:name="_Toc444263659"/>
      <w:bookmarkStart w:id="2893" w:name="_Toc444263747"/>
      <w:bookmarkStart w:id="2894" w:name="_Toc444263967"/>
      <w:bookmarkStart w:id="2895" w:name="_Toc444264019"/>
      <w:bookmarkStart w:id="2896" w:name="_Toc444264072"/>
      <w:bookmarkStart w:id="2897" w:name="_Toc444264146"/>
      <w:bookmarkStart w:id="2898" w:name="_Toc444264266"/>
      <w:bookmarkStart w:id="2899" w:name="_Toc444264427"/>
      <w:bookmarkStart w:id="2900" w:name="_Toc444264479"/>
      <w:bookmarkStart w:id="2901" w:name="_Toc444264531"/>
      <w:bookmarkStart w:id="2902" w:name="_Toc444265060"/>
      <w:bookmarkStart w:id="2903" w:name="_Toc444588306"/>
      <w:bookmarkStart w:id="2904" w:name="_Toc444589397"/>
      <w:bookmarkStart w:id="2905" w:name="_Toc444589450"/>
      <w:bookmarkStart w:id="2906" w:name="_Toc444589507"/>
      <w:bookmarkStart w:id="2907" w:name="_Toc444589568"/>
      <w:bookmarkStart w:id="2908" w:name="_Toc444589633"/>
      <w:bookmarkStart w:id="2909" w:name="_Toc444589702"/>
      <w:bookmarkStart w:id="2910" w:name="_Toc444589775"/>
      <w:bookmarkStart w:id="2911" w:name="_Toc444589852"/>
      <w:bookmarkStart w:id="2912" w:name="_Toc444589933"/>
      <w:bookmarkStart w:id="2913" w:name="_Toc444590018"/>
      <w:bookmarkStart w:id="2914" w:name="_Toc444590468"/>
      <w:bookmarkStart w:id="2915" w:name="_Toc444590611"/>
      <w:bookmarkStart w:id="2916" w:name="_Toc444590700"/>
      <w:bookmarkStart w:id="2917" w:name="_Toc444591725"/>
      <w:bookmarkStart w:id="2918" w:name="_Toc447209793"/>
      <w:bookmarkStart w:id="2919" w:name="_Toc447214924"/>
      <w:bookmarkStart w:id="2920" w:name="_Toc447215015"/>
      <w:bookmarkStart w:id="2921" w:name="_Toc447284544"/>
      <w:bookmarkStart w:id="2922" w:name="_Toc447286677"/>
      <w:bookmarkStart w:id="2923" w:name="_Toc447286790"/>
      <w:bookmarkStart w:id="2924" w:name="_Toc447286903"/>
      <w:bookmarkStart w:id="2925" w:name="_Toc447287017"/>
      <w:bookmarkStart w:id="2926" w:name="_Toc447534301"/>
      <w:bookmarkStart w:id="2927" w:name="_Toc447534415"/>
      <w:bookmarkStart w:id="2928" w:name="_Toc447534540"/>
      <w:bookmarkStart w:id="2929" w:name="_Toc447534661"/>
      <w:bookmarkStart w:id="2930" w:name="_Toc447796573"/>
      <w:bookmarkStart w:id="2931" w:name="_Toc447796688"/>
      <w:bookmarkStart w:id="2932" w:name="_Toc447796783"/>
      <w:bookmarkStart w:id="2933" w:name="_Toc447806549"/>
      <w:bookmarkStart w:id="2934" w:name="_Toc447806763"/>
      <w:bookmarkStart w:id="2935" w:name="_Toc447806857"/>
      <w:bookmarkStart w:id="2936" w:name="_Toc447806952"/>
      <w:r>
        <w:t>Is it safe to play in the yard and work in the garden?</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r>
        <w:t xml:space="preserve"> </w:t>
      </w:r>
    </w:p>
    <w:p w14:paraId="7DBA84E8" w14:textId="77777777" w:rsidR="000C1415" w:rsidRDefault="000C1415" w:rsidP="000C1415">
      <w:r>
        <w:t xml:space="preserve">Direct ingestion of soil is not normally a significant source of chemical exposure for adults, although there can be some hand-to-mouth transfer from household dusts during food preparation. </w:t>
      </w:r>
    </w:p>
    <w:p w14:paraId="7789A11A" w14:textId="77777777" w:rsidR="000C1415" w:rsidRDefault="000C1415" w:rsidP="000C1415">
      <w:r>
        <w:t>Direct ingestion of soil and dusts by hand-to-mouth transfer can be a more significant exposure source in children (</w:t>
      </w:r>
      <w:proofErr w:type="spellStart"/>
      <w:r>
        <w:t>enHealth</w:t>
      </w:r>
      <w:proofErr w:type="spellEnd"/>
      <w:r>
        <w:t xml:space="preserve"> 2012 a, b).The reason for this is that children (particularly young children aged 1-7 years of age) can have intimate contact with soil during play. </w:t>
      </w:r>
    </w:p>
    <w:p w14:paraId="75F66724" w14:textId="77777777" w:rsidR="000C1415" w:rsidRDefault="000C1415" w:rsidP="000C1415">
      <w:r>
        <w:t xml:space="preserve">Using average estimates of exposure, where a child plays outdoors on every day of the year, the HRA found that it is safe to play in the yard and work in the garden.  </w:t>
      </w:r>
    </w:p>
    <w:p w14:paraId="08DFC44C" w14:textId="77777777" w:rsidR="000C1415" w:rsidRDefault="000C1415" w:rsidP="000C1415">
      <w:r w:rsidRPr="001E4ABC">
        <w:t>Using upper estimates of exposure (i.e. reasonable worst case exposure estimates) there is minimal to some concern for adverse health effects.  Assuming tank water is not consumed, the contribution of lead in soil to the overall HI is approximately 90%.</w:t>
      </w:r>
      <w:r>
        <w:t xml:space="preserve">  </w:t>
      </w:r>
    </w:p>
    <w:p w14:paraId="0B7A4099" w14:textId="7BEA73D1" w:rsidR="000C1415" w:rsidRDefault="000C1415" w:rsidP="000C1415">
      <w:pPr>
        <w:pBdr>
          <w:top w:val="single" w:sz="24" w:space="1" w:color="00755C"/>
          <w:left w:val="single" w:sz="24" w:space="4" w:color="00755C"/>
          <w:bottom w:val="single" w:sz="24" w:space="1" w:color="00755C"/>
          <w:right w:val="single" w:sz="24" w:space="4" w:color="00755C"/>
        </w:pBdr>
      </w:pPr>
      <w:r>
        <w:t>In most cases it is safe to play in the yard and work in the garden.  However in some unlikely exposure circumstances</w:t>
      </w:r>
      <w:r w:rsidR="00693B4A">
        <w:t xml:space="preserve"> (children play or adults work at the point in the yard where the highest lead concentrations are present everyday)</w:t>
      </w:r>
      <w:r>
        <w:t xml:space="preserve"> it is not safe to play in the yard and work in the garden.  Mitigation measures are discussed in Section </w:t>
      </w:r>
      <w:r>
        <w:rPr>
          <w:highlight w:val="yellow"/>
        </w:rPr>
        <w:fldChar w:fldCharType="begin"/>
      </w:r>
      <w:r>
        <w:instrText xml:space="preserve"> REF _Ref444250625 \r \h </w:instrText>
      </w:r>
      <w:r>
        <w:rPr>
          <w:highlight w:val="yellow"/>
        </w:rPr>
      </w:r>
      <w:r>
        <w:rPr>
          <w:highlight w:val="yellow"/>
        </w:rPr>
        <w:fldChar w:fldCharType="separate"/>
      </w:r>
      <w:r w:rsidR="002871BC">
        <w:t>9.0</w:t>
      </w:r>
      <w:r>
        <w:rPr>
          <w:highlight w:val="yellow"/>
        </w:rPr>
        <w:fldChar w:fldCharType="end"/>
      </w:r>
      <w:r>
        <w:t xml:space="preserve">.  </w:t>
      </w:r>
    </w:p>
    <w:p w14:paraId="6C0CEEC4" w14:textId="77777777" w:rsidR="000C1415" w:rsidRPr="0071167C" w:rsidRDefault="000C1415" w:rsidP="000C1415"/>
    <w:p w14:paraId="4730D674" w14:textId="77777777" w:rsidR="000C1415" w:rsidRDefault="000C1415" w:rsidP="000C1415">
      <w:pPr>
        <w:pStyle w:val="Heading2"/>
        <w:numPr>
          <w:ilvl w:val="1"/>
          <w:numId w:val="1"/>
        </w:numPr>
      </w:pPr>
      <w:bookmarkStart w:id="2937" w:name="_Toc432628219"/>
      <w:bookmarkStart w:id="2938" w:name="_Toc432628233"/>
      <w:bookmarkStart w:id="2939" w:name="_Toc432628248"/>
      <w:bookmarkStart w:id="2940" w:name="_Toc432628264"/>
      <w:bookmarkStart w:id="2941" w:name="_Toc432628281"/>
      <w:bookmarkStart w:id="2942" w:name="_Toc432628299"/>
      <w:bookmarkStart w:id="2943" w:name="_Toc432628318"/>
      <w:bookmarkStart w:id="2944" w:name="_Toc432628367"/>
      <w:bookmarkStart w:id="2945" w:name="_Toc432628442"/>
      <w:bookmarkStart w:id="2946" w:name="_Toc432628478"/>
      <w:bookmarkStart w:id="2947" w:name="_Toc432628517"/>
      <w:bookmarkStart w:id="2948" w:name="_Toc432688673"/>
      <w:bookmarkStart w:id="2949" w:name="_Toc432688708"/>
      <w:bookmarkStart w:id="2950" w:name="_Toc432688744"/>
      <w:bookmarkStart w:id="2951" w:name="_Toc432690214"/>
      <w:bookmarkStart w:id="2952" w:name="_Toc432690250"/>
      <w:bookmarkStart w:id="2953" w:name="_Toc432690286"/>
      <w:bookmarkStart w:id="2954" w:name="_Toc432690324"/>
      <w:bookmarkStart w:id="2955" w:name="_Toc432690362"/>
      <w:bookmarkStart w:id="2956" w:name="_Toc432690401"/>
      <w:bookmarkStart w:id="2957" w:name="_Toc432690653"/>
      <w:bookmarkStart w:id="2958" w:name="_Toc433702767"/>
      <w:bookmarkStart w:id="2959" w:name="_Toc435712712"/>
      <w:bookmarkStart w:id="2960" w:name="_Toc444012115"/>
      <w:bookmarkStart w:id="2961" w:name="_Toc444012164"/>
      <w:bookmarkStart w:id="2962" w:name="_Toc444012199"/>
      <w:bookmarkStart w:id="2963" w:name="_Toc444012275"/>
      <w:bookmarkStart w:id="2964" w:name="_Toc444012318"/>
      <w:bookmarkStart w:id="2965" w:name="_Toc444012365"/>
      <w:bookmarkStart w:id="2966" w:name="_Toc444012416"/>
      <w:bookmarkStart w:id="2967" w:name="_Toc444012471"/>
      <w:bookmarkStart w:id="2968" w:name="_Toc444012530"/>
      <w:bookmarkStart w:id="2969" w:name="_Toc444012593"/>
      <w:bookmarkStart w:id="2970" w:name="_Toc444020147"/>
      <w:bookmarkStart w:id="2971" w:name="_Toc444021893"/>
      <w:bookmarkStart w:id="2972" w:name="_Toc444022953"/>
      <w:bookmarkStart w:id="2973" w:name="_Toc444023023"/>
      <w:bookmarkStart w:id="2974" w:name="_Toc444023093"/>
      <w:bookmarkStart w:id="2975" w:name="_Toc444023163"/>
      <w:bookmarkStart w:id="2976" w:name="_Toc444023233"/>
      <w:bookmarkStart w:id="2977" w:name="_Toc444024893"/>
      <w:bookmarkStart w:id="2978" w:name="_Toc444029418"/>
      <w:bookmarkStart w:id="2979" w:name="_Toc444029490"/>
      <w:bookmarkStart w:id="2980" w:name="_Toc444035806"/>
      <w:bookmarkStart w:id="2981" w:name="_Toc444075753"/>
      <w:bookmarkStart w:id="2982" w:name="_Toc444096995"/>
      <w:bookmarkStart w:id="2983" w:name="_Toc444163071"/>
      <w:bookmarkStart w:id="2984" w:name="_Toc444164316"/>
      <w:bookmarkStart w:id="2985" w:name="_Toc444164400"/>
      <w:bookmarkStart w:id="2986" w:name="_Toc444166659"/>
      <w:bookmarkStart w:id="2987" w:name="_Toc444166744"/>
      <w:bookmarkStart w:id="2988" w:name="_Toc444166830"/>
      <w:bookmarkStart w:id="2989" w:name="_Toc444166917"/>
      <w:bookmarkStart w:id="2990" w:name="_Toc444248518"/>
      <w:bookmarkStart w:id="2991" w:name="_Toc444249126"/>
      <w:bookmarkStart w:id="2992" w:name="_Toc444249433"/>
      <w:bookmarkStart w:id="2993" w:name="_Toc444249779"/>
      <w:bookmarkStart w:id="2994" w:name="_Toc444249872"/>
      <w:bookmarkStart w:id="2995" w:name="_Toc444249966"/>
      <w:bookmarkStart w:id="2996" w:name="_Toc444250059"/>
      <w:bookmarkStart w:id="2997" w:name="_Toc444254253"/>
      <w:bookmarkStart w:id="2998" w:name="_Toc444258265"/>
      <w:bookmarkStart w:id="2999" w:name="_Toc444263414"/>
      <w:bookmarkStart w:id="3000" w:name="_Toc444263660"/>
      <w:bookmarkStart w:id="3001" w:name="_Toc444263748"/>
      <w:bookmarkStart w:id="3002" w:name="_Toc444263968"/>
      <w:bookmarkStart w:id="3003" w:name="_Toc444264020"/>
      <w:bookmarkStart w:id="3004" w:name="_Toc444264073"/>
      <w:bookmarkStart w:id="3005" w:name="_Toc444264147"/>
      <w:bookmarkStart w:id="3006" w:name="_Toc444264267"/>
      <w:bookmarkStart w:id="3007" w:name="_Toc444264428"/>
      <w:bookmarkStart w:id="3008" w:name="_Toc444264480"/>
      <w:bookmarkStart w:id="3009" w:name="_Toc444264532"/>
      <w:bookmarkStart w:id="3010" w:name="_Toc444265061"/>
      <w:bookmarkStart w:id="3011" w:name="_Toc444588307"/>
      <w:bookmarkStart w:id="3012" w:name="_Toc444589398"/>
      <w:bookmarkStart w:id="3013" w:name="_Toc444589451"/>
      <w:bookmarkStart w:id="3014" w:name="_Toc444589508"/>
      <w:bookmarkStart w:id="3015" w:name="_Toc444589569"/>
      <w:bookmarkStart w:id="3016" w:name="_Toc444589634"/>
      <w:bookmarkStart w:id="3017" w:name="_Toc444589703"/>
      <w:bookmarkStart w:id="3018" w:name="_Toc444589776"/>
      <w:bookmarkStart w:id="3019" w:name="_Toc444589853"/>
      <w:bookmarkStart w:id="3020" w:name="_Toc444589934"/>
      <w:bookmarkStart w:id="3021" w:name="_Toc444590019"/>
      <w:bookmarkStart w:id="3022" w:name="_Toc444590469"/>
      <w:bookmarkStart w:id="3023" w:name="_Toc444590612"/>
      <w:bookmarkStart w:id="3024" w:name="_Toc444590701"/>
      <w:bookmarkStart w:id="3025" w:name="_Toc444591726"/>
      <w:bookmarkStart w:id="3026" w:name="_Toc447209794"/>
      <w:bookmarkStart w:id="3027" w:name="_Toc447214925"/>
      <w:bookmarkStart w:id="3028" w:name="_Toc447215016"/>
      <w:bookmarkStart w:id="3029" w:name="_Toc447284545"/>
      <w:bookmarkStart w:id="3030" w:name="_Toc447286678"/>
      <w:bookmarkStart w:id="3031" w:name="_Toc447286791"/>
      <w:bookmarkStart w:id="3032" w:name="_Toc447286904"/>
      <w:bookmarkStart w:id="3033" w:name="_Toc447287018"/>
      <w:bookmarkStart w:id="3034" w:name="_Toc447534302"/>
      <w:bookmarkStart w:id="3035" w:name="_Toc447534416"/>
      <w:bookmarkStart w:id="3036" w:name="_Toc447534541"/>
      <w:bookmarkStart w:id="3037" w:name="_Toc447534662"/>
      <w:bookmarkStart w:id="3038" w:name="_Toc447796574"/>
      <w:bookmarkStart w:id="3039" w:name="_Toc447796689"/>
      <w:bookmarkStart w:id="3040" w:name="_Toc447796784"/>
      <w:bookmarkStart w:id="3041" w:name="_Toc447806550"/>
      <w:bookmarkStart w:id="3042" w:name="_Toc447806764"/>
      <w:bookmarkStart w:id="3043" w:name="_Toc447806858"/>
      <w:bookmarkStart w:id="3044" w:name="_Toc447806953"/>
      <w:r>
        <w:t>Is it safe to swim in a swimming pool?</w:t>
      </w:r>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r>
        <w:t xml:space="preserve"> </w:t>
      </w:r>
    </w:p>
    <w:p w14:paraId="37A006B8" w14:textId="547DAB67" w:rsidR="000C1415" w:rsidRDefault="000C1415" w:rsidP="000C1415">
      <w:r w:rsidRPr="00EA3B92">
        <w:t xml:space="preserve">Monitoring of </w:t>
      </w:r>
      <w:r w:rsidR="00693B4A">
        <w:t xml:space="preserve">swimming pool </w:t>
      </w:r>
      <w:r w:rsidRPr="00EA3B92">
        <w:t xml:space="preserve">water located </w:t>
      </w:r>
      <w:r>
        <w:t>with</w:t>
      </w:r>
      <w:r w:rsidRPr="0079485F">
        <w:t>in the study area was undertaken approximately monthly from October 2014 until May 2015 (excluding November). The re</w:t>
      </w:r>
      <w:r>
        <w:t xml:space="preserve">sults of this are discussed in </w:t>
      </w:r>
      <w:r w:rsidRPr="00FA7671">
        <w:t xml:space="preserve">Appendix </w:t>
      </w:r>
      <w:r>
        <w:t>D3</w:t>
      </w:r>
      <w:r w:rsidRPr="0079485F">
        <w:t>. The results suggest that there are potential risks to health if the pool is left uncovered</w:t>
      </w:r>
      <w:r>
        <w:t>,</w:t>
      </w:r>
      <w:r w:rsidRPr="0079485F">
        <w:t xml:space="preserve"> </w:t>
      </w:r>
      <w:r>
        <w:t>which</w:t>
      </w:r>
      <w:r w:rsidRPr="0079485F">
        <w:t xml:space="preserve"> allow</w:t>
      </w:r>
      <w:r>
        <w:t>s</w:t>
      </w:r>
      <w:r w:rsidRPr="0079485F">
        <w:t xml:space="preserve"> dust deposition over a period of time. This risk can be managed though regular cleaning or covering the pool whilst not in use. If the pool is covered or cleaned regularly, </w:t>
      </w:r>
      <w:r>
        <w:t xml:space="preserve">risks of </w:t>
      </w:r>
      <w:r w:rsidRPr="0079485F">
        <w:t>swimming are considered to be acceptable.</w:t>
      </w:r>
    </w:p>
    <w:p w14:paraId="112E8DE0" w14:textId="6BD1FF7C" w:rsidR="000C1415" w:rsidRDefault="000C1415" w:rsidP="000C1415">
      <w:pPr>
        <w:pBdr>
          <w:top w:val="single" w:sz="24" w:space="1" w:color="00755C"/>
          <w:left w:val="single" w:sz="24" w:space="4" w:color="00755C"/>
          <w:bottom w:val="single" w:sz="24" w:space="1" w:color="00755C"/>
          <w:right w:val="single" w:sz="24" w:space="4" w:color="00755C"/>
        </w:pBdr>
      </w:pPr>
      <w:r>
        <w:t xml:space="preserve">Swimming pools can be used safely, however they require regular cleaning and cover to avoid dust deposition and subsequent accumulation of antimony concentrations.  </w:t>
      </w:r>
    </w:p>
    <w:p w14:paraId="0F8D2479" w14:textId="3226DFAC" w:rsidR="000C1415" w:rsidRPr="001E4ABC" w:rsidRDefault="000C1415" w:rsidP="00AE6068">
      <w:pPr>
        <w:pStyle w:val="Heading1"/>
      </w:pPr>
      <w:bookmarkStart w:id="3045" w:name="_Toc447796690"/>
      <w:bookmarkStart w:id="3046" w:name="_Toc447796785"/>
      <w:bookmarkStart w:id="3047" w:name="_Toc447796691"/>
      <w:bookmarkStart w:id="3048" w:name="_Toc447796786"/>
      <w:bookmarkStart w:id="3049" w:name="_Toc444254254"/>
      <w:bookmarkStart w:id="3050" w:name="_Toc444258266"/>
      <w:bookmarkStart w:id="3051" w:name="_Toc444263415"/>
      <w:bookmarkStart w:id="3052" w:name="_Toc444263661"/>
      <w:bookmarkStart w:id="3053" w:name="_Toc444263749"/>
      <w:bookmarkStart w:id="3054" w:name="_Toc444263969"/>
      <w:bookmarkStart w:id="3055" w:name="_Toc444264021"/>
      <w:bookmarkStart w:id="3056" w:name="_Toc444264074"/>
      <w:bookmarkStart w:id="3057" w:name="_Toc444264148"/>
      <w:bookmarkStart w:id="3058" w:name="_Toc444264268"/>
      <w:bookmarkStart w:id="3059" w:name="_Toc444264429"/>
      <w:bookmarkStart w:id="3060" w:name="_Toc444264481"/>
      <w:bookmarkStart w:id="3061" w:name="_Toc444264533"/>
      <w:bookmarkStart w:id="3062" w:name="_Toc444265062"/>
      <w:bookmarkStart w:id="3063" w:name="_Toc444588308"/>
      <w:bookmarkStart w:id="3064" w:name="_Toc444589399"/>
      <w:bookmarkStart w:id="3065" w:name="_Toc444589452"/>
      <w:bookmarkStart w:id="3066" w:name="_Toc444589509"/>
      <w:bookmarkStart w:id="3067" w:name="_Toc444589570"/>
      <w:bookmarkStart w:id="3068" w:name="_Toc444589635"/>
      <w:bookmarkStart w:id="3069" w:name="_Toc444589704"/>
      <w:bookmarkStart w:id="3070" w:name="_Toc444589777"/>
      <w:bookmarkStart w:id="3071" w:name="_Toc444589854"/>
      <w:bookmarkStart w:id="3072" w:name="_Toc444589935"/>
      <w:bookmarkStart w:id="3073" w:name="_Toc444590020"/>
      <w:bookmarkStart w:id="3074" w:name="_Toc444590470"/>
      <w:bookmarkStart w:id="3075" w:name="_Toc444590613"/>
      <w:bookmarkStart w:id="3076" w:name="_Toc444590702"/>
      <w:bookmarkStart w:id="3077" w:name="_Toc444591727"/>
      <w:bookmarkStart w:id="3078" w:name="_Toc447209795"/>
      <w:bookmarkStart w:id="3079" w:name="_Toc447214926"/>
      <w:bookmarkStart w:id="3080" w:name="_Toc447215017"/>
      <w:bookmarkStart w:id="3081" w:name="_Toc447284546"/>
      <w:bookmarkStart w:id="3082" w:name="_Toc447286679"/>
      <w:bookmarkStart w:id="3083" w:name="_Toc447286792"/>
      <w:bookmarkStart w:id="3084" w:name="_Toc447286905"/>
      <w:bookmarkStart w:id="3085" w:name="_Toc447287019"/>
      <w:bookmarkStart w:id="3086" w:name="_Toc447534303"/>
      <w:bookmarkStart w:id="3087" w:name="_Toc447534417"/>
      <w:bookmarkStart w:id="3088" w:name="_Toc447534542"/>
      <w:bookmarkStart w:id="3089" w:name="_Toc447534663"/>
      <w:bookmarkStart w:id="3090" w:name="_Toc447796575"/>
      <w:bookmarkStart w:id="3091" w:name="_Toc447796692"/>
      <w:bookmarkStart w:id="3092" w:name="_Toc447796787"/>
      <w:bookmarkStart w:id="3093" w:name="_Toc447806551"/>
      <w:bookmarkStart w:id="3094" w:name="_Toc447806765"/>
      <w:bookmarkStart w:id="3095" w:name="_Toc447806859"/>
      <w:bookmarkStart w:id="3096" w:name="_Toc447806954"/>
      <w:bookmarkEnd w:id="3045"/>
      <w:bookmarkEnd w:id="3046"/>
      <w:bookmarkEnd w:id="3047"/>
      <w:bookmarkEnd w:id="3048"/>
      <w:bookmarkEnd w:id="1371"/>
      <w:bookmarkEnd w:id="1372"/>
      <w:bookmarkEnd w:id="1373"/>
      <w:bookmarkEnd w:id="1374"/>
      <w:bookmarkEnd w:id="1375"/>
      <w:r w:rsidRPr="001E4ABC">
        <w:t>Variability In HRA</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p>
    <w:p w14:paraId="34BCFC04" w14:textId="77777777" w:rsidR="000C1415" w:rsidRDefault="000C1415" w:rsidP="000C1415">
      <w:r>
        <w:t>The risk assessment process involves a number of steps (e.g. exposure assessment, toxicity assessment and risk characterisation), each of which incorporates the use of assumptions and simplifications to manage uncertainty or lack of knowledge about the correct value. Without such assumptions and simplifications it would not be possible to quantitatively evaluate th</w:t>
      </w:r>
      <w:r w:rsidR="00E05432">
        <w:t>e potential for health effects.</w:t>
      </w:r>
    </w:p>
    <w:p w14:paraId="511CF8EC" w14:textId="77777777" w:rsidR="000C1415" w:rsidRDefault="000C1415" w:rsidP="000C1415">
      <w:r>
        <w:t xml:space="preserve">Although uncertainties in the risk assessment may influence its accuracy, the assumptions are used to manage uncertainties and err on the side of safety.  Therefore there is a bias in the evaluation </w:t>
      </w:r>
      <w:r w:rsidR="00E05432">
        <w:t>to over -estimate health risks.</w:t>
      </w:r>
    </w:p>
    <w:p w14:paraId="5F865CE9" w14:textId="355ED075" w:rsidR="000C1415" w:rsidRDefault="000C1415" w:rsidP="000C1415">
      <w:r>
        <w:t>In any risk assessment, the conservatism surrounding one parameter (such as metal concentrations in soil, or the amount of soil ingested) at least add</w:t>
      </w:r>
      <w:r w:rsidR="00693B4A">
        <w:t>s to the level of risk</w:t>
      </w:r>
      <w:r>
        <w:t>, and most times multipli</w:t>
      </w:r>
      <w:r w:rsidR="00693B4A">
        <w:t>es it. C</w:t>
      </w:r>
      <w:r>
        <w:t>onservatisms in other parameters</w:t>
      </w:r>
      <w:r w:rsidR="00693B4A">
        <w:t xml:space="preserve"> leads to a </w:t>
      </w:r>
      <w:r>
        <w:t xml:space="preserve">cumulative or compound conservatism </w:t>
      </w:r>
      <w:r w:rsidR="00693B4A">
        <w:t>for the overall</w:t>
      </w:r>
      <w:r>
        <w:t xml:space="preserve"> assessment </w:t>
      </w:r>
      <w:r w:rsidR="00693B4A">
        <w:t xml:space="preserve">which </w:t>
      </w:r>
      <w:r>
        <w:t>can be very large. This is especially so when gross, unrealistic default parameters are used in lieu of measured data.</w:t>
      </w:r>
    </w:p>
    <w:p w14:paraId="40A7350E" w14:textId="7B59E72B" w:rsidR="000C1415" w:rsidRDefault="000C1415" w:rsidP="000C1415">
      <w:r>
        <w:t>The above issues are why in this HRA</w:t>
      </w:r>
      <w:r w:rsidR="00693B4A">
        <w:t>,</w:t>
      </w:r>
      <w:r>
        <w:t xml:space="preserve"> a range of risk estimates are produced.  These are intended to describe a range of assumptions in order to consider uncertainties.  </w:t>
      </w:r>
    </w:p>
    <w:p w14:paraId="69AB2ED4" w14:textId="77777777" w:rsidR="000C1415" w:rsidRDefault="000C1415" w:rsidP="000C1415">
      <w:r>
        <w:t xml:space="preserve">To the extent possible, uncertainties and assumptions are described within the HRA.  However Appendix H provides a more detailed look at some of the most important assumptions.  </w:t>
      </w:r>
    </w:p>
    <w:p w14:paraId="67306590" w14:textId="77777777" w:rsidR="000C1415" w:rsidRDefault="000C1415" w:rsidP="000C1415">
      <w:r>
        <w:t xml:space="preserve">There are some uncertainties in individual parameters used to estimate exposure.  In particular soil concentrations and human behaviour assumptions related to soil contact are variable.  The HRA has been designed to take a conservative approach to these issues.  As a consequence there is a high degree of confidence that risks have not been under-estimated in this HRA.  </w:t>
      </w:r>
    </w:p>
    <w:p w14:paraId="46B52A64" w14:textId="77777777" w:rsidR="000C1415" w:rsidRDefault="000C1415" w:rsidP="000C1415"/>
    <w:p w14:paraId="2F281971" w14:textId="77777777" w:rsidR="000C1415" w:rsidRDefault="000C1415" w:rsidP="000C1415">
      <w:pPr>
        <w:pStyle w:val="Heading1"/>
        <w:numPr>
          <w:ilvl w:val="0"/>
          <w:numId w:val="1"/>
        </w:numPr>
      </w:pPr>
      <w:bookmarkStart w:id="3097" w:name="_Toc432628324"/>
      <w:bookmarkStart w:id="3098" w:name="_Toc432628373"/>
      <w:bookmarkStart w:id="3099" w:name="_Toc432628448"/>
      <w:bookmarkStart w:id="3100" w:name="_Toc432628484"/>
      <w:bookmarkStart w:id="3101" w:name="_Toc432628523"/>
      <w:bookmarkStart w:id="3102" w:name="_Toc432688680"/>
      <w:bookmarkStart w:id="3103" w:name="_Toc432688715"/>
      <w:bookmarkStart w:id="3104" w:name="_Toc432688751"/>
      <w:bookmarkStart w:id="3105" w:name="_Toc432690222"/>
      <w:bookmarkStart w:id="3106" w:name="_Toc432690258"/>
      <w:bookmarkStart w:id="3107" w:name="_Toc432690294"/>
      <w:bookmarkStart w:id="3108" w:name="_Toc432690332"/>
      <w:bookmarkStart w:id="3109" w:name="_Toc432690370"/>
      <w:bookmarkStart w:id="3110" w:name="_Toc432690409"/>
      <w:bookmarkStart w:id="3111" w:name="_Toc432690661"/>
      <w:bookmarkStart w:id="3112" w:name="_Toc433702770"/>
      <w:bookmarkStart w:id="3113" w:name="_Toc435712715"/>
      <w:bookmarkStart w:id="3114" w:name="_Toc444012119"/>
      <w:bookmarkStart w:id="3115" w:name="_Toc444012168"/>
      <w:bookmarkStart w:id="3116" w:name="_Toc444012203"/>
      <w:bookmarkStart w:id="3117" w:name="_Toc444012279"/>
      <w:bookmarkStart w:id="3118" w:name="_Toc444012322"/>
      <w:bookmarkStart w:id="3119" w:name="_Toc444012369"/>
      <w:bookmarkStart w:id="3120" w:name="_Toc444012420"/>
      <w:bookmarkStart w:id="3121" w:name="_Toc444012475"/>
      <w:bookmarkStart w:id="3122" w:name="_Toc444012534"/>
      <w:bookmarkStart w:id="3123" w:name="_Toc444012597"/>
      <w:bookmarkStart w:id="3124" w:name="_Toc444020151"/>
      <w:bookmarkStart w:id="3125" w:name="_Toc444021897"/>
      <w:bookmarkStart w:id="3126" w:name="_Toc444022957"/>
      <w:bookmarkStart w:id="3127" w:name="_Toc444023027"/>
      <w:bookmarkStart w:id="3128" w:name="_Toc444023097"/>
      <w:bookmarkStart w:id="3129" w:name="_Toc444023167"/>
      <w:bookmarkStart w:id="3130" w:name="_Toc444023237"/>
      <w:bookmarkStart w:id="3131" w:name="_Toc444024897"/>
      <w:bookmarkStart w:id="3132" w:name="_Toc444029422"/>
      <w:bookmarkStart w:id="3133" w:name="_Toc444029494"/>
      <w:bookmarkStart w:id="3134" w:name="_Toc444035808"/>
      <w:bookmarkStart w:id="3135" w:name="_Toc444075755"/>
      <w:bookmarkStart w:id="3136" w:name="_Toc444096997"/>
      <w:bookmarkStart w:id="3137" w:name="_Toc444163073"/>
      <w:bookmarkStart w:id="3138" w:name="_Toc444164318"/>
      <w:bookmarkStart w:id="3139" w:name="_Toc444164402"/>
      <w:bookmarkStart w:id="3140" w:name="_Toc444166661"/>
      <w:bookmarkStart w:id="3141" w:name="_Toc444166746"/>
      <w:bookmarkStart w:id="3142" w:name="_Toc444166832"/>
      <w:bookmarkStart w:id="3143" w:name="_Toc444166919"/>
      <w:bookmarkStart w:id="3144" w:name="_Toc444248520"/>
      <w:bookmarkStart w:id="3145" w:name="_Toc444249128"/>
      <w:bookmarkStart w:id="3146" w:name="_Toc444249435"/>
      <w:bookmarkStart w:id="3147" w:name="_Toc444249781"/>
      <w:bookmarkStart w:id="3148" w:name="_Toc444249874"/>
      <w:bookmarkStart w:id="3149" w:name="_Toc444249968"/>
      <w:bookmarkStart w:id="3150" w:name="_Toc444250061"/>
      <w:bookmarkStart w:id="3151" w:name="_Ref444250625"/>
      <w:bookmarkStart w:id="3152" w:name="_Toc444254255"/>
      <w:bookmarkStart w:id="3153" w:name="_Toc444258267"/>
      <w:bookmarkStart w:id="3154" w:name="_Toc444263416"/>
      <w:bookmarkStart w:id="3155" w:name="_Toc444263662"/>
      <w:bookmarkStart w:id="3156" w:name="_Toc444263750"/>
      <w:bookmarkStart w:id="3157" w:name="_Toc444263970"/>
      <w:bookmarkStart w:id="3158" w:name="_Toc444264022"/>
      <w:bookmarkStart w:id="3159" w:name="_Toc444264075"/>
      <w:bookmarkStart w:id="3160" w:name="_Toc444264149"/>
      <w:bookmarkStart w:id="3161" w:name="_Toc444264269"/>
      <w:bookmarkStart w:id="3162" w:name="_Toc444264430"/>
      <w:bookmarkStart w:id="3163" w:name="_Toc444264482"/>
      <w:bookmarkStart w:id="3164" w:name="_Toc444264534"/>
      <w:bookmarkStart w:id="3165" w:name="_Toc444265063"/>
      <w:bookmarkStart w:id="3166" w:name="_Toc444588309"/>
      <w:bookmarkStart w:id="3167" w:name="_Toc444589400"/>
      <w:bookmarkStart w:id="3168" w:name="_Toc444589453"/>
      <w:bookmarkStart w:id="3169" w:name="_Toc444589510"/>
      <w:bookmarkStart w:id="3170" w:name="_Toc444589571"/>
      <w:bookmarkStart w:id="3171" w:name="_Toc444589636"/>
      <w:bookmarkStart w:id="3172" w:name="_Toc444589705"/>
      <w:bookmarkStart w:id="3173" w:name="_Toc444589778"/>
      <w:bookmarkStart w:id="3174" w:name="_Toc444589855"/>
      <w:bookmarkStart w:id="3175" w:name="_Toc444589936"/>
      <w:bookmarkStart w:id="3176" w:name="_Toc444590021"/>
      <w:bookmarkStart w:id="3177" w:name="_Toc444590471"/>
      <w:bookmarkStart w:id="3178" w:name="_Toc444590614"/>
      <w:bookmarkStart w:id="3179" w:name="_Toc444590703"/>
      <w:bookmarkStart w:id="3180" w:name="_Toc444591728"/>
      <w:bookmarkStart w:id="3181" w:name="_Toc447209796"/>
      <w:bookmarkStart w:id="3182" w:name="_Toc447214927"/>
      <w:bookmarkStart w:id="3183" w:name="_Toc447215018"/>
      <w:bookmarkStart w:id="3184" w:name="_Toc447284547"/>
      <w:bookmarkStart w:id="3185" w:name="_Toc447286680"/>
      <w:bookmarkStart w:id="3186" w:name="_Toc447286793"/>
      <w:bookmarkStart w:id="3187" w:name="_Toc447286906"/>
      <w:bookmarkStart w:id="3188" w:name="_Toc447287020"/>
      <w:bookmarkStart w:id="3189" w:name="_Toc447534304"/>
      <w:bookmarkStart w:id="3190" w:name="_Toc447534418"/>
      <w:bookmarkStart w:id="3191" w:name="_Toc447534543"/>
      <w:bookmarkStart w:id="3192" w:name="_Toc447534664"/>
      <w:bookmarkStart w:id="3193" w:name="_Toc447796576"/>
      <w:bookmarkStart w:id="3194" w:name="_Toc447796693"/>
      <w:bookmarkStart w:id="3195" w:name="_Toc447796788"/>
      <w:bookmarkStart w:id="3196" w:name="_Toc447806552"/>
      <w:bookmarkStart w:id="3197" w:name="_Toc447806766"/>
      <w:bookmarkStart w:id="3198" w:name="_Toc447806860"/>
      <w:bookmarkStart w:id="3199" w:name="_Toc447806955"/>
      <w:r>
        <w:t>What are the next steps?</w:t>
      </w:r>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r>
        <w:t xml:space="preserve"> </w:t>
      </w:r>
    </w:p>
    <w:p w14:paraId="3064D918" w14:textId="77777777" w:rsidR="000C1415" w:rsidRDefault="000C1415" w:rsidP="000C1415">
      <w:pPr>
        <w:pStyle w:val="FrontEndH4"/>
      </w:pPr>
      <w:r>
        <w:t>Risk Management</w:t>
      </w:r>
    </w:p>
    <w:p w14:paraId="27E94DC7" w14:textId="116FE708" w:rsidR="000C1415" w:rsidRDefault="000C1415" w:rsidP="000C1415">
      <w:r>
        <w:t xml:space="preserve">The HRA provides considerable detail about the context of exposure to metals in Costerfield and the magnitude of potential risks.  The results are intended to be reviewed by all stakeholders in the context of how </w:t>
      </w:r>
      <w:r w:rsidR="00693B4A">
        <w:t>e</w:t>
      </w:r>
      <w:r>
        <w:t xml:space="preserve">xposure </w:t>
      </w:r>
      <w:r w:rsidR="00693B4A">
        <w:t xml:space="preserve">can </w:t>
      </w:r>
      <w:r>
        <w:t xml:space="preserve">be reduced.  The process for considering measures to minimise exposure is called risk management. </w:t>
      </w:r>
    </w:p>
    <w:p w14:paraId="3C599FE3" w14:textId="77777777" w:rsidR="000C1415" w:rsidRDefault="000C1415" w:rsidP="000C1415">
      <w:r>
        <w:t xml:space="preserve">The main elements of risk management, as outlined in AS/NZS 4360:2009, are: </w:t>
      </w:r>
    </w:p>
    <w:p w14:paraId="5557A413" w14:textId="3E27AEF8" w:rsidR="000C1415" w:rsidRDefault="00693B4A" w:rsidP="000C1415">
      <w:pPr>
        <w:pStyle w:val="Bullets"/>
      </w:pPr>
      <w:r>
        <w:t xml:space="preserve">Communicate </w:t>
      </w:r>
      <w:r w:rsidR="00E171EF">
        <w:t>and consult,</w:t>
      </w:r>
      <w:r w:rsidR="000C1415">
        <w:t xml:space="preserve"> </w:t>
      </w:r>
      <w:r>
        <w:t xml:space="preserve">this </w:t>
      </w:r>
      <w:r w:rsidR="000C1415">
        <w:t xml:space="preserve">is an ongoing process and is not a single event or outcome. </w:t>
      </w:r>
    </w:p>
    <w:p w14:paraId="1E3E5A3A" w14:textId="50EA5456" w:rsidR="000C1415" w:rsidRDefault="00693B4A" w:rsidP="000C1415">
      <w:pPr>
        <w:pStyle w:val="Bullets"/>
      </w:pPr>
      <w:r>
        <w:t xml:space="preserve">Establish </w:t>
      </w:r>
      <w:r w:rsidR="00E171EF">
        <w:t>the context</w:t>
      </w:r>
    </w:p>
    <w:p w14:paraId="59181712" w14:textId="355B87D3" w:rsidR="000C1415" w:rsidRDefault="00693B4A" w:rsidP="000C1415">
      <w:pPr>
        <w:pStyle w:val="Bullets"/>
      </w:pPr>
      <w:r>
        <w:t xml:space="preserve">Identify </w:t>
      </w:r>
      <w:r w:rsidR="000C1415">
        <w:t xml:space="preserve">risks </w:t>
      </w:r>
    </w:p>
    <w:p w14:paraId="0C39E9A1" w14:textId="1376799B" w:rsidR="000C1415" w:rsidRDefault="00693B4A" w:rsidP="000C1415">
      <w:pPr>
        <w:pStyle w:val="Bullets"/>
      </w:pPr>
      <w:r>
        <w:t xml:space="preserve">Analyse </w:t>
      </w:r>
      <w:r w:rsidR="000C1415">
        <w:t xml:space="preserve">risks </w:t>
      </w:r>
    </w:p>
    <w:p w14:paraId="24C48208" w14:textId="4323DB84" w:rsidR="000C1415" w:rsidRDefault="00693B4A" w:rsidP="000C1415">
      <w:pPr>
        <w:pStyle w:val="Bullets"/>
      </w:pPr>
      <w:r>
        <w:t>E</w:t>
      </w:r>
      <w:r w:rsidR="000C1415">
        <w:t xml:space="preserve">valuate risks </w:t>
      </w:r>
    </w:p>
    <w:p w14:paraId="21BD3DC2" w14:textId="51A9373C" w:rsidR="000C1415" w:rsidRDefault="00693B4A" w:rsidP="000C1415">
      <w:pPr>
        <w:pStyle w:val="Bullets"/>
      </w:pPr>
      <w:r>
        <w:t xml:space="preserve">Treat </w:t>
      </w:r>
      <w:r w:rsidR="000C1415">
        <w:t xml:space="preserve">risks </w:t>
      </w:r>
    </w:p>
    <w:p w14:paraId="73F6EE93" w14:textId="7924380C" w:rsidR="000C1415" w:rsidRDefault="00693B4A" w:rsidP="000C1415">
      <w:pPr>
        <w:pStyle w:val="Bullets"/>
      </w:pPr>
      <w:r>
        <w:t xml:space="preserve">Monitor </w:t>
      </w:r>
      <w:r w:rsidR="00E171EF">
        <w:t>and review</w:t>
      </w:r>
    </w:p>
    <w:p w14:paraId="632B78F5" w14:textId="77777777" w:rsidR="000C1415" w:rsidRDefault="000C1415" w:rsidP="000C1415">
      <w:pPr>
        <w:pStyle w:val="Heading2"/>
        <w:numPr>
          <w:ilvl w:val="1"/>
          <w:numId w:val="1"/>
        </w:numPr>
        <w:tabs>
          <w:tab w:val="clear" w:pos="851"/>
        </w:tabs>
        <w:ind w:left="964" w:hanging="964"/>
      </w:pPr>
      <w:bookmarkStart w:id="3200" w:name="_Toc444166662"/>
      <w:bookmarkStart w:id="3201" w:name="_Toc444166747"/>
      <w:bookmarkStart w:id="3202" w:name="_Toc444166833"/>
      <w:bookmarkStart w:id="3203" w:name="_Toc444166920"/>
      <w:bookmarkStart w:id="3204" w:name="_Toc444248521"/>
      <w:bookmarkStart w:id="3205" w:name="_Toc444249129"/>
      <w:bookmarkStart w:id="3206" w:name="_Toc444249436"/>
      <w:bookmarkStart w:id="3207" w:name="_Toc444249782"/>
      <w:bookmarkStart w:id="3208" w:name="_Toc444249875"/>
      <w:bookmarkStart w:id="3209" w:name="_Toc444249969"/>
      <w:bookmarkStart w:id="3210" w:name="_Toc444250062"/>
      <w:bookmarkStart w:id="3211" w:name="_Toc444254256"/>
      <w:bookmarkStart w:id="3212" w:name="_Toc444258268"/>
      <w:bookmarkStart w:id="3213" w:name="_Toc444263417"/>
      <w:bookmarkStart w:id="3214" w:name="_Toc444263663"/>
      <w:bookmarkStart w:id="3215" w:name="_Toc444263751"/>
      <w:bookmarkStart w:id="3216" w:name="_Toc444263971"/>
      <w:bookmarkStart w:id="3217" w:name="_Toc444264023"/>
      <w:bookmarkStart w:id="3218" w:name="_Toc444264076"/>
      <w:bookmarkStart w:id="3219" w:name="_Toc444264150"/>
      <w:bookmarkStart w:id="3220" w:name="_Toc444264270"/>
      <w:bookmarkStart w:id="3221" w:name="_Toc444264431"/>
      <w:bookmarkStart w:id="3222" w:name="_Toc444264483"/>
      <w:bookmarkStart w:id="3223" w:name="_Toc444264535"/>
      <w:bookmarkStart w:id="3224" w:name="_Toc444265064"/>
      <w:bookmarkStart w:id="3225" w:name="_Toc444588310"/>
      <w:bookmarkStart w:id="3226" w:name="_Toc444589401"/>
      <w:bookmarkStart w:id="3227" w:name="_Toc444589454"/>
      <w:bookmarkStart w:id="3228" w:name="_Toc444589511"/>
      <w:bookmarkStart w:id="3229" w:name="_Toc444589572"/>
      <w:bookmarkStart w:id="3230" w:name="_Toc444589637"/>
      <w:bookmarkStart w:id="3231" w:name="_Toc444589706"/>
      <w:bookmarkStart w:id="3232" w:name="_Toc444589779"/>
      <w:bookmarkStart w:id="3233" w:name="_Toc444589856"/>
      <w:bookmarkStart w:id="3234" w:name="_Toc444589937"/>
      <w:bookmarkStart w:id="3235" w:name="_Toc444590022"/>
      <w:bookmarkStart w:id="3236" w:name="_Toc444590472"/>
      <w:bookmarkStart w:id="3237" w:name="_Toc444590615"/>
      <w:bookmarkStart w:id="3238" w:name="_Toc444590704"/>
      <w:bookmarkStart w:id="3239" w:name="_Toc444591729"/>
      <w:bookmarkStart w:id="3240" w:name="_Toc447209797"/>
      <w:bookmarkStart w:id="3241" w:name="_Toc447214928"/>
      <w:bookmarkStart w:id="3242" w:name="_Toc447215019"/>
      <w:bookmarkStart w:id="3243" w:name="_Toc447284548"/>
      <w:bookmarkStart w:id="3244" w:name="_Toc447286681"/>
      <w:bookmarkStart w:id="3245" w:name="_Toc447286794"/>
      <w:bookmarkStart w:id="3246" w:name="_Toc447286907"/>
      <w:bookmarkStart w:id="3247" w:name="_Toc447287021"/>
      <w:bookmarkStart w:id="3248" w:name="_Toc447534305"/>
      <w:bookmarkStart w:id="3249" w:name="_Toc447534419"/>
      <w:bookmarkStart w:id="3250" w:name="_Toc447534544"/>
      <w:bookmarkStart w:id="3251" w:name="_Toc447534665"/>
      <w:bookmarkStart w:id="3252" w:name="_Toc447796577"/>
      <w:bookmarkStart w:id="3253" w:name="_Toc447796694"/>
      <w:bookmarkStart w:id="3254" w:name="_Toc447796789"/>
      <w:bookmarkStart w:id="3255" w:name="_Toc447806553"/>
      <w:bookmarkStart w:id="3256" w:name="_Toc447806767"/>
      <w:bookmarkStart w:id="3257" w:name="_Toc447806861"/>
      <w:bookmarkStart w:id="3258" w:name="_Toc447806956"/>
      <w:r>
        <w:t>Risk Communication</w:t>
      </w:r>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p>
    <w:p w14:paraId="15CC3D14" w14:textId="77777777" w:rsidR="000C1415" w:rsidRDefault="000C1415" w:rsidP="000C1415">
      <w:r>
        <w:t xml:space="preserve">The risk management process can be used to address some of the current issues at Costerfield.  Many of these are identified within the </w:t>
      </w:r>
      <w:r w:rsidRPr="00802B1E">
        <w:t>RM Consulting Group (RMCG</w:t>
      </w:r>
      <w:r>
        <w:t xml:space="preserve"> 2015</w:t>
      </w:r>
      <w:r w:rsidRPr="00802B1E">
        <w:t>)</w:t>
      </w:r>
      <w:r>
        <w:t xml:space="preserve"> report.  In particular issues around communication and establishing the context have been improved since May 2014.</w:t>
      </w:r>
    </w:p>
    <w:p w14:paraId="574FD539" w14:textId="632B4B5C" w:rsidR="000C1415" w:rsidRDefault="000C1415" w:rsidP="000C1415">
      <w:r>
        <w:t>In addition to the communication strategies and protocols that have been implemented since May 2014, the Victorian Government should produce and communicate advice to residents about ways of reducing exposure to metals in the environment. Many of these messages have been published in previous newsletters and factual communications.  However these should be revisited in light of the detailed analysis presented in the HRA.  The emphasis in such communications should be on ways to reduce exposure.  Some of the messages</w:t>
      </w:r>
      <w:r w:rsidR="00693B4A">
        <w:t>/recommendations</w:t>
      </w:r>
      <w:r>
        <w:t xml:space="preserve"> to consider include:</w:t>
      </w:r>
    </w:p>
    <w:p w14:paraId="2CB3C4F3" w14:textId="16F27E38" w:rsidR="000C1415" w:rsidRDefault="000C1415" w:rsidP="000C1415">
      <w:pPr>
        <w:pStyle w:val="Bullets"/>
      </w:pPr>
      <w:r>
        <w:t>Cleaning in</w:t>
      </w:r>
      <w:r w:rsidR="00693B4A">
        <w:t xml:space="preserve">door areas </w:t>
      </w:r>
      <w:r>
        <w:t>regularly to reduce the collection of dust by</w:t>
      </w:r>
      <w:r w:rsidR="00693B4A">
        <w:t xml:space="preserve"> </w:t>
      </w:r>
      <w:r>
        <w:t>mopping frequently with a damp cloth</w:t>
      </w:r>
      <w:r w:rsidR="00E05432">
        <w:t>.</w:t>
      </w:r>
    </w:p>
    <w:p w14:paraId="07975E92" w14:textId="77777777" w:rsidR="000C1415" w:rsidRDefault="000C1415" w:rsidP="000C1415">
      <w:pPr>
        <w:pStyle w:val="Bullets"/>
      </w:pPr>
      <w:r>
        <w:t>Using gloves when gardening and wash hands thoroughly before eating</w:t>
      </w:r>
      <w:r w:rsidR="00E05432">
        <w:t>.</w:t>
      </w:r>
    </w:p>
    <w:p w14:paraId="5513B4AB" w14:textId="77777777" w:rsidR="000C1415" w:rsidRDefault="000C1415" w:rsidP="000C1415">
      <w:pPr>
        <w:pStyle w:val="Bullets"/>
      </w:pPr>
      <w:r>
        <w:t>Washing locally grown vegetables clean of soil with water that meets Australian Drinking Water Guidelines before eating</w:t>
      </w:r>
      <w:r w:rsidR="00E05432">
        <w:t>.</w:t>
      </w:r>
    </w:p>
    <w:p w14:paraId="7006F5B6" w14:textId="77777777" w:rsidR="000C1415" w:rsidRDefault="000C1415" w:rsidP="000C1415">
      <w:pPr>
        <w:pStyle w:val="Bullets"/>
      </w:pPr>
      <w:r>
        <w:t>Keeping toys clean of any soil or dust</w:t>
      </w:r>
      <w:r w:rsidR="00E05432">
        <w:t>.</w:t>
      </w:r>
    </w:p>
    <w:p w14:paraId="560D2F0B" w14:textId="77777777" w:rsidR="000C1415" w:rsidRDefault="000C1415" w:rsidP="000C1415">
      <w:pPr>
        <w:pStyle w:val="Bullets"/>
      </w:pPr>
      <w:r>
        <w:t>Ensuring children clean their hands thoroughly after playing outside</w:t>
      </w:r>
      <w:r w:rsidR="00E05432">
        <w:t>.</w:t>
      </w:r>
    </w:p>
    <w:p w14:paraId="52D29070" w14:textId="77777777" w:rsidR="000C1415" w:rsidRDefault="000C1415" w:rsidP="000C1415">
      <w:pPr>
        <w:pStyle w:val="Bullets"/>
      </w:pPr>
      <w:r>
        <w:t>Considering covering bare soil in play areas and garden beds with a layer of fresh soil or mulch where preschool-aged children may be present</w:t>
      </w:r>
      <w:r w:rsidR="00E05432">
        <w:t>.</w:t>
      </w:r>
    </w:p>
    <w:p w14:paraId="72FBF18D" w14:textId="77777777" w:rsidR="000C1415" w:rsidRDefault="000C1415" w:rsidP="000C1415">
      <w:pPr>
        <w:pStyle w:val="Heading2"/>
        <w:numPr>
          <w:ilvl w:val="1"/>
          <w:numId w:val="1"/>
        </w:numPr>
        <w:tabs>
          <w:tab w:val="clear" w:pos="851"/>
        </w:tabs>
        <w:ind w:left="964" w:hanging="964"/>
      </w:pPr>
      <w:bookmarkStart w:id="3259" w:name="_Toc444166748"/>
      <w:bookmarkStart w:id="3260" w:name="_Toc444166834"/>
      <w:bookmarkStart w:id="3261" w:name="_Toc444166921"/>
      <w:bookmarkStart w:id="3262" w:name="_Toc444248522"/>
      <w:bookmarkStart w:id="3263" w:name="_Toc444249130"/>
      <w:bookmarkStart w:id="3264" w:name="_Toc444249437"/>
      <w:bookmarkStart w:id="3265" w:name="_Toc444249783"/>
      <w:bookmarkStart w:id="3266" w:name="_Toc444249876"/>
      <w:bookmarkStart w:id="3267" w:name="_Toc444249970"/>
      <w:bookmarkStart w:id="3268" w:name="_Toc444250063"/>
      <w:bookmarkStart w:id="3269" w:name="_Toc444254257"/>
      <w:bookmarkStart w:id="3270" w:name="_Toc444258269"/>
      <w:bookmarkStart w:id="3271" w:name="_Toc444263418"/>
      <w:bookmarkStart w:id="3272" w:name="_Toc444263664"/>
      <w:bookmarkStart w:id="3273" w:name="_Toc444263752"/>
      <w:bookmarkStart w:id="3274" w:name="_Toc444263972"/>
      <w:bookmarkStart w:id="3275" w:name="_Toc444264024"/>
      <w:bookmarkStart w:id="3276" w:name="_Toc444264077"/>
      <w:bookmarkStart w:id="3277" w:name="_Toc444264151"/>
      <w:bookmarkStart w:id="3278" w:name="_Toc444264271"/>
      <w:bookmarkStart w:id="3279" w:name="_Toc444264432"/>
      <w:bookmarkStart w:id="3280" w:name="_Toc444264484"/>
      <w:bookmarkStart w:id="3281" w:name="_Toc444264536"/>
      <w:bookmarkStart w:id="3282" w:name="_Toc444265065"/>
      <w:bookmarkStart w:id="3283" w:name="_Toc444588311"/>
      <w:bookmarkStart w:id="3284" w:name="_Toc444589402"/>
      <w:bookmarkStart w:id="3285" w:name="_Toc444589455"/>
      <w:bookmarkStart w:id="3286" w:name="_Toc444589512"/>
      <w:bookmarkStart w:id="3287" w:name="_Toc444589573"/>
      <w:bookmarkStart w:id="3288" w:name="_Toc444589638"/>
      <w:bookmarkStart w:id="3289" w:name="_Toc444589707"/>
      <w:bookmarkStart w:id="3290" w:name="_Toc444589780"/>
      <w:bookmarkStart w:id="3291" w:name="_Toc444589857"/>
      <w:bookmarkStart w:id="3292" w:name="_Toc444589938"/>
      <w:bookmarkStart w:id="3293" w:name="_Toc444590023"/>
      <w:bookmarkStart w:id="3294" w:name="_Toc444590473"/>
      <w:bookmarkStart w:id="3295" w:name="_Toc444590616"/>
      <w:bookmarkStart w:id="3296" w:name="_Toc444590705"/>
      <w:bookmarkStart w:id="3297" w:name="_Toc444591730"/>
      <w:bookmarkStart w:id="3298" w:name="_Toc447209798"/>
      <w:bookmarkStart w:id="3299" w:name="_Toc447214929"/>
      <w:bookmarkStart w:id="3300" w:name="_Toc447215020"/>
      <w:bookmarkStart w:id="3301" w:name="_Toc447284549"/>
      <w:bookmarkStart w:id="3302" w:name="_Toc447286682"/>
      <w:bookmarkStart w:id="3303" w:name="_Toc447286795"/>
      <w:bookmarkStart w:id="3304" w:name="_Toc447286908"/>
      <w:bookmarkStart w:id="3305" w:name="_Toc447287022"/>
      <w:bookmarkStart w:id="3306" w:name="_Toc447534306"/>
      <w:bookmarkStart w:id="3307" w:name="_Toc447534420"/>
      <w:bookmarkStart w:id="3308" w:name="_Toc447534545"/>
      <w:bookmarkStart w:id="3309" w:name="_Toc447534666"/>
      <w:bookmarkStart w:id="3310" w:name="_Toc447796578"/>
      <w:bookmarkStart w:id="3311" w:name="_Toc447796695"/>
      <w:bookmarkStart w:id="3312" w:name="_Toc447796790"/>
      <w:bookmarkStart w:id="3313" w:name="_Toc447806554"/>
      <w:bookmarkStart w:id="3314" w:name="_Toc447806768"/>
      <w:bookmarkStart w:id="3315" w:name="_Toc447806862"/>
      <w:bookmarkStart w:id="3316" w:name="_Toc447806957"/>
      <w:r>
        <w:t>Dust management</w:t>
      </w:r>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r>
        <w:t xml:space="preserve"> </w:t>
      </w:r>
    </w:p>
    <w:p w14:paraId="466E9865" w14:textId="77777777" w:rsidR="000C1415" w:rsidRDefault="000C1415" w:rsidP="000C1415">
      <w:r>
        <w:t xml:space="preserve">Mining and processing project risks are generally identified and managed at all stages of an operation’s life cycle. Significant risks that are defined, communicated, understood and satisfactorily addressed early in the mine life cycle are more likely to be accepted as well managed by stakeholders who have an interest in the mining project.  Materials stewardship provides a central framework for an integrated risk approach to responsible management of materials used in mining and mineral processing, particularly wastes, hazardous substances and products.  The project risks should be reviewed on a regular basis. </w:t>
      </w:r>
    </w:p>
    <w:p w14:paraId="1BD9435E" w14:textId="77777777" w:rsidR="000C1415" w:rsidRDefault="000C1415" w:rsidP="000C1415">
      <w:pPr>
        <w:pStyle w:val="Bullets"/>
        <w:numPr>
          <w:ilvl w:val="0"/>
          <w:numId w:val="0"/>
        </w:numPr>
      </w:pPr>
      <w:r>
        <w:t>In terms of air quality, elevated PM</w:t>
      </w:r>
      <w:r w:rsidRPr="00AD283D">
        <w:rPr>
          <w:vertAlign w:val="subscript"/>
        </w:rPr>
        <w:t>10</w:t>
      </w:r>
      <w:r>
        <w:t xml:space="preserve"> and PM</w:t>
      </w:r>
      <w:r w:rsidRPr="00AD283D">
        <w:rPr>
          <w:vertAlign w:val="subscript"/>
        </w:rPr>
        <w:t>10</w:t>
      </w:r>
      <w:r>
        <w:t xml:space="preserve"> antimony concentrations were reported on days when winds were blowing both from the direction of current mining activities, and not from the direction of the current mining activities suggesting that the source of PM</w:t>
      </w:r>
      <w:r w:rsidRPr="00880986">
        <w:rPr>
          <w:vertAlign w:val="subscript"/>
        </w:rPr>
        <w:t>10</w:t>
      </w:r>
      <w:r>
        <w:t xml:space="preserve"> and PM</w:t>
      </w:r>
      <w:r w:rsidRPr="00880986">
        <w:rPr>
          <w:vertAlign w:val="subscript"/>
        </w:rPr>
        <w:t>10</w:t>
      </w:r>
      <w:r>
        <w:t xml:space="preserve"> antimony in Costerfield are diverse.  The levels of PM</w:t>
      </w:r>
      <w:r w:rsidRPr="00551827">
        <w:rPr>
          <w:vertAlign w:val="subscript"/>
        </w:rPr>
        <w:t>10</w:t>
      </w:r>
      <w:r>
        <w:t xml:space="preserve"> and antimony are within national standards and health based air guideline values respectively. Dust from current mining activities was found to contribute to dust and antimony levels in air on approximately a third of the days in the monitoring period.</w:t>
      </w:r>
    </w:p>
    <w:p w14:paraId="78FA3D78" w14:textId="77777777" w:rsidR="000C1415" w:rsidRDefault="000C1415" w:rsidP="000C1415">
      <w:r>
        <w:t>The dust deposition model presented in Appendix D3 investigated each activity within the current mining operation that could contribute to dust emissions.  It was found that truck movement was the largest factor for dust emissions.</w:t>
      </w:r>
    </w:p>
    <w:p w14:paraId="63C19EBD" w14:textId="2E42E0C2" w:rsidR="00DC6B53" w:rsidRDefault="00DC6B53" w:rsidP="000C1415">
      <w:r>
        <w:t xml:space="preserve">Lead nitrate is currently used in mining operations and lead waste (at levels (approximately 200 mg/kg) less than health screening levels (300 mg/kg)) are stored in tailings dam. </w:t>
      </w:r>
    </w:p>
    <w:p w14:paraId="33151A02" w14:textId="04828DFF" w:rsidR="000C1415" w:rsidRDefault="000C1415" w:rsidP="000C1415">
      <w:r>
        <w:t xml:space="preserve">Although a reactive dust management strategy is in place and improvements to dust management have been made, a continuous improvement culture should be encouraged to review dust </w:t>
      </w:r>
      <w:r w:rsidR="00DC6B53">
        <w:t xml:space="preserve">and waste </w:t>
      </w:r>
      <w:r>
        <w:t xml:space="preserve">management practices on a regular basis with the aim of achieving dust </w:t>
      </w:r>
      <w:r w:rsidR="00DC6B53">
        <w:t xml:space="preserve">and waste </w:t>
      </w:r>
      <w:r>
        <w:t>levels as low as reasonably practicable.</w:t>
      </w:r>
    </w:p>
    <w:p w14:paraId="309BE8AC" w14:textId="77777777" w:rsidR="004F19D4" w:rsidRDefault="004F19D4" w:rsidP="004F19D4">
      <w:r>
        <w:t xml:space="preserve">Dust management practices at the current mining operations and other activities (e.g. road grading, land disturbance activities in the area) should be reviewed and aim to achieve dust levels as low as reasonably practicable. </w:t>
      </w:r>
    </w:p>
    <w:p w14:paraId="4C5D4138" w14:textId="77777777" w:rsidR="004F19D4" w:rsidRDefault="004F19D4" w:rsidP="000C1415"/>
    <w:p w14:paraId="6839D477" w14:textId="77777777" w:rsidR="004F19D4" w:rsidRDefault="004F19D4" w:rsidP="000C1415"/>
    <w:p w14:paraId="4B938A7B" w14:textId="77777777" w:rsidR="000C1415" w:rsidRDefault="000C1415" w:rsidP="000C1415">
      <w:pPr>
        <w:pStyle w:val="Heading2"/>
        <w:numPr>
          <w:ilvl w:val="1"/>
          <w:numId w:val="1"/>
        </w:numPr>
        <w:tabs>
          <w:tab w:val="clear" w:pos="851"/>
        </w:tabs>
        <w:ind w:left="964" w:hanging="964"/>
      </w:pPr>
      <w:bookmarkStart w:id="3317" w:name="_Toc444166835"/>
      <w:bookmarkStart w:id="3318" w:name="_Toc444166922"/>
      <w:bookmarkStart w:id="3319" w:name="_Toc444248523"/>
      <w:bookmarkStart w:id="3320" w:name="_Toc444249131"/>
      <w:bookmarkStart w:id="3321" w:name="_Toc444249438"/>
      <w:bookmarkStart w:id="3322" w:name="_Toc444249784"/>
      <w:bookmarkStart w:id="3323" w:name="_Toc444249877"/>
      <w:bookmarkStart w:id="3324" w:name="_Toc444249971"/>
      <w:bookmarkStart w:id="3325" w:name="_Toc444250064"/>
      <w:bookmarkStart w:id="3326" w:name="_Toc444254258"/>
      <w:bookmarkStart w:id="3327" w:name="_Toc444258270"/>
      <w:bookmarkStart w:id="3328" w:name="_Toc444263419"/>
      <w:bookmarkStart w:id="3329" w:name="_Toc444263665"/>
      <w:bookmarkStart w:id="3330" w:name="_Toc444263753"/>
      <w:bookmarkStart w:id="3331" w:name="_Toc444263973"/>
      <w:bookmarkStart w:id="3332" w:name="_Toc444264025"/>
      <w:bookmarkStart w:id="3333" w:name="_Toc444264078"/>
      <w:bookmarkStart w:id="3334" w:name="_Toc444264152"/>
      <w:bookmarkStart w:id="3335" w:name="_Toc444264272"/>
      <w:bookmarkStart w:id="3336" w:name="_Toc444264433"/>
      <w:bookmarkStart w:id="3337" w:name="_Toc444264485"/>
      <w:bookmarkStart w:id="3338" w:name="_Toc444264537"/>
      <w:bookmarkStart w:id="3339" w:name="_Toc444265066"/>
      <w:bookmarkStart w:id="3340" w:name="_Toc444588312"/>
      <w:bookmarkStart w:id="3341" w:name="_Toc444589403"/>
      <w:bookmarkStart w:id="3342" w:name="_Toc444589456"/>
      <w:bookmarkStart w:id="3343" w:name="_Toc444589513"/>
      <w:bookmarkStart w:id="3344" w:name="_Toc444589574"/>
      <w:bookmarkStart w:id="3345" w:name="_Toc444589639"/>
      <w:bookmarkStart w:id="3346" w:name="_Toc444589708"/>
      <w:bookmarkStart w:id="3347" w:name="_Toc444589781"/>
      <w:bookmarkStart w:id="3348" w:name="_Toc444589858"/>
      <w:bookmarkStart w:id="3349" w:name="_Toc444589939"/>
      <w:bookmarkStart w:id="3350" w:name="_Toc444590024"/>
      <w:bookmarkStart w:id="3351" w:name="_Toc444590474"/>
      <w:bookmarkStart w:id="3352" w:name="_Toc444590617"/>
      <w:bookmarkStart w:id="3353" w:name="_Toc444590706"/>
      <w:bookmarkStart w:id="3354" w:name="_Toc444591731"/>
      <w:bookmarkStart w:id="3355" w:name="_Toc447209799"/>
      <w:bookmarkStart w:id="3356" w:name="_Toc447214930"/>
      <w:bookmarkStart w:id="3357" w:name="_Toc447215021"/>
      <w:bookmarkStart w:id="3358" w:name="_Toc447284550"/>
      <w:bookmarkStart w:id="3359" w:name="_Toc447286683"/>
      <w:bookmarkStart w:id="3360" w:name="_Toc447286796"/>
      <w:bookmarkStart w:id="3361" w:name="_Toc447286909"/>
      <w:bookmarkStart w:id="3362" w:name="_Toc447287023"/>
      <w:bookmarkStart w:id="3363" w:name="_Toc447534307"/>
      <w:bookmarkStart w:id="3364" w:name="_Toc447534421"/>
      <w:bookmarkStart w:id="3365" w:name="_Toc447534546"/>
      <w:bookmarkStart w:id="3366" w:name="_Toc447534667"/>
      <w:bookmarkStart w:id="3367" w:name="_Toc447796579"/>
      <w:bookmarkStart w:id="3368" w:name="_Toc447796696"/>
      <w:bookmarkStart w:id="3369" w:name="_Toc447796791"/>
      <w:bookmarkStart w:id="3370" w:name="_Toc447806555"/>
      <w:bookmarkStart w:id="3371" w:name="_Toc447806769"/>
      <w:bookmarkStart w:id="3372" w:name="_Toc447806863"/>
      <w:bookmarkStart w:id="3373" w:name="_Toc447806958"/>
      <w:r>
        <w:t>Use of Tank Water</w:t>
      </w:r>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p>
    <w:p w14:paraId="76345CA8" w14:textId="77777777" w:rsidR="000C1415" w:rsidRDefault="000C1415" w:rsidP="000C1415">
      <w:r>
        <w:t>Rainwater tanks attached to house roofs when used as the primary source of drinking water were found to be a significant contributor to exposure to antimony and also lead.  Many tank water results were higher than the Australian Drinking Water Guidelines for antimony.  A few results were higher than the Australian Drinking Water Guidelines for lead.</w:t>
      </w:r>
    </w:p>
    <w:p w14:paraId="51D3A047" w14:textId="77777777" w:rsidR="000C1415" w:rsidRDefault="000C1415" w:rsidP="000C1415">
      <w:r>
        <w:t>A program of cleaning the tanks and refilling these with drinking water from a reticulated water supply did reduce levels of antimony.  However within 6 months the antimony levels were above the guideline levels.</w:t>
      </w:r>
    </w:p>
    <w:p w14:paraId="3EB89863" w14:textId="77777777" w:rsidR="000C1415" w:rsidRDefault="000C1415" w:rsidP="000C1415">
      <w:r>
        <w:t>As discussed in Appendix I even a small amount of dust, within compliance levels for dust deposition, is likely to contribute to antimony levels in rain water tanks attached to roofs. As a consequence:</w:t>
      </w:r>
    </w:p>
    <w:p w14:paraId="4ABAEA93" w14:textId="77777777" w:rsidR="000C1415" w:rsidRDefault="000C1415" w:rsidP="000C1415">
      <w:pPr>
        <w:pStyle w:val="Bullets"/>
      </w:pPr>
      <w:r>
        <w:t>At present tank water should not be used as a source of drinking water in Costerfield.  This includes use in preparing food for infants.</w:t>
      </w:r>
    </w:p>
    <w:p w14:paraId="7FC5F6B8" w14:textId="77777777" w:rsidR="000C1415" w:rsidRDefault="000C1415" w:rsidP="000C1415">
      <w:pPr>
        <w:pStyle w:val="Bullets"/>
      </w:pPr>
      <w:r>
        <w:t>A cost benefit analysis should be conducted to consider a range of alternative supply options as well as technologies that can be applied to tanks or taps to remove metals from the water.</w:t>
      </w:r>
    </w:p>
    <w:p w14:paraId="6896F192" w14:textId="77777777" w:rsidR="000C1415" w:rsidRDefault="000C1415" w:rsidP="000C1415">
      <w:pPr>
        <w:pStyle w:val="Heading2"/>
        <w:numPr>
          <w:ilvl w:val="1"/>
          <w:numId w:val="1"/>
        </w:numPr>
        <w:tabs>
          <w:tab w:val="clear" w:pos="851"/>
        </w:tabs>
        <w:ind w:left="964" w:hanging="964"/>
      </w:pPr>
      <w:bookmarkStart w:id="3374" w:name="_Toc444166923"/>
      <w:bookmarkStart w:id="3375" w:name="_Toc444248524"/>
      <w:bookmarkStart w:id="3376" w:name="_Toc444249132"/>
      <w:bookmarkStart w:id="3377" w:name="_Toc444249439"/>
      <w:bookmarkStart w:id="3378" w:name="_Toc444249785"/>
      <w:bookmarkStart w:id="3379" w:name="_Toc444249878"/>
      <w:bookmarkStart w:id="3380" w:name="_Toc444249972"/>
      <w:bookmarkStart w:id="3381" w:name="_Toc444250065"/>
      <w:bookmarkStart w:id="3382" w:name="_Toc444254259"/>
      <w:bookmarkStart w:id="3383" w:name="_Toc444258271"/>
      <w:bookmarkStart w:id="3384" w:name="_Toc444263420"/>
      <w:bookmarkStart w:id="3385" w:name="_Toc444263666"/>
      <w:bookmarkStart w:id="3386" w:name="_Toc444263754"/>
      <w:bookmarkStart w:id="3387" w:name="_Toc444263974"/>
      <w:bookmarkStart w:id="3388" w:name="_Toc444264026"/>
      <w:bookmarkStart w:id="3389" w:name="_Toc444264079"/>
      <w:bookmarkStart w:id="3390" w:name="_Toc444264153"/>
      <w:bookmarkStart w:id="3391" w:name="_Toc444264273"/>
      <w:bookmarkStart w:id="3392" w:name="_Toc444264434"/>
      <w:bookmarkStart w:id="3393" w:name="_Toc444264486"/>
      <w:bookmarkStart w:id="3394" w:name="_Toc444264538"/>
      <w:bookmarkStart w:id="3395" w:name="_Toc444265067"/>
      <w:bookmarkStart w:id="3396" w:name="_Toc444588313"/>
      <w:bookmarkStart w:id="3397" w:name="_Toc444589404"/>
      <w:bookmarkStart w:id="3398" w:name="_Toc444589457"/>
      <w:bookmarkStart w:id="3399" w:name="_Toc444589514"/>
      <w:bookmarkStart w:id="3400" w:name="_Toc444589575"/>
      <w:bookmarkStart w:id="3401" w:name="_Toc444589640"/>
      <w:bookmarkStart w:id="3402" w:name="_Toc444589709"/>
      <w:bookmarkStart w:id="3403" w:name="_Toc444589782"/>
      <w:bookmarkStart w:id="3404" w:name="_Toc444589859"/>
      <w:bookmarkStart w:id="3405" w:name="_Toc444589940"/>
      <w:bookmarkStart w:id="3406" w:name="_Toc444590025"/>
      <w:bookmarkStart w:id="3407" w:name="_Toc444590475"/>
      <w:bookmarkStart w:id="3408" w:name="_Toc444590618"/>
      <w:bookmarkStart w:id="3409" w:name="_Toc444590707"/>
      <w:bookmarkStart w:id="3410" w:name="_Toc444591732"/>
      <w:bookmarkStart w:id="3411" w:name="_Toc447209800"/>
      <w:bookmarkStart w:id="3412" w:name="_Toc447214931"/>
      <w:bookmarkStart w:id="3413" w:name="_Toc447215022"/>
      <w:bookmarkStart w:id="3414" w:name="_Toc447284551"/>
      <w:bookmarkStart w:id="3415" w:name="_Toc447286684"/>
      <w:bookmarkStart w:id="3416" w:name="_Toc447286797"/>
      <w:bookmarkStart w:id="3417" w:name="_Toc447286910"/>
      <w:bookmarkStart w:id="3418" w:name="_Toc447287024"/>
      <w:bookmarkStart w:id="3419" w:name="_Toc447534308"/>
      <w:bookmarkStart w:id="3420" w:name="_Toc447534422"/>
      <w:bookmarkStart w:id="3421" w:name="_Toc447534547"/>
      <w:bookmarkStart w:id="3422" w:name="_Toc447534668"/>
      <w:bookmarkStart w:id="3423" w:name="_Toc447796580"/>
      <w:bookmarkStart w:id="3424" w:name="_Toc447796697"/>
      <w:bookmarkStart w:id="3425" w:name="_Toc447796792"/>
      <w:bookmarkStart w:id="3426" w:name="_Toc447806556"/>
      <w:bookmarkStart w:id="3427" w:name="_Toc447806770"/>
      <w:bookmarkStart w:id="3428" w:name="_Toc447806864"/>
      <w:bookmarkStart w:id="3429" w:name="_Toc447806959"/>
      <w:r>
        <w:t>Maintenance of Swimming Pools</w:t>
      </w:r>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p>
    <w:p w14:paraId="01BE4A48" w14:textId="77777777" w:rsidR="000C1415" w:rsidRPr="0029180B" w:rsidRDefault="000C1415" w:rsidP="000C1415">
      <w:r w:rsidRPr="00A266EC">
        <w:t xml:space="preserve">The pool </w:t>
      </w:r>
      <w:r>
        <w:t xml:space="preserve">results for antimony </w:t>
      </w:r>
      <w:r w:rsidRPr="00A266EC">
        <w:t xml:space="preserve">reported </w:t>
      </w:r>
      <w:r>
        <w:t xml:space="preserve">concentrations </w:t>
      </w:r>
      <w:r w:rsidRPr="00A266EC">
        <w:t xml:space="preserve">less than the adopted </w:t>
      </w:r>
      <w:r>
        <w:t xml:space="preserve">primary contact recreation (swimming) </w:t>
      </w:r>
      <w:r w:rsidRPr="00A266EC">
        <w:t xml:space="preserve">guideline, with the exception of the initial round of sampling undertaken in October 2014. The pool was emptied, cleaned and refilled with potable water following the first round of sampling, resulting in the decreased antimony concentration in subsequent sampling. </w:t>
      </w:r>
      <w:r>
        <w:t xml:space="preserve">However, it is noted that the reported antimony concentrations appeared to be increasing each month from December to May.  </w:t>
      </w:r>
    </w:p>
    <w:p w14:paraId="7C345045" w14:textId="77777777" w:rsidR="000C1415" w:rsidRDefault="000C1415" w:rsidP="000C1415">
      <w:r>
        <w:t>As a consequence:</w:t>
      </w:r>
    </w:p>
    <w:p w14:paraId="7DF85609" w14:textId="6FE0ED07" w:rsidR="000C1415" w:rsidRDefault="000C1415" w:rsidP="000C1415">
      <w:pPr>
        <w:pStyle w:val="Bullets"/>
      </w:pPr>
      <w:r>
        <w:t xml:space="preserve">Swimming pools should be cleaned on a regular basis </w:t>
      </w:r>
    </w:p>
    <w:p w14:paraId="3B09887D" w14:textId="1CCBAA9E" w:rsidR="000C1415" w:rsidRDefault="00E05432" w:rsidP="000C1415">
      <w:pPr>
        <w:pStyle w:val="Bullets"/>
      </w:pPr>
      <w:r>
        <w:t>M</w:t>
      </w:r>
      <w:r w:rsidR="000C1415">
        <w:t>easures to avoid dust deposition should be considered</w:t>
      </w:r>
      <w:r w:rsidR="004F19D4">
        <w:t xml:space="preserve"> (see Section 9.2)</w:t>
      </w:r>
      <w:r w:rsidR="000C1415">
        <w:t xml:space="preserve">. </w:t>
      </w:r>
    </w:p>
    <w:p w14:paraId="7E77F59D" w14:textId="77777777" w:rsidR="000C1415" w:rsidRDefault="000C1415" w:rsidP="000C1415"/>
    <w:p w14:paraId="5B167A73" w14:textId="77777777" w:rsidR="000C1415" w:rsidRDefault="000C1415" w:rsidP="000C1415">
      <w:pPr>
        <w:spacing w:after="0" w:line="240" w:lineRule="auto"/>
        <w:rPr>
          <w:rFonts w:cs="Arial"/>
          <w:b/>
          <w:bCs/>
          <w:caps/>
          <w:color w:val="008091"/>
          <w:kern w:val="32"/>
          <w:sz w:val="28"/>
          <w:szCs w:val="32"/>
        </w:rPr>
      </w:pPr>
      <w:bookmarkStart w:id="3430" w:name="_Toc432628374"/>
      <w:bookmarkStart w:id="3431" w:name="_Toc432628449"/>
      <w:bookmarkStart w:id="3432" w:name="_Toc432628485"/>
      <w:bookmarkStart w:id="3433" w:name="_Toc432628524"/>
      <w:bookmarkStart w:id="3434" w:name="_Toc432688681"/>
      <w:bookmarkStart w:id="3435" w:name="_Toc432688716"/>
      <w:bookmarkStart w:id="3436" w:name="_Toc432688752"/>
      <w:bookmarkStart w:id="3437" w:name="_Toc432690223"/>
      <w:bookmarkStart w:id="3438" w:name="_Toc432690259"/>
      <w:bookmarkStart w:id="3439" w:name="_Toc432690295"/>
      <w:bookmarkStart w:id="3440" w:name="_Toc432690333"/>
      <w:bookmarkStart w:id="3441" w:name="_Toc432690371"/>
      <w:bookmarkStart w:id="3442" w:name="_Toc432690410"/>
      <w:bookmarkStart w:id="3443" w:name="_Toc432690662"/>
      <w:bookmarkStart w:id="3444" w:name="_Toc433702771"/>
      <w:bookmarkStart w:id="3445" w:name="_Toc435712716"/>
      <w:bookmarkStart w:id="3446" w:name="_Toc444012120"/>
      <w:bookmarkStart w:id="3447" w:name="_Toc444012169"/>
      <w:bookmarkStart w:id="3448" w:name="_Toc444012204"/>
      <w:bookmarkStart w:id="3449" w:name="_Toc444012280"/>
      <w:bookmarkStart w:id="3450" w:name="_Toc444012323"/>
      <w:bookmarkStart w:id="3451" w:name="_Toc444012370"/>
      <w:bookmarkStart w:id="3452" w:name="_Toc444012421"/>
      <w:bookmarkStart w:id="3453" w:name="_Toc444012476"/>
      <w:bookmarkStart w:id="3454" w:name="_Toc444012535"/>
      <w:bookmarkStart w:id="3455" w:name="_Toc444012598"/>
      <w:bookmarkStart w:id="3456" w:name="_Toc444020152"/>
      <w:bookmarkStart w:id="3457" w:name="_Toc444021898"/>
      <w:bookmarkStart w:id="3458" w:name="_Toc444022958"/>
      <w:bookmarkStart w:id="3459" w:name="_Toc444023028"/>
      <w:bookmarkStart w:id="3460" w:name="_Toc444023098"/>
      <w:bookmarkStart w:id="3461" w:name="_Toc444023168"/>
      <w:bookmarkStart w:id="3462" w:name="_Toc444023238"/>
      <w:bookmarkStart w:id="3463" w:name="_Toc444024898"/>
      <w:bookmarkStart w:id="3464" w:name="_Toc444029423"/>
      <w:bookmarkStart w:id="3465" w:name="_Toc444029495"/>
      <w:bookmarkStart w:id="3466" w:name="_Toc444035809"/>
      <w:bookmarkStart w:id="3467" w:name="_Toc444075756"/>
      <w:bookmarkStart w:id="3468" w:name="_Toc444096998"/>
      <w:bookmarkStart w:id="3469" w:name="_Toc444163074"/>
      <w:bookmarkStart w:id="3470" w:name="_Toc444164319"/>
      <w:bookmarkStart w:id="3471" w:name="_Toc444164403"/>
      <w:bookmarkStart w:id="3472" w:name="_Toc444166663"/>
      <w:bookmarkStart w:id="3473" w:name="_Toc444166749"/>
      <w:bookmarkStart w:id="3474" w:name="_Toc444166836"/>
      <w:bookmarkStart w:id="3475" w:name="_Toc444166924"/>
      <w:bookmarkStart w:id="3476" w:name="_Toc444248525"/>
      <w:bookmarkStart w:id="3477" w:name="_Toc444249133"/>
      <w:bookmarkStart w:id="3478" w:name="_Toc444249440"/>
      <w:bookmarkStart w:id="3479" w:name="_Toc444249786"/>
      <w:bookmarkStart w:id="3480" w:name="_Toc444249879"/>
      <w:bookmarkStart w:id="3481" w:name="_Toc444249973"/>
      <w:bookmarkStart w:id="3482" w:name="_Toc444250066"/>
      <w:bookmarkStart w:id="3483" w:name="_Toc444254260"/>
      <w:r>
        <w:br w:type="page"/>
      </w:r>
    </w:p>
    <w:p w14:paraId="086475B5" w14:textId="77777777" w:rsidR="000C1415" w:rsidRDefault="000C1415" w:rsidP="000C1415">
      <w:pPr>
        <w:pStyle w:val="Heading1"/>
        <w:numPr>
          <w:ilvl w:val="0"/>
          <w:numId w:val="1"/>
        </w:numPr>
      </w:pPr>
      <w:bookmarkStart w:id="3484" w:name="_Toc444258272"/>
      <w:bookmarkStart w:id="3485" w:name="_Toc444263421"/>
      <w:bookmarkStart w:id="3486" w:name="_Toc444263667"/>
      <w:bookmarkStart w:id="3487" w:name="_Toc444263755"/>
      <w:bookmarkStart w:id="3488" w:name="_Toc444263975"/>
      <w:bookmarkStart w:id="3489" w:name="_Toc444264027"/>
      <w:bookmarkStart w:id="3490" w:name="_Toc444264080"/>
      <w:bookmarkStart w:id="3491" w:name="_Toc444264154"/>
      <w:bookmarkStart w:id="3492" w:name="_Toc444264274"/>
      <w:bookmarkStart w:id="3493" w:name="_Toc444264435"/>
      <w:bookmarkStart w:id="3494" w:name="_Toc444264487"/>
      <w:bookmarkStart w:id="3495" w:name="_Toc444264539"/>
      <w:bookmarkStart w:id="3496" w:name="_Toc444265068"/>
      <w:bookmarkStart w:id="3497" w:name="_Toc444588314"/>
      <w:bookmarkStart w:id="3498" w:name="_Toc444589405"/>
      <w:bookmarkStart w:id="3499" w:name="_Toc444589458"/>
      <w:bookmarkStart w:id="3500" w:name="_Toc444589515"/>
      <w:bookmarkStart w:id="3501" w:name="_Toc444589576"/>
      <w:bookmarkStart w:id="3502" w:name="_Toc444589641"/>
      <w:bookmarkStart w:id="3503" w:name="_Toc444589710"/>
      <w:bookmarkStart w:id="3504" w:name="_Toc444589783"/>
      <w:bookmarkStart w:id="3505" w:name="_Toc444589860"/>
      <w:bookmarkStart w:id="3506" w:name="_Toc444589941"/>
      <w:bookmarkStart w:id="3507" w:name="_Toc444590026"/>
      <w:bookmarkStart w:id="3508" w:name="_Toc444590476"/>
      <w:bookmarkStart w:id="3509" w:name="_Toc444590619"/>
      <w:bookmarkStart w:id="3510" w:name="_Toc444590708"/>
      <w:bookmarkStart w:id="3511" w:name="_Toc444591733"/>
      <w:bookmarkStart w:id="3512" w:name="_Toc447209801"/>
      <w:bookmarkStart w:id="3513" w:name="_Toc447214932"/>
      <w:bookmarkStart w:id="3514" w:name="_Toc447215023"/>
      <w:bookmarkStart w:id="3515" w:name="_Toc447284552"/>
      <w:bookmarkStart w:id="3516" w:name="_Toc447286685"/>
      <w:bookmarkStart w:id="3517" w:name="_Toc447286798"/>
      <w:bookmarkStart w:id="3518" w:name="_Toc447286911"/>
      <w:bookmarkStart w:id="3519" w:name="_Toc447287025"/>
      <w:bookmarkStart w:id="3520" w:name="_Toc447534309"/>
      <w:bookmarkStart w:id="3521" w:name="_Toc447534423"/>
      <w:bookmarkStart w:id="3522" w:name="_Toc447534548"/>
      <w:bookmarkStart w:id="3523" w:name="_Toc447534669"/>
      <w:bookmarkStart w:id="3524" w:name="_Toc447796581"/>
      <w:bookmarkStart w:id="3525" w:name="_Toc447796698"/>
      <w:bookmarkStart w:id="3526" w:name="_Toc447796793"/>
      <w:bookmarkStart w:id="3527" w:name="_Toc447806557"/>
      <w:bookmarkStart w:id="3528" w:name="_Toc447806771"/>
      <w:bookmarkStart w:id="3529" w:name="_Toc447806865"/>
      <w:bookmarkStart w:id="3530" w:name="_Toc447806960"/>
      <w:r>
        <w:t>References</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r>
        <w:t xml:space="preserve"> </w:t>
      </w:r>
    </w:p>
    <w:p w14:paraId="110451C3" w14:textId="77777777" w:rsidR="000C1415" w:rsidRDefault="000C1415" w:rsidP="000C1415">
      <w:pPr>
        <w:ind w:right="-319"/>
        <w:rPr>
          <w:szCs w:val="20"/>
        </w:rPr>
      </w:pPr>
      <w:r>
        <w:rPr>
          <w:szCs w:val="20"/>
        </w:rPr>
        <w:t xml:space="preserve">Arne D.C., 2009. Compilation of open-file surface geochemical data from Bendigo 1:250 000 map sheet and adjacent areas, Victoria. </w:t>
      </w:r>
      <w:proofErr w:type="spellStart"/>
      <w:r>
        <w:rPr>
          <w:szCs w:val="20"/>
        </w:rPr>
        <w:t>GeoScience</w:t>
      </w:r>
      <w:proofErr w:type="spellEnd"/>
      <w:r>
        <w:rPr>
          <w:szCs w:val="20"/>
        </w:rPr>
        <w:t xml:space="preserve"> Victoria Gold Undercover Report 20. Department of Primary Industries.</w:t>
      </w:r>
    </w:p>
    <w:p w14:paraId="6DC1515F" w14:textId="77777777" w:rsidR="000C1415" w:rsidRDefault="000C1415" w:rsidP="000C1415">
      <w:pPr>
        <w:ind w:right="-319"/>
        <w:rPr>
          <w:szCs w:val="20"/>
        </w:rPr>
      </w:pPr>
      <w:proofErr w:type="spellStart"/>
      <w:r>
        <w:rPr>
          <w:szCs w:val="20"/>
        </w:rPr>
        <w:t>enHealth</w:t>
      </w:r>
      <w:proofErr w:type="spellEnd"/>
      <w:r>
        <w:rPr>
          <w:szCs w:val="20"/>
        </w:rPr>
        <w:t xml:space="preserve"> (2012). Australian Exposure Factor Guidance. </w:t>
      </w:r>
      <w:proofErr w:type="spellStart"/>
      <w:r>
        <w:rPr>
          <w:szCs w:val="20"/>
        </w:rPr>
        <w:t>enHealth</w:t>
      </w:r>
      <w:proofErr w:type="spellEnd"/>
      <w:r>
        <w:rPr>
          <w:szCs w:val="20"/>
        </w:rPr>
        <w:t xml:space="preserve"> Council, Department of Health and Ageing, Canberra.</w:t>
      </w:r>
    </w:p>
    <w:p w14:paraId="2C5B97CF" w14:textId="77777777" w:rsidR="000C1415" w:rsidRDefault="000C1415" w:rsidP="000C1415">
      <w:pPr>
        <w:spacing w:after="120" w:line="240" w:lineRule="auto"/>
        <w:rPr>
          <w:rFonts w:cs="Arial"/>
          <w:szCs w:val="20"/>
        </w:rPr>
      </w:pPr>
      <w:r>
        <w:rPr>
          <w:rFonts w:cs="Arial"/>
          <w:szCs w:val="20"/>
        </w:rPr>
        <w:t>APVMA (2005). The Reconsideration of Registration of Arsenic Timber Treatment Products (CCA and Arsenic Trioxide) and their Associated Labels, Report of Review Findings and Regulatory Outcomes, Summary Report, Review Series 3, Australian Pesticides &amp; Veterinary Medicines Authority, Canberra, Australia.</w:t>
      </w:r>
    </w:p>
    <w:p w14:paraId="50DBA20F" w14:textId="77777777" w:rsidR="000C1415" w:rsidRDefault="000C1415" w:rsidP="000C1415">
      <w:pPr>
        <w:ind w:right="-319"/>
        <w:rPr>
          <w:szCs w:val="20"/>
        </w:rPr>
      </w:pPr>
      <w:r>
        <w:rPr>
          <w:szCs w:val="20"/>
        </w:rPr>
        <w:t xml:space="preserve">Berman J., D. (1988). Chemotherapy for </w:t>
      </w:r>
      <w:proofErr w:type="spellStart"/>
      <w:r>
        <w:rPr>
          <w:szCs w:val="20"/>
        </w:rPr>
        <w:t>Leishmaniasis</w:t>
      </w:r>
      <w:proofErr w:type="spellEnd"/>
      <w:r>
        <w:rPr>
          <w:szCs w:val="20"/>
        </w:rPr>
        <w:t xml:space="preserve">. Biochemical Mechanisms, Clinical Efficacy, and Future Strategies.  Reviews of Infectious Diseases, Volume 10(3) (May-Jun 1988) p560-586.  </w:t>
      </w:r>
    </w:p>
    <w:p w14:paraId="14E50CB1" w14:textId="77777777" w:rsidR="000C1415" w:rsidRDefault="000C1415" w:rsidP="000C1415">
      <w:pPr>
        <w:ind w:right="-319"/>
        <w:rPr>
          <w:szCs w:val="20"/>
        </w:rPr>
      </w:pPr>
      <w:r>
        <w:rPr>
          <w:szCs w:val="20"/>
        </w:rPr>
        <w:t xml:space="preserve">ECHA (2014) Registered Substances Database Search for Stibnite. Accessed 12 June 2014. http://echa.europa.eu/information-on-chemicals/registered-substances  </w:t>
      </w:r>
    </w:p>
    <w:p w14:paraId="3224A3B7" w14:textId="77777777" w:rsidR="00A222DE" w:rsidRDefault="00A222DE" w:rsidP="000C1415">
      <w:pPr>
        <w:ind w:right="-319"/>
        <w:rPr>
          <w:szCs w:val="20"/>
        </w:rPr>
      </w:pPr>
      <w:r>
        <w:rPr>
          <w:szCs w:val="20"/>
        </w:rPr>
        <w:t xml:space="preserve">EPA Victoria (2012). </w:t>
      </w:r>
      <w:r>
        <w:t xml:space="preserve">Air monitoring report 2012 – Compliance with the National Environment Protection (Ambient Air Quality) Measure. Publication 1536 Authorised and published by EPA Victoria, 200 Victoria Street, Carlton. </w:t>
      </w:r>
      <w:r w:rsidRPr="00A222DE">
        <w:t>http://www.scew.gov.au/system/files/resources/7c4e85af-5d11-9074-d171-0184e06fc243/files/victoria-aaq-nepm-air-monitoring-report-2012.pdf</w:t>
      </w:r>
      <w:r>
        <w:t xml:space="preserve"> </w:t>
      </w:r>
    </w:p>
    <w:p w14:paraId="42A96CE9" w14:textId="77777777" w:rsidR="000C1415" w:rsidRDefault="000C1415" w:rsidP="000C1415">
      <w:pPr>
        <w:ind w:right="-319"/>
        <w:rPr>
          <w:szCs w:val="20"/>
        </w:rPr>
      </w:pPr>
      <w:proofErr w:type="spellStart"/>
      <w:r>
        <w:rPr>
          <w:szCs w:val="20"/>
        </w:rPr>
        <w:t>Grund</w:t>
      </w:r>
      <w:proofErr w:type="spellEnd"/>
      <w:r>
        <w:rPr>
          <w:szCs w:val="20"/>
        </w:rPr>
        <w:t xml:space="preserve">, S., C., </w:t>
      </w:r>
      <w:proofErr w:type="spellStart"/>
      <w:r>
        <w:rPr>
          <w:szCs w:val="20"/>
        </w:rPr>
        <w:t>Hanusch</w:t>
      </w:r>
      <w:proofErr w:type="spellEnd"/>
      <w:r>
        <w:rPr>
          <w:szCs w:val="20"/>
        </w:rPr>
        <w:t xml:space="preserve">, K., </w:t>
      </w:r>
      <w:proofErr w:type="spellStart"/>
      <w:r>
        <w:rPr>
          <w:szCs w:val="20"/>
        </w:rPr>
        <w:t>Breunig</w:t>
      </w:r>
      <w:proofErr w:type="spellEnd"/>
      <w:r>
        <w:rPr>
          <w:szCs w:val="20"/>
        </w:rPr>
        <w:t xml:space="preserve">, H., J., Wolf, H., U. (2012).  Antimony and Antimony Compounds.  In ‘Ullmans </w:t>
      </w:r>
      <w:proofErr w:type="spellStart"/>
      <w:r>
        <w:rPr>
          <w:szCs w:val="20"/>
        </w:rPr>
        <w:t>Encyclopedia</w:t>
      </w:r>
      <w:proofErr w:type="spellEnd"/>
      <w:r>
        <w:rPr>
          <w:szCs w:val="20"/>
        </w:rPr>
        <w:t xml:space="preserve"> of Industrial Chemistry’ Published by Wiley-VCH </w:t>
      </w:r>
      <w:proofErr w:type="spellStart"/>
      <w:r>
        <w:rPr>
          <w:szCs w:val="20"/>
        </w:rPr>
        <w:t>Verlag</w:t>
      </w:r>
      <w:proofErr w:type="spellEnd"/>
      <w:r>
        <w:rPr>
          <w:szCs w:val="20"/>
        </w:rPr>
        <w:t xml:space="preserve"> GmbH &amp; Co. </w:t>
      </w:r>
      <w:proofErr w:type="spellStart"/>
      <w:r>
        <w:rPr>
          <w:szCs w:val="20"/>
        </w:rPr>
        <w:t>KGaA</w:t>
      </w:r>
      <w:proofErr w:type="spellEnd"/>
      <w:r>
        <w:rPr>
          <w:szCs w:val="20"/>
        </w:rPr>
        <w:t xml:space="preserve">, </w:t>
      </w:r>
      <w:proofErr w:type="spellStart"/>
      <w:r>
        <w:rPr>
          <w:szCs w:val="20"/>
        </w:rPr>
        <w:t>Weinheim</w:t>
      </w:r>
      <w:proofErr w:type="spellEnd"/>
      <w:r>
        <w:rPr>
          <w:szCs w:val="20"/>
        </w:rPr>
        <w:t xml:space="preserve"> DOI: 10.1002/14356007.a03_055.pub2. </w:t>
      </w:r>
    </w:p>
    <w:p w14:paraId="78C400C8" w14:textId="77777777" w:rsidR="000C1415" w:rsidRDefault="000C1415" w:rsidP="000C1415">
      <w:pPr>
        <w:ind w:right="-319"/>
        <w:rPr>
          <w:szCs w:val="20"/>
        </w:rPr>
      </w:pPr>
      <w:proofErr w:type="spellStart"/>
      <w:r>
        <w:rPr>
          <w:szCs w:val="20"/>
        </w:rPr>
        <w:t>Golder</w:t>
      </w:r>
      <w:proofErr w:type="spellEnd"/>
      <w:r>
        <w:rPr>
          <w:szCs w:val="20"/>
        </w:rPr>
        <w:t xml:space="preserve"> (2014)</w:t>
      </w:r>
      <w:r w:rsidRPr="001273D0">
        <w:rPr>
          <w:szCs w:val="20"/>
        </w:rPr>
        <w:t xml:space="preserve"> Rapid Health Assessment and Preliminary Report on Monitoring Program Based on Information and D</w:t>
      </w:r>
      <w:r>
        <w:rPr>
          <w:szCs w:val="20"/>
        </w:rPr>
        <w:t>ata Available to 15 June 2014, Ref: 147613051-001-R-Rev3,</w:t>
      </w:r>
      <w:r w:rsidRPr="001273D0">
        <w:rPr>
          <w:szCs w:val="20"/>
        </w:rPr>
        <w:t xml:space="preserve"> 20 June  2014.</w:t>
      </w:r>
    </w:p>
    <w:p w14:paraId="125EE634" w14:textId="77777777" w:rsidR="000C1415" w:rsidRDefault="000C1415" w:rsidP="000C1415">
      <w:pPr>
        <w:ind w:right="-319"/>
        <w:rPr>
          <w:szCs w:val="20"/>
        </w:rPr>
      </w:pPr>
      <w:proofErr w:type="spellStart"/>
      <w:r>
        <w:rPr>
          <w:szCs w:val="20"/>
        </w:rPr>
        <w:t>Golder</w:t>
      </w:r>
      <w:proofErr w:type="spellEnd"/>
      <w:r>
        <w:rPr>
          <w:szCs w:val="20"/>
        </w:rPr>
        <w:t xml:space="preserve"> (2015)</w:t>
      </w:r>
      <w:r w:rsidRPr="001273D0">
        <w:rPr>
          <w:szCs w:val="20"/>
        </w:rPr>
        <w:t xml:space="preserve"> </w:t>
      </w:r>
      <w:r>
        <w:rPr>
          <w:szCs w:val="20"/>
        </w:rPr>
        <w:t>Desktop Review. Antimony in the Costerfield Area. Ref: 1413212-R-002-Rev0,</w:t>
      </w:r>
      <w:r w:rsidRPr="001273D0">
        <w:rPr>
          <w:szCs w:val="20"/>
        </w:rPr>
        <w:t xml:space="preserve"> </w:t>
      </w:r>
      <w:r>
        <w:rPr>
          <w:szCs w:val="20"/>
        </w:rPr>
        <w:t>March 2015</w:t>
      </w:r>
      <w:r w:rsidRPr="001273D0">
        <w:rPr>
          <w:szCs w:val="20"/>
        </w:rPr>
        <w:t>.</w:t>
      </w:r>
    </w:p>
    <w:p w14:paraId="5DB221F2" w14:textId="77777777" w:rsidR="000C1415" w:rsidRDefault="000C1415" w:rsidP="000C1415">
      <w:pPr>
        <w:ind w:right="-319"/>
        <w:rPr>
          <w:szCs w:val="20"/>
        </w:rPr>
      </w:pPr>
      <w:r>
        <w:rPr>
          <w:szCs w:val="20"/>
        </w:rPr>
        <w:t xml:space="preserve">IARC (1989). Antimony trioxide and Antimony </w:t>
      </w:r>
      <w:proofErr w:type="spellStart"/>
      <w:r>
        <w:rPr>
          <w:szCs w:val="20"/>
        </w:rPr>
        <w:t>trisulfide</w:t>
      </w:r>
      <w:proofErr w:type="spellEnd"/>
      <w:r>
        <w:rPr>
          <w:szCs w:val="20"/>
        </w:rPr>
        <w:t xml:space="preserve">.  International Agency for Research on Cancer (IARC) Monographs, VOL.: 47 (1989) (p. 291) Lyon France. </w:t>
      </w:r>
    </w:p>
    <w:p w14:paraId="15CD1E94" w14:textId="77777777" w:rsidR="000C1415" w:rsidRDefault="000C1415" w:rsidP="00E171EF">
      <w:pPr>
        <w:spacing w:before="159" w:line="250" w:lineRule="auto"/>
        <w:ind w:right="272"/>
        <w:rPr>
          <w:rFonts w:eastAsia="Arial" w:cs="Arial"/>
          <w:szCs w:val="20"/>
        </w:rPr>
      </w:pPr>
      <w:r>
        <w:rPr>
          <w:spacing w:val="-1"/>
        </w:rPr>
        <w:t>Mandalay Resources</w:t>
      </w:r>
      <w:r>
        <w:rPr>
          <w:spacing w:val="-2"/>
        </w:rPr>
        <w:t xml:space="preserve"> </w:t>
      </w:r>
      <w:r>
        <w:rPr>
          <w:spacing w:val="-1"/>
        </w:rPr>
        <w:t>(2012). Costerfield Operations, Sustainability Report, 2012, committed</w:t>
      </w:r>
      <w:r>
        <w:rPr>
          <w:spacing w:val="-2"/>
        </w:rPr>
        <w:t xml:space="preserve"> </w:t>
      </w:r>
      <w:r>
        <w:rPr>
          <w:spacing w:val="-1"/>
        </w:rPr>
        <w:t xml:space="preserve">to </w:t>
      </w:r>
      <w:r>
        <w:rPr>
          <w:spacing w:val="-2"/>
        </w:rPr>
        <w:t>sustainable</w:t>
      </w:r>
      <w:r>
        <w:rPr>
          <w:spacing w:val="87"/>
        </w:rPr>
        <w:t xml:space="preserve"> </w:t>
      </w:r>
      <w:r>
        <w:rPr>
          <w:spacing w:val="-2"/>
        </w:rPr>
        <w:t>development.</w:t>
      </w:r>
    </w:p>
    <w:p w14:paraId="791AC930" w14:textId="77777777" w:rsidR="00FD1C7B" w:rsidRDefault="00FD1C7B" w:rsidP="00FD1C7B">
      <w:pPr>
        <w:rPr>
          <w:lang w:val="en-US"/>
        </w:rPr>
      </w:pPr>
      <w:r>
        <w:rPr>
          <w:lang w:val="en-US"/>
        </w:rPr>
        <w:t xml:space="preserve">Magyar, M. I., Mitchell, V.G., Ladson, A.R., Diaper, C (2008). </w:t>
      </w:r>
      <w:r w:rsidRPr="00FD1C7B">
        <w:rPr>
          <w:lang w:val="en-US"/>
        </w:rPr>
        <w:t>Lead and other heavy metals: common contaminants of rainwater</w:t>
      </w:r>
      <w:r>
        <w:rPr>
          <w:lang w:val="en-US"/>
        </w:rPr>
        <w:t xml:space="preserve"> </w:t>
      </w:r>
      <w:r w:rsidRPr="00FD1C7B">
        <w:rPr>
          <w:lang w:val="en-US"/>
        </w:rPr>
        <w:t>tanks in Melbourne</w:t>
      </w:r>
      <w:r>
        <w:rPr>
          <w:lang w:val="en-US"/>
        </w:rPr>
        <w:t xml:space="preserve">. </w:t>
      </w:r>
      <w:r>
        <w:rPr>
          <w:rFonts w:ascii="Times-Italic" w:hAnsi="Times-Italic" w:cs="Times-Italic"/>
          <w:i/>
          <w:iCs/>
          <w:szCs w:val="20"/>
          <w:lang w:eastAsia="en-GB"/>
        </w:rPr>
        <w:t xml:space="preserve">Water Down Under 2008. </w:t>
      </w:r>
      <w:r w:rsidRPr="00E171EF">
        <w:t>ISBN 0-858-25735-1 © 2008</w:t>
      </w:r>
    </w:p>
    <w:p w14:paraId="13A523D6" w14:textId="77777777" w:rsidR="000C1415" w:rsidRDefault="000C1415" w:rsidP="000C1415">
      <w:pPr>
        <w:rPr>
          <w:lang w:val="en-US"/>
        </w:rPr>
      </w:pPr>
      <w:proofErr w:type="spellStart"/>
      <w:r>
        <w:rPr>
          <w:lang w:val="en-US"/>
        </w:rPr>
        <w:t>Monash</w:t>
      </w:r>
      <w:proofErr w:type="spellEnd"/>
      <w:r>
        <w:rPr>
          <w:lang w:val="en-US"/>
        </w:rPr>
        <w:t xml:space="preserve"> University (2014). </w:t>
      </w:r>
      <w:r w:rsidRPr="00C22F78">
        <w:rPr>
          <w:lang w:val="en-US"/>
        </w:rPr>
        <w:t>Literature review and report on</w:t>
      </w:r>
      <w:r>
        <w:rPr>
          <w:lang w:val="en-US"/>
        </w:rPr>
        <w:t xml:space="preserve"> </w:t>
      </w:r>
      <w:proofErr w:type="spellStart"/>
      <w:r w:rsidRPr="00C22F78">
        <w:rPr>
          <w:lang w:val="en-US"/>
        </w:rPr>
        <w:t>biomonitoring</w:t>
      </w:r>
      <w:proofErr w:type="spellEnd"/>
      <w:r w:rsidRPr="00C22F78">
        <w:rPr>
          <w:lang w:val="en-US"/>
        </w:rPr>
        <w:t xml:space="preserve"> of exposure to</w:t>
      </w:r>
      <w:r>
        <w:rPr>
          <w:lang w:val="en-US"/>
        </w:rPr>
        <w:t xml:space="preserve"> </w:t>
      </w:r>
      <w:r w:rsidRPr="00C22F78">
        <w:rPr>
          <w:lang w:val="en-US"/>
        </w:rPr>
        <w:t>antimony and potential health</w:t>
      </w:r>
      <w:r>
        <w:rPr>
          <w:lang w:val="en-US"/>
        </w:rPr>
        <w:t xml:space="preserve"> </w:t>
      </w:r>
      <w:r w:rsidRPr="00C22F78">
        <w:rPr>
          <w:lang w:val="en-US"/>
        </w:rPr>
        <w:t>effects arising</w:t>
      </w:r>
      <w:r>
        <w:rPr>
          <w:lang w:val="en-US"/>
        </w:rPr>
        <w:t xml:space="preserve">. </w:t>
      </w:r>
      <w:proofErr w:type="spellStart"/>
      <w:r>
        <w:rPr>
          <w:lang w:val="en-US"/>
        </w:rPr>
        <w:t>Monash</w:t>
      </w:r>
      <w:proofErr w:type="spellEnd"/>
      <w:r>
        <w:rPr>
          <w:lang w:val="en-US"/>
        </w:rPr>
        <w:t xml:space="preserve"> University </w:t>
      </w:r>
      <w:r>
        <w:t xml:space="preserve">School of Public Health &amp; Preventive Medicine August 2014. </w:t>
      </w:r>
    </w:p>
    <w:p w14:paraId="415C83B6" w14:textId="77777777" w:rsidR="000C1415" w:rsidRPr="00472A91" w:rsidRDefault="000C1415" w:rsidP="000C1415">
      <w:pPr>
        <w:rPr>
          <w:lang w:val="en-US"/>
        </w:rPr>
      </w:pPr>
      <w:r w:rsidRPr="009B64BB">
        <w:rPr>
          <w:lang w:val="en-US"/>
        </w:rPr>
        <w:t>NEPC (</w:t>
      </w:r>
      <w:r>
        <w:rPr>
          <w:lang w:val="en-US"/>
        </w:rPr>
        <w:t>2013</w:t>
      </w:r>
      <w:r w:rsidRPr="009B64BB">
        <w:rPr>
          <w:lang w:val="en-US"/>
        </w:rPr>
        <w:t>). National Environment Protection (Assessment of Site Contamination) Measure</w:t>
      </w:r>
      <w:r>
        <w:rPr>
          <w:lang w:val="en-US"/>
        </w:rPr>
        <w:t xml:space="preserve">, 1999. </w:t>
      </w:r>
      <w:r w:rsidRPr="009B64BB">
        <w:rPr>
          <w:lang w:val="en-US"/>
        </w:rPr>
        <w:t>National Environment Protection Council</w:t>
      </w:r>
      <w:r>
        <w:rPr>
          <w:lang w:val="en-US"/>
        </w:rPr>
        <w:t>, Australia, amendment date 11 April 2013</w:t>
      </w:r>
      <w:r w:rsidRPr="009B64BB">
        <w:rPr>
          <w:lang w:val="en-US"/>
        </w:rPr>
        <w:t>.</w:t>
      </w:r>
    </w:p>
    <w:p w14:paraId="1535B516" w14:textId="77777777" w:rsidR="000C1415" w:rsidRDefault="000C1415" w:rsidP="000C1415">
      <w:pPr>
        <w:ind w:right="-319"/>
        <w:rPr>
          <w:szCs w:val="20"/>
        </w:rPr>
      </w:pPr>
      <w:r>
        <w:rPr>
          <w:szCs w:val="20"/>
        </w:rPr>
        <w:t xml:space="preserve">NHMRC (2011). Australian Drinking Water Guidelines EH52 - Updated December 2013. National Health and Medical Research Council. </w:t>
      </w:r>
    </w:p>
    <w:p w14:paraId="4870C9E9" w14:textId="77777777" w:rsidR="000C1415" w:rsidRDefault="000C1415" w:rsidP="000C1415">
      <w:pPr>
        <w:ind w:right="-319"/>
        <w:rPr>
          <w:szCs w:val="20"/>
        </w:rPr>
      </w:pPr>
      <w:r>
        <w:rPr>
          <w:szCs w:val="20"/>
        </w:rPr>
        <w:t xml:space="preserve">NHMRC (2015). </w:t>
      </w:r>
      <w:r w:rsidRPr="001F6E1F">
        <w:rPr>
          <w:szCs w:val="20"/>
        </w:rPr>
        <w:t>NHMRC Statement EH58: Evidence on the Effects of Lead on Human Health</w:t>
      </w:r>
      <w:r>
        <w:rPr>
          <w:szCs w:val="20"/>
        </w:rPr>
        <w:t>. National Health and Medical Research Council. Commonwealth of Australia.</w:t>
      </w:r>
    </w:p>
    <w:p w14:paraId="29FEBCF9" w14:textId="77777777" w:rsidR="00A46FA6" w:rsidRDefault="00A46FA6" w:rsidP="00A46FA6">
      <w:pPr>
        <w:rPr>
          <w:lang w:val="en-US"/>
        </w:rPr>
      </w:pPr>
      <w:r>
        <w:t xml:space="preserve">NSW (2002). </w:t>
      </w:r>
      <w:r>
        <w:rPr>
          <w:lang w:val="en-US"/>
        </w:rPr>
        <w:t xml:space="preserve">Ambient Air Quality Research Project. Working paper 4. Ambient Concentrations of Heavy Metals in NSW. Department of Environment and Conservation (NSW) (2002). </w:t>
      </w:r>
    </w:p>
    <w:p w14:paraId="2CA46151" w14:textId="77777777" w:rsidR="00A46FA6" w:rsidRDefault="00A46FA6" w:rsidP="000C1415">
      <w:pPr>
        <w:ind w:right="-319"/>
      </w:pPr>
    </w:p>
    <w:p w14:paraId="3936377E" w14:textId="77777777" w:rsidR="00D60A15" w:rsidRDefault="00D60A15" w:rsidP="000C1415">
      <w:pPr>
        <w:ind w:right="-319"/>
      </w:pPr>
      <w:r>
        <w:t xml:space="preserve">NTP (2005). Updating Level of Concern Categories. Presentation by Mary S. Wolfe, Ph.D. Division of the NTP, National Institute of Environmental Health Sciences NTP Board of Scientific </w:t>
      </w:r>
      <w:proofErr w:type="spellStart"/>
      <w:r>
        <w:t>Counselors</w:t>
      </w:r>
      <w:proofErr w:type="spellEnd"/>
      <w:r w:rsidR="007B1FB3">
        <w:t xml:space="preserve">.  </w:t>
      </w:r>
      <w:r w:rsidR="007B1FB3" w:rsidRPr="007B1FB3">
        <w:t>https://ntp.niehs.nih.gov/ntp/about_ntp/bsc/2015/june/presentations/levelofconcern_508.pdf</w:t>
      </w:r>
      <w:r w:rsidR="007B1FB3">
        <w:t xml:space="preserve"> </w:t>
      </w:r>
    </w:p>
    <w:p w14:paraId="6FFBB928" w14:textId="77777777" w:rsidR="000C1415" w:rsidRDefault="000C1415" w:rsidP="000C1415">
      <w:pPr>
        <w:ind w:right="-319"/>
      </w:pPr>
      <w:r>
        <w:t xml:space="preserve">RMCG (2015).  Independent engagement with the Costerfield Community regarding the antimony mine. RMCG September 2015.  </w:t>
      </w:r>
      <w:r w:rsidRPr="00C22F78">
        <w:t>http://www.energyandresources.vic.gov.au/__data/assets/word_doc/0020/1198100/Independent_Engagement_Costerfield_Report.docx</w:t>
      </w:r>
      <w:r>
        <w:t xml:space="preserve">  </w:t>
      </w:r>
    </w:p>
    <w:p w14:paraId="26FB3250" w14:textId="77777777" w:rsidR="000C1415" w:rsidRDefault="000C1415" w:rsidP="000C1415">
      <w:pPr>
        <w:spacing w:before="161" w:line="250" w:lineRule="auto"/>
        <w:ind w:right="272"/>
        <w:rPr>
          <w:rFonts w:eastAsia="Arial" w:cs="Arial"/>
          <w:szCs w:val="20"/>
        </w:rPr>
      </w:pPr>
      <w:r>
        <w:t>SRK</w:t>
      </w:r>
      <w:r>
        <w:rPr>
          <w:spacing w:val="-1"/>
        </w:rPr>
        <w:t xml:space="preserve"> Consulting (2013). Mandalay resources</w:t>
      </w:r>
      <w:r>
        <w:rPr>
          <w:spacing w:val="-2"/>
        </w:rPr>
        <w:t xml:space="preserve"> </w:t>
      </w:r>
      <w:r>
        <w:rPr>
          <w:spacing w:val="-1"/>
        </w:rPr>
        <w:t xml:space="preserve">Corporation, </w:t>
      </w:r>
      <w:r>
        <w:rPr>
          <w:spacing w:val="-2"/>
        </w:rPr>
        <w:t>Costerfield</w:t>
      </w:r>
      <w:r>
        <w:rPr>
          <w:spacing w:val="-1"/>
        </w:rPr>
        <w:t xml:space="preserve"> Operation Victoria, </w:t>
      </w:r>
      <w:r>
        <w:rPr>
          <w:spacing w:val="-2"/>
        </w:rPr>
        <w:t>Australia,</w:t>
      </w:r>
      <w:r>
        <w:rPr>
          <w:spacing w:val="94"/>
        </w:rPr>
        <w:t xml:space="preserve"> </w:t>
      </w:r>
      <w:r>
        <w:rPr>
          <w:spacing w:val="-1"/>
        </w:rPr>
        <w:t>Preliminary Economic Assessment, 31</w:t>
      </w:r>
      <w:r>
        <w:rPr>
          <w:spacing w:val="-2"/>
        </w:rPr>
        <w:t xml:space="preserve"> </w:t>
      </w:r>
      <w:r>
        <w:rPr>
          <w:spacing w:val="-1"/>
        </w:rPr>
        <w:t xml:space="preserve">July </w:t>
      </w:r>
      <w:r>
        <w:rPr>
          <w:spacing w:val="-2"/>
        </w:rPr>
        <w:t>2013.</w:t>
      </w:r>
    </w:p>
    <w:p w14:paraId="0DC5E76E" w14:textId="77777777" w:rsidR="000C1415" w:rsidRDefault="000C1415" w:rsidP="000C1415">
      <w:pPr>
        <w:ind w:right="-319"/>
        <w:rPr>
          <w:szCs w:val="20"/>
        </w:rPr>
      </w:pPr>
      <w:r>
        <w:rPr>
          <w:szCs w:val="20"/>
        </w:rPr>
        <w:t xml:space="preserve">Takaoka, M., </w:t>
      </w:r>
      <w:proofErr w:type="spellStart"/>
      <w:r>
        <w:rPr>
          <w:szCs w:val="20"/>
        </w:rPr>
        <w:t>Fukutani</w:t>
      </w:r>
      <w:proofErr w:type="spellEnd"/>
      <w:r>
        <w:rPr>
          <w:szCs w:val="20"/>
        </w:rPr>
        <w:t>, S., et al. (2005). Determination of Chemical Form of Antimony in Contaminated Soil around a Smelter using –ray Absorption Fine Structure.  Analytical Sciences July 205, v21, p769-772.</w:t>
      </w:r>
    </w:p>
    <w:p w14:paraId="7C4C1B8F" w14:textId="77777777" w:rsidR="000C1415" w:rsidRDefault="000C1415" w:rsidP="000C1415">
      <w:pPr>
        <w:ind w:right="-319"/>
        <w:rPr>
          <w:szCs w:val="20"/>
        </w:rPr>
      </w:pPr>
      <w:r>
        <w:rPr>
          <w:szCs w:val="20"/>
        </w:rPr>
        <w:t>WHO.  (1994). World Health Organization.  Assessing human health risks of chemicals: Derivation of guidance values for health-based exposure limits. Environmental Health Criteria 170. IPCS/ WHO. Geneva: WHO.</w:t>
      </w:r>
    </w:p>
    <w:p w14:paraId="0ECA2A6C" w14:textId="77777777" w:rsidR="000C1415" w:rsidRDefault="000C1415" w:rsidP="000C1415">
      <w:pPr>
        <w:ind w:right="-319"/>
        <w:rPr>
          <w:szCs w:val="20"/>
        </w:rPr>
      </w:pPr>
      <w:r>
        <w:rPr>
          <w:szCs w:val="20"/>
        </w:rPr>
        <w:t xml:space="preserve">WHO (2010). Control of </w:t>
      </w:r>
      <w:proofErr w:type="spellStart"/>
      <w:r>
        <w:rPr>
          <w:szCs w:val="20"/>
        </w:rPr>
        <w:t>Leishmaniases</w:t>
      </w:r>
      <w:proofErr w:type="spellEnd"/>
      <w:r>
        <w:rPr>
          <w:szCs w:val="20"/>
        </w:rPr>
        <w:t xml:space="preserve">. Report of a meeting of the WHO Expert Committee on the Control of </w:t>
      </w:r>
      <w:proofErr w:type="spellStart"/>
      <w:r>
        <w:rPr>
          <w:szCs w:val="20"/>
        </w:rPr>
        <w:t>Leishmaniases</w:t>
      </w:r>
      <w:proofErr w:type="spellEnd"/>
      <w:r>
        <w:rPr>
          <w:szCs w:val="20"/>
        </w:rPr>
        <w:t>, Geneva, 22–26 March 2010</w:t>
      </w:r>
      <w:r w:rsidR="00F3226D">
        <w:rPr>
          <w:szCs w:val="20"/>
        </w:rPr>
        <w:t>.</w:t>
      </w:r>
    </w:p>
    <w:p w14:paraId="7CCA333E" w14:textId="77777777" w:rsidR="000C1415" w:rsidRDefault="000C1415" w:rsidP="000C1415">
      <w:pPr>
        <w:ind w:right="-319"/>
        <w:rPr>
          <w:szCs w:val="20"/>
        </w:rPr>
      </w:pPr>
      <w:r>
        <w:rPr>
          <w:szCs w:val="20"/>
        </w:rPr>
        <w:t>WHO (2003). Antimony in Drinking-water. Background document for development of WHO Guidelines for Drinking-water Quality. World Health Organisation. WHO/SDE/WSH/03.04/74</w:t>
      </w:r>
      <w:r w:rsidR="00F3226D">
        <w:rPr>
          <w:szCs w:val="20"/>
        </w:rPr>
        <w:t>.</w:t>
      </w:r>
    </w:p>
    <w:p w14:paraId="741CD2B2" w14:textId="77777777" w:rsidR="000C1415" w:rsidRDefault="000C1415" w:rsidP="000C1415">
      <w:pPr>
        <w:ind w:right="-319"/>
        <w:rPr>
          <w:szCs w:val="20"/>
        </w:rPr>
      </w:pPr>
      <w:r>
        <w:rPr>
          <w:szCs w:val="20"/>
        </w:rPr>
        <w:t>WHO (2011). Guidelines for drinking-water quality, fourth edition. World Health Organization.</w:t>
      </w:r>
    </w:p>
    <w:p w14:paraId="10CBFC90" w14:textId="77777777" w:rsidR="000C1415" w:rsidRDefault="000C1415" w:rsidP="000C1415">
      <w:pPr>
        <w:ind w:right="-319"/>
        <w:rPr>
          <w:szCs w:val="20"/>
        </w:rPr>
      </w:pPr>
    </w:p>
    <w:p w14:paraId="7CA4EA90" w14:textId="77777777" w:rsidR="000C1415" w:rsidRDefault="000C1415" w:rsidP="000C1415">
      <w:pPr>
        <w:pStyle w:val="Heading1"/>
        <w:numPr>
          <w:ilvl w:val="0"/>
          <w:numId w:val="1"/>
        </w:numPr>
      </w:pPr>
      <w:bookmarkStart w:id="3531" w:name="_Toc444263422"/>
      <w:bookmarkStart w:id="3532" w:name="_Toc444263668"/>
      <w:bookmarkStart w:id="3533" w:name="_Toc444263756"/>
      <w:bookmarkStart w:id="3534" w:name="_Toc444263976"/>
      <w:bookmarkStart w:id="3535" w:name="_Toc444264028"/>
      <w:bookmarkStart w:id="3536" w:name="_Toc444264081"/>
      <w:bookmarkStart w:id="3537" w:name="_Toc444264155"/>
      <w:bookmarkStart w:id="3538" w:name="_Toc444264275"/>
      <w:bookmarkStart w:id="3539" w:name="_Toc444264436"/>
      <w:bookmarkStart w:id="3540" w:name="_Toc444264488"/>
      <w:bookmarkStart w:id="3541" w:name="_Toc444264540"/>
      <w:bookmarkStart w:id="3542" w:name="_Toc444265069"/>
      <w:bookmarkStart w:id="3543" w:name="_Toc444588315"/>
      <w:bookmarkStart w:id="3544" w:name="_Toc444589406"/>
      <w:bookmarkStart w:id="3545" w:name="_Toc444589459"/>
      <w:bookmarkStart w:id="3546" w:name="_Toc444589516"/>
      <w:bookmarkStart w:id="3547" w:name="_Toc444589577"/>
      <w:bookmarkStart w:id="3548" w:name="_Toc444589642"/>
      <w:bookmarkStart w:id="3549" w:name="_Toc444589711"/>
      <w:bookmarkStart w:id="3550" w:name="_Toc444589784"/>
      <w:bookmarkStart w:id="3551" w:name="_Toc444589861"/>
      <w:bookmarkStart w:id="3552" w:name="_Toc444589942"/>
      <w:bookmarkStart w:id="3553" w:name="_Toc444590027"/>
      <w:bookmarkStart w:id="3554" w:name="_Toc444590477"/>
      <w:bookmarkStart w:id="3555" w:name="_Toc444590620"/>
      <w:bookmarkStart w:id="3556" w:name="_Toc444590709"/>
      <w:bookmarkStart w:id="3557" w:name="_Toc444591734"/>
      <w:bookmarkStart w:id="3558" w:name="_Toc447209802"/>
      <w:bookmarkStart w:id="3559" w:name="_Toc447214933"/>
      <w:bookmarkStart w:id="3560" w:name="_Toc447215024"/>
      <w:bookmarkStart w:id="3561" w:name="_Toc447284553"/>
      <w:bookmarkStart w:id="3562" w:name="_Toc447286686"/>
      <w:bookmarkStart w:id="3563" w:name="_Toc447286799"/>
      <w:bookmarkStart w:id="3564" w:name="_Toc447286912"/>
      <w:bookmarkStart w:id="3565" w:name="_Toc447287026"/>
      <w:bookmarkStart w:id="3566" w:name="_Toc447534310"/>
      <w:bookmarkStart w:id="3567" w:name="_Toc447534424"/>
      <w:bookmarkStart w:id="3568" w:name="_Toc447534549"/>
      <w:bookmarkStart w:id="3569" w:name="_Toc447534670"/>
      <w:bookmarkStart w:id="3570" w:name="_Toc447796582"/>
      <w:bookmarkStart w:id="3571" w:name="_Toc447796699"/>
      <w:bookmarkStart w:id="3572" w:name="_Toc447796794"/>
      <w:bookmarkStart w:id="3573" w:name="_Toc447806558"/>
      <w:bookmarkStart w:id="3574" w:name="_Toc447806772"/>
      <w:bookmarkStart w:id="3575" w:name="_Toc447806866"/>
      <w:bookmarkStart w:id="3576" w:name="_Toc447806961"/>
      <w:r>
        <w:t>important information</w:t>
      </w:r>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p>
    <w:p w14:paraId="5DC796BD" w14:textId="77777777" w:rsidR="000C1415" w:rsidRDefault="000C1415" w:rsidP="000C1415">
      <w:pPr>
        <w:rPr>
          <w:noProof/>
        </w:rPr>
      </w:pPr>
      <w:r>
        <w:t xml:space="preserve">Your attention is drawn to the document titled - “Important Information Relating to this Report”, which is included in Appendix J </w:t>
      </w:r>
      <w:r w:rsidRPr="001E4ABC">
        <w:t>of this report. The statements presented in that document are intended to inform a reader of the report</w:t>
      </w:r>
      <w:r>
        <w:t xml:space="preserve"> about its proper use. There are important limitations as to who can use the report and how it can be used.  It is important that a reader of the report understands and has realistic expectations about those matters. The Important Information document does not alter the obligations </w:t>
      </w:r>
      <w:proofErr w:type="spellStart"/>
      <w:r>
        <w:t>Golder</w:t>
      </w:r>
      <w:proofErr w:type="spellEnd"/>
      <w:r>
        <w:t xml:space="preserve"> Associates has under the contract between it and its client.</w:t>
      </w:r>
    </w:p>
    <w:p w14:paraId="4CEEB763" w14:textId="77777777" w:rsidR="00275649" w:rsidRDefault="00275649"/>
    <w:p w14:paraId="7CFE2BED" w14:textId="77777777" w:rsidR="00D871A6" w:rsidRDefault="00D871A6" w:rsidP="004F1E4A"/>
    <w:p w14:paraId="3DE81091" w14:textId="77777777" w:rsidR="00581D03" w:rsidRDefault="00581D03"/>
    <w:p w14:paraId="0AD0730E" w14:textId="77777777" w:rsidR="00D871A6" w:rsidRDefault="00D871A6">
      <w:pPr>
        <w:sectPr w:rsidR="00D871A6" w:rsidSect="001931CC">
          <w:headerReference w:type="even" r:id="rId41"/>
          <w:headerReference w:type="default" r:id="rId42"/>
          <w:footerReference w:type="even" r:id="rId43"/>
          <w:footerReference w:type="default" r:id="rId44"/>
          <w:headerReference w:type="first" r:id="rId45"/>
          <w:footerReference w:type="first" r:id="rId46"/>
          <w:pgSz w:w="11906" w:h="16838"/>
          <w:pgMar w:top="2268" w:right="1134" w:bottom="1134" w:left="1134" w:header="851" w:footer="397" w:gutter="0"/>
          <w:pgNumType w:start="1"/>
          <w:cols w:space="708"/>
          <w:formProt w:val="0"/>
          <w:docGrid w:linePitch="360"/>
        </w:sectPr>
      </w:pPr>
    </w:p>
    <w:p w14:paraId="79DA9488" w14:textId="77777777" w:rsidR="00D871A6" w:rsidRDefault="002871BC" w:rsidP="00006FA2">
      <w:pPr>
        <w:pStyle w:val="TOCPageTitle"/>
      </w:pPr>
      <w:fldSimple w:instr=" DOCPROPERTY  DocType  \* MERGEFORMAT ">
        <w:r>
          <w:t>Report</w:t>
        </w:r>
      </w:fldSimple>
      <w:r w:rsidR="00006FA2">
        <w:t xml:space="preserve"> </w:t>
      </w:r>
      <w:bookmarkStart w:id="3577" w:name="SignaturePage"/>
      <w:bookmarkEnd w:id="3577"/>
      <w:r w:rsidR="005A79DC">
        <w:t>Signature Page</w:t>
      </w:r>
    </w:p>
    <w:p w14:paraId="51812B4D" w14:textId="02FE6D49" w:rsidR="004F14C6" w:rsidRPr="00A8516C" w:rsidRDefault="002871BC" w:rsidP="00A8516C">
      <w:pPr>
        <w:pStyle w:val="CompanyName"/>
      </w:pPr>
      <w:fldSimple w:instr=" DOCPROPERTY  &quot;Company Name&quot;  \* MERGEFORMAT ">
        <w:r>
          <w:t>Golder Associates Pty Ltd</w:t>
        </w:r>
      </w:fldSimple>
      <w:r w:rsidR="00A8516C">
        <w:t xml:space="preserve"> </w:t>
      </w:r>
    </w:p>
    <w:p w14:paraId="63671997" w14:textId="17B60B2D" w:rsidR="004F14C6" w:rsidRDefault="00395717" w:rsidP="0068644E">
      <w:r>
        <w:rPr>
          <w:noProof/>
          <w:lang w:eastAsia="en-AU"/>
        </w:rPr>
        <mc:AlternateContent>
          <mc:Choice Requires="wps">
            <w:drawing>
              <wp:anchor distT="45720" distB="45720" distL="114300" distR="114300" simplePos="0" relativeHeight="251671040" behindDoc="0" locked="0" layoutInCell="1" allowOverlap="1" wp14:anchorId="32871E42" wp14:editId="7314E593">
                <wp:simplePos x="0" y="0"/>
                <wp:positionH relativeFrom="column">
                  <wp:posOffset>2270791</wp:posOffset>
                </wp:positionH>
                <wp:positionV relativeFrom="paragraph">
                  <wp:posOffset>5327</wp:posOffset>
                </wp:positionV>
                <wp:extent cx="2360930" cy="140462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E3A23D1" w14:textId="3DD76A4E" w:rsidR="00395717" w:rsidRDefault="0039571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32871E42" id="_x0000_s1041" type="#_x0000_t202" style="position:absolute;margin-left:178.8pt;margin-top:.4pt;width:185.9pt;height:110.6pt;z-index:251671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" stroked="f">
                <v:textbox style="mso-fit-shape-to-text:t">
                  <w:txbxContent>
                    <w:p w14:paraId="1E3A23D1" w14:textId="3DD76A4E" w:rsidR="00395717" w:rsidRDefault="00395717"/>
                  </w:txbxContent>
                </v:textbox>
                <w10:wrap type="square"/>
              </v:shape>
            </w:pict>
          </mc:Fallback>
        </mc:AlternateContent>
      </w:r>
    </w:p>
    <w:p w14:paraId="054D8FEC" w14:textId="77777777" w:rsidR="00A8516C" w:rsidRDefault="00A8516C" w:rsidP="0068644E"/>
    <w:p w14:paraId="0B9710F4" w14:textId="77777777" w:rsidR="00E342FA" w:rsidRDefault="00E342FA" w:rsidP="0068644E"/>
    <w:p w14:paraId="3D72074E" w14:textId="77777777" w:rsidR="00E342FA" w:rsidRDefault="001B154B" w:rsidP="00486684">
      <w:pPr>
        <w:pStyle w:val="Signatories"/>
      </w:pPr>
      <w:r>
        <w:fldChar w:fldCharType="begin"/>
      </w:r>
      <w:r w:rsidR="00E342FA">
        <w:instrText xml:space="preserve"> DOCPROPERTY  "Signatory Name"  \* MERGEFORMAT </w:instrText>
      </w:r>
      <w:r>
        <w:fldChar w:fldCharType="separate"/>
      </w:r>
      <w:r w:rsidR="002871BC">
        <w:t>Catherine Bingham</w:t>
      </w:r>
      <w:r>
        <w:fldChar w:fldCharType="end"/>
      </w:r>
      <w:r w:rsidR="00E342FA">
        <w:tab/>
      </w:r>
      <w:r>
        <w:fldChar w:fldCharType="begin"/>
      </w:r>
      <w:r w:rsidR="00E342FA">
        <w:instrText xml:space="preserve"> DOCPROPERTY  "Approved Signatory Name"  \* MERGEFORMAT </w:instrText>
      </w:r>
      <w:r>
        <w:fldChar w:fldCharType="separate"/>
      </w:r>
      <w:r w:rsidR="002871BC">
        <w:t xml:space="preserve">John </w:t>
      </w:r>
      <w:proofErr w:type="spellStart"/>
      <w:r w:rsidR="002871BC">
        <w:t>Frangos</w:t>
      </w:r>
      <w:proofErr w:type="spellEnd"/>
      <w:r>
        <w:fldChar w:fldCharType="end"/>
      </w:r>
    </w:p>
    <w:p w14:paraId="5A8F0AAF" w14:textId="77777777" w:rsidR="00E342FA" w:rsidRDefault="001B154B" w:rsidP="00486684">
      <w:pPr>
        <w:pStyle w:val="Signatories"/>
      </w:pPr>
      <w:r>
        <w:fldChar w:fldCharType="begin"/>
      </w:r>
      <w:r w:rsidR="00E342FA">
        <w:instrText xml:space="preserve"> DOCPROPERTY  "Signatory Title"  \* MERGEFORMAT </w:instrText>
      </w:r>
      <w:r>
        <w:fldChar w:fldCharType="separate"/>
      </w:r>
      <w:r w:rsidR="002871BC">
        <w:t>Senior Risk Assessor</w:t>
      </w:r>
      <w:r>
        <w:fldChar w:fldCharType="end"/>
      </w:r>
      <w:r w:rsidR="00E342FA">
        <w:tab/>
      </w:r>
      <w:r>
        <w:fldChar w:fldCharType="begin"/>
      </w:r>
      <w:r w:rsidR="00E342FA">
        <w:instrText xml:space="preserve"> DOCPROPERTY  "Approved Signatory Title"  \* MERGEFORMAT </w:instrText>
      </w:r>
      <w:r>
        <w:fldChar w:fldCharType="separate"/>
      </w:r>
      <w:r w:rsidR="002871BC">
        <w:t>Principal Toxicologist</w:t>
      </w:r>
      <w:r>
        <w:fldChar w:fldCharType="end"/>
      </w:r>
    </w:p>
    <w:p w14:paraId="3C99C320" w14:textId="77777777" w:rsidR="007937C2" w:rsidRDefault="007937C2" w:rsidP="0068644E"/>
    <w:p w14:paraId="71DF7D83" w14:textId="77777777" w:rsidR="00A8516C" w:rsidRPr="00CC0335" w:rsidRDefault="001B154B" w:rsidP="00CC0335">
      <w:pPr>
        <w:pStyle w:val="Initials"/>
      </w:pPr>
      <w:r w:rsidRPr="00CC0335">
        <w:fldChar w:fldCharType="begin"/>
      </w:r>
      <w:r w:rsidR="002A6A43" w:rsidRPr="00CC0335">
        <w:instrText xml:space="preserve"> DOCPROPERTY  Initials  \* MERGEFORMAT </w:instrText>
      </w:r>
      <w:r w:rsidRPr="00CC0335">
        <w:fldChar w:fldCharType="separate"/>
      </w:r>
      <w:r w:rsidR="002871BC">
        <w:t>CB/JF/CB/dl</w:t>
      </w:r>
      <w:r w:rsidRPr="00CC0335">
        <w:fldChar w:fldCharType="end"/>
      </w:r>
    </w:p>
    <w:p w14:paraId="25DEF118" w14:textId="77777777" w:rsidR="00E342FA" w:rsidRDefault="00E342FA" w:rsidP="0068644E"/>
    <w:p w14:paraId="74D3EBC6" w14:textId="0B8DD384" w:rsidR="00E342FA" w:rsidRPr="00486684" w:rsidRDefault="00F121A2" w:rsidP="00486684">
      <w:pPr>
        <w:pStyle w:val="LegalDetails"/>
      </w:pPr>
      <w:bookmarkStart w:id="3578" w:name="Legal1"/>
      <w:r>
        <w:t>A.B.N. 64 006 107 857</w:t>
      </w:r>
      <w:bookmarkEnd w:id="3578"/>
      <w:r w:rsidR="00E342FA" w:rsidRPr="00486684">
        <w:t xml:space="preserve"> </w:t>
      </w:r>
    </w:p>
    <w:p w14:paraId="010904C4" w14:textId="77777777" w:rsidR="00E342FA" w:rsidRPr="00486684" w:rsidRDefault="00E342FA" w:rsidP="00486684">
      <w:pPr>
        <w:pStyle w:val="LegalDetails"/>
      </w:pPr>
      <w:bookmarkStart w:id="3579" w:name="Legal2"/>
      <w:bookmarkEnd w:id="3579"/>
      <w:r w:rsidRPr="00486684">
        <w:t xml:space="preserve"> </w:t>
      </w:r>
    </w:p>
    <w:p w14:paraId="5208942A" w14:textId="77777777" w:rsidR="00E342FA" w:rsidRPr="00486684" w:rsidRDefault="00E342FA" w:rsidP="00486684">
      <w:pPr>
        <w:pStyle w:val="LegalDetails"/>
      </w:pPr>
      <w:bookmarkStart w:id="3580" w:name="Legal3"/>
      <w:bookmarkEnd w:id="3580"/>
      <w:r w:rsidRPr="00486684">
        <w:t xml:space="preserve"> </w:t>
      </w:r>
    </w:p>
    <w:p w14:paraId="2E28FB9B" w14:textId="79FAA266" w:rsidR="00E342FA" w:rsidRPr="00486684" w:rsidRDefault="00F121A2" w:rsidP="00486684">
      <w:pPr>
        <w:pStyle w:val="LegalDetails"/>
      </w:pPr>
      <w:bookmarkStart w:id="3581" w:name="Legal4"/>
      <w:proofErr w:type="spellStart"/>
      <w:r>
        <w:t>Golder</w:t>
      </w:r>
      <w:proofErr w:type="spellEnd"/>
      <w:r>
        <w:t xml:space="preserve">, </w:t>
      </w:r>
      <w:proofErr w:type="spellStart"/>
      <w:r>
        <w:t>Golder</w:t>
      </w:r>
      <w:proofErr w:type="spellEnd"/>
      <w:r>
        <w:t xml:space="preserve"> Associates and the GA globe design are trademarks of </w:t>
      </w:r>
      <w:proofErr w:type="spellStart"/>
      <w:r>
        <w:t>Golder</w:t>
      </w:r>
      <w:proofErr w:type="spellEnd"/>
      <w:r>
        <w:t xml:space="preserve"> Associates Corporation.</w:t>
      </w:r>
      <w:bookmarkEnd w:id="3581"/>
      <w:r w:rsidR="00E342FA" w:rsidRPr="00486684">
        <w:t xml:space="preserve"> </w:t>
      </w:r>
    </w:p>
    <w:p w14:paraId="75494145" w14:textId="77777777" w:rsidR="00E342FA" w:rsidRDefault="00E342FA" w:rsidP="0068644E"/>
    <w:p w14:paraId="1659FDB6" w14:textId="77777777" w:rsidR="00E342FA" w:rsidRPr="00E342FA" w:rsidRDefault="002871BC" w:rsidP="00D86E49">
      <w:pPr>
        <w:pStyle w:val="Filepath"/>
      </w:pPr>
      <w:fldSimple w:instr=" FILENAME  \* Lower \p  \* MERGEFORMAT ">
        <w:r>
          <w:t>j:\env\2014\1413212 - costerfield\correspondence out\1413212-032-r-rev0 health risk assessment\1413212-032-r-rev0 final sent.docx</w:t>
        </w:r>
      </w:fldSimple>
    </w:p>
    <w:p w14:paraId="31A0BD77" w14:textId="77777777" w:rsidR="00C67378" w:rsidRDefault="00C67378" w:rsidP="00F3720A">
      <w:pPr>
        <w:sectPr w:rsidR="00C67378" w:rsidSect="001931CC">
          <w:headerReference w:type="default" r:id="rId47"/>
          <w:footerReference w:type="default" r:id="rId48"/>
          <w:pgSz w:w="11906" w:h="16838"/>
          <w:pgMar w:top="2268" w:right="1134" w:bottom="1134" w:left="1134" w:header="851" w:footer="397" w:gutter="0"/>
          <w:cols w:space="708"/>
          <w:formProt w:val="0"/>
          <w:docGrid w:linePitch="360"/>
        </w:sectPr>
      </w:pPr>
    </w:p>
    <w:p w14:paraId="2B79CC63" w14:textId="77777777" w:rsidR="00F3226D" w:rsidRDefault="00F3226D" w:rsidP="00F3226D">
      <w:pPr>
        <w:pStyle w:val="Heading7"/>
      </w:pPr>
      <w:bookmarkStart w:id="3582" w:name="_Toc190856093"/>
      <w:bookmarkStart w:id="3583" w:name="_Toc444589407"/>
      <w:bookmarkStart w:id="3584" w:name="_Toc444589426"/>
      <w:bookmarkStart w:id="3585" w:name="_Toc444589460"/>
      <w:bookmarkStart w:id="3586" w:name="_Toc444589481"/>
      <w:bookmarkStart w:id="3587" w:name="_Toc444589517"/>
      <w:bookmarkStart w:id="3588" w:name="_Toc444589540"/>
      <w:bookmarkStart w:id="3589" w:name="_Toc444589578"/>
      <w:bookmarkStart w:id="3590" w:name="_Toc444589603"/>
      <w:bookmarkStart w:id="3591" w:name="_Toc444589643"/>
      <w:bookmarkStart w:id="3592" w:name="_Toc444589670"/>
      <w:bookmarkStart w:id="3593" w:name="_Toc444589712"/>
      <w:bookmarkStart w:id="3594" w:name="_Toc444589741"/>
      <w:bookmarkStart w:id="3595" w:name="_Toc444589785"/>
      <w:bookmarkStart w:id="3596" w:name="_Toc444589816"/>
      <w:bookmarkStart w:id="3597" w:name="_Toc444589862"/>
      <w:bookmarkStart w:id="3598" w:name="_Toc444589895"/>
      <w:bookmarkStart w:id="3599" w:name="_Toc444589943"/>
      <w:bookmarkStart w:id="3600" w:name="_Toc444589978"/>
      <w:bookmarkStart w:id="3601" w:name="_Toc444590028"/>
      <w:bookmarkStart w:id="3602" w:name="_Toc444590065"/>
      <w:bookmarkStart w:id="3603" w:name="_Toc444590478"/>
      <w:bookmarkStart w:id="3604" w:name="_Toc444590515"/>
      <w:bookmarkStart w:id="3605" w:name="_Toc444590621"/>
      <w:bookmarkStart w:id="3606" w:name="_Toc444590658"/>
      <w:bookmarkStart w:id="3607" w:name="_Toc444590710"/>
      <w:bookmarkStart w:id="3608" w:name="_Toc444590747"/>
      <w:bookmarkStart w:id="3609" w:name="_Toc444591735"/>
      <w:bookmarkStart w:id="3610" w:name="_Toc444591772"/>
      <w:bookmarkStart w:id="3611" w:name="_Toc447200941"/>
      <w:bookmarkStart w:id="3612" w:name="_Toc447209803"/>
      <w:bookmarkStart w:id="3613" w:name="_Toc447209840"/>
      <w:bookmarkStart w:id="3614" w:name="_Toc447214934"/>
      <w:bookmarkStart w:id="3615" w:name="_Toc447214971"/>
      <w:bookmarkStart w:id="3616" w:name="_Toc447215025"/>
      <w:bookmarkStart w:id="3617" w:name="_Toc447215062"/>
      <w:bookmarkStart w:id="3618" w:name="_Toc447284475"/>
      <w:bookmarkStart w:id="3619" w:name="_Toc447284554"/>
      <w:bookmarkStart w:id="3620" w:name="_Toc447284591"/>
      <w:bookmarkStart w:id="3621" w:name="_Toc447284611"/>
      <w:bookmarkStart w:id="3622" w:name="_Toc447284631"/>
      <w:bookmarkStart w:id="3623" w:name="_Toc447284651"/>
      <w:bookmarkStart w:id="3624" w:name="_Toc447284671"/>
      <w:bookmarkStart w:id="3625" w:name="_Toc447284691"/>
      <w:bookmarkStart w:id="3626" w:name="_Toc447286687"/>
      <w:bookmarkStart w:id="3627" w:name="_Toc447286724"/>
      <w:bookmarkStart w:id="3628" w:name="_Toc447286744"/>
      <w:bookmarkStart w:id="3629" w:name="_Toc447286800"/>
      <w:bookmarkStart w:id="3630" w:name="_Toc447286837"/>
      <w:bookmarkStart w:id="3631" w:name="_Toc447286857"/>
      <w:bookmarkStart w:id="3632" w:name="_Toc447286913"/>
      <w:bookmarkStart w:id="3633" w:name="_Toc447286950"/>
      <w:bookmarkStart w:id="3634" w:name="_Toc447286970"/>
      <w:bookmarkStart w:id="3635" w:name="_Toc447287027"/>
      <w:bookmarkStart w:id="3636" w:name="_Toc447287064"/>
      <w:bookmarkStart w:id="3637" w:name="_Toc447287084"/>
      <w:bookmarkStart w:id="3638" w:name="_Toc447524232"/>
      <w:bookmarkStart w:id="3639" w:name="_Toc447524252"/>
      <w:bookmarkStart w:id="3640" w:name="_Toc447534311"/>
      <w:bookmarkStart w:id="3641" w:name="_Toc447534348"/>
      <w:bookmarkStart w:id="3642" w:name="_Toc447534368"/>
      <w:bookmarkStart w:id="3643" w:name="_Toc447534425"/>
      <w:bookmarkStart w:id="3644" w:name="_Toc447534473"/>
      <w:bookmarkStart w:id="3645" w:name="_Toc447534493"/>
      <w:bookmarkStart w:id="3646" w:name="_Toc447534550"/>
      <w:bookmarkStart w:id="3647" w:name="_Toc447534593"/>
      <w:bookmarkStart w:id="3648" w:name="_Toc447534613"/>
      <w:bookmarkStart w:id="3649" w:name="_Toc447534671"/>
      <w:bookmarkStart w:id="3650" w:name="_Toc447534708"/>
      <w:bookmarkStart w:id="3651" w:name="_Toc447541942"/>
      <w:bookmarkStart w:id="3652" w:name="_Toc447542154"/>
      <w:bookmarkStart w:id="3653" w:name="_Toc447701576"/>
      <w:bookmarkStart w:id="3654" w:name="_Toc447701596"/>
      <w:bookmarkStart w:id="3655" w:name="_Toc447796446"/>
      <w:bookmarkStart w:id="3656" w:name="_Toc447796583"/>
      <w:bookmarkStart w:id="3657" w:name="_Toc447796619"/>
      <w:bookmarkStart w:id="3658" w:name="_Toc447796639"/>
      <w:bookmarkStart w:id="3659" w:name="_Toc447796700"/>
      <w:bookmarkStart w:id="3660" w:name="_Toc447796736"/>
      <w:bookmarkStart w:id="3661" w:name="_Toc447796795"/>
      <w:bookmarkStart w:id="3662" w:name="_Toc447796831"/>
      <w:bookmarkStart w:id="3663" w:name="_Toc447796851"/>
      <w:bookmarkStart w:id="3664" w:name="_Toc447796871"/>
      <w:bookmarkStart w:id="3665" w:name="_Toc447806559"/>
      <w:bookmarkStart w:id="3666" w:name="_Toc447806595"/>
      <w:bookmarkStart w:id="3667" w:name="_Toc447806773"/>
      <w:bookmarkStart w:id="3668" w:name="_Toc447806809"/>
      <w:bookmarkStart w:id="3669" w:name="_Toc447806867"/>
      <w:bookmarkStart w:id="3670" w:name="_Toc447806904"/>
      <w:bookmarkStart w:id="3671" w:name="_Toc447806962"/>
      <w:bookmarkStart w:id="3672" w:name="_Toc447806998"/>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p>
    <w:p w14:paraId="293458FB" w14:textId="77777777" w:rsidR="00C67378" w:rsidRDefault="00F3226D" w:rsidP="00F3226D">
      <w:pPr>
        <w:pStyle w:val="Heading8"/>
        <w:sectPr w:rsidR="00C67378" w:rsidSect="001931CC">
          <w:pgSz w:w="11906" w:h="16838"/>
          <w:pgMar w:top="2268" w:right="1134" w:bottom="1134" w:left="1134" w:header="851" w:footer="397" w:gutter="0"/>
          <w:cols w:space="708"/>
          <w:formProt w:val="0"/>
          <w:docGrid w:linePitch="360"/>
        </w:sectPr>
      </w:pPr>
      <w:bookmarkStart w:id="3673" w:name="_Toc444589408"/>
      <w:bookmarkStart w:id="3674" w:name="_Toc444589427"/>
      <w:bookmarkStart w:id="3675" w:name="_Toc444589461"/>
      <w:bookmarkStart w:id="3676" w:name="_Toc444589482"/>
      <w:bookmarkStart w:id="3677" w:name="_Toc444589518"/>
      <w:bookmarkStart w:id="3678" w:name="_Toc444589541"/>
      <w:bookmarkStart w:id="3679" w:name="_Toc444589579"/>
      <w:bookmarkStart w:id="3680" w:name="_Toc444589604"/>
      <w:bookmarkStart w:id="3681" w:name="_Toc444589644"/>
      <w:bookmarkStart w:id="3682" w:name="_Toc444589671"/>
      <w:bookmarkStart w:id="3683" w:name="_Toc444589713"/>
      <w:bookmarkStart w:id="3684" w:name="_Toc444589742"/>
      <w:bookmarkStart w:id="3685" w:name="_Toc444589786"/>
      <w:bookmarkStart w:id="3686" w:name="_Toc444589817"/>
      <w:bookmarkStart w:id="3687" w:name="_Toc444589863"/>
      <w:bookmarkStart w:id="3688" w:name="_Toc444589896"/>
      <w:bookmarkStart w:id="3689" w:name="_Toc444589944"/>
      <w:bookmarkStart w:id="3690" w:name="_Toc444589979"/>
      <w:bookmarkStart w:id="3691" w:name="_Toc444590029"/>
      <w:bookmarkStart w:id="3692" w:name="_Toc444590066"/>
      <w:bookmarkStart w:id="3693" w:name="_Toc444590479"/>
      <w:bookmarkStart w:id="3694" w:name="_Toc444590516"/>
      <w:bookmarkStart w:id="3695" w:name="_Toc444590622"/>
      <w:bookmarkStart w:id="3696" w:name="_Toc444590659"/>
      <w:bookmarkStart w:id="3697" w:name="_Toc444590711"/>
      <w:bookmarkStart w:id="3698" w:name="_Toc444590748"/>
      <w:bookmarkStart w:id="3699" w:name="_Toc444591736"/>
      <w:bookmarkStart w:id="3700" w:name="_Toc444591773"/>
      <w:bookmarkStart w:id="3701" w:name="_Toc447200942"/>
      <w:bookmarkStart w:id="3702" w:name="_Toc447209804"/>
      <w:bookmarkStart w:id="3703" w:name="_Toc447209841"/>
      <w:bookmarkStart w:id="3704" w:name="_Toc447214935"/>
      <w:bookmarkStart w:id="3705" w:name="_Toc447214972"/>
      <w:bookmarkStart w:id="3706" w:name="_Toc447215026"/>
      <w:bookmarkStart w:id="3707" w:name="_Toc447215063"/>
      <w:bookmarkStart w:id="3708" w:name="_Toc447284476"/>
      <w:bookmarkStart w:id="3709" w:name="_Toc447284555"/>
      <w:bookmarkStart w:id="3710" w:name="_Toc447284592"/>
      <w:bookmarkStart w:id="3711" w:name="_Toc447284612"/>
      <w:bookmarkStart w:id="3712" w:name="_Toc447284632"/>
      <w:bookmarkStart w:id="3713" w:name="_Toc447284652"/>
      <w:bookmarkStart w:id="3714" w:name="_Toc447284672"/>
      <w:bookmarkStart w:id="3715" w:name="_Toc447284692"/>
      <w:bookmarkStart w:id="3716" w:name="_Toc447286688"/>
      <w:bookmarkStart w:id="3717" w:name="_Toc447286725"/>
      <w:bookmarkStart w:id="3718" w:name="_Toc447286745"/>
      <w:bookmarkStart w:id="3719" w:name="_Toc447286801"/>
      <w:bookmarkStart w:id="3720" w:name="_Toc447286838"/>
      <w:bookmarkStart w:id="3721" w:name="_Toc447286858"/>
      <w:bookmarkStart w:id="3722" w:name="_Toc447286914"/>
      <w:bookmarkStart w:id="3723" w:name="_Toc447286951"/>
      <w:bookmarkStart w:id="3724" w:name="_Toc447286971"/>
      <w:bookmarkStart w:id="3725" w:name="_Toc447287028"/>
      <w:bookmarkStart w:id="3726" w:name="_Toc447287065"/>
      <w:bookmarkStart w:id="3727" w:name="_Toc447287085"/>
      <w:bookmarkStart w:id="3728" w:name="_Toc447524233"/>
      <w:bookmarkStart w:id="3729" w:name="_Toc447524253"/>
      <w:bookmarkStart w:id="3730" w:name="_Toc447534312"/>
      <w:bookmarkStart w:id="3731" w:name="_Toc447534349"/>
      <w:bookmarkStart w:id="3732" w:name="_Toc447534369"/>
      <w:bookmarkStart w:id="3733" w:name="_Toc447534426"/>
      <w:bookmarkStart w:id="3734" w:name="_Toc447534474"/>
      <w:bookmarkStart w:id="3735" w:name="_Toc447534494"/>
      <w:bookmarkStart w:id="3736" w:name="_Toc447534551"/>
      <w:bookmarkStart w:id="3737" w:name="_Toc447534594"/>
      <w:bookmarkStart w:id="3738" w:name="_Toc447534614"/>
      <w:bookmarkStart w:id="3739" w:name="_Toc447534672"/>
      <w:bookmarkStart w:id="3740" w:name="_Toc447534709"/>
      <w:bookmarkStart w:id="3741" w:name="_Toc447541943"/>
      <w:bookmarkStart w:id="3742" w:name="_Toc447542155"/>
      <w:bookmarkStart w:id="3743" w:name="_Toc447701577"/>
      <w:bookmarkStart w:id="3744" w:name="_Toc447701597"/>
      <w:bookmarkStart w:id="3745" w:name="_Toc447796447"/>
      <w:bookmarkStart w:id="3746" w:name="_Toc447796584"/>
      <w:bookmarkStart w:id="3747" w:name="_Toc447796620"/>
      <w:bookmarkStart w:id="3748" w:name="_Toc447796640"/>
      <w:bookmarkStart w:id="3749" w:name="_Toc447796701"/>
      <w:bookmarkStart w:id="3750" w:name="_Toc447796737"/>
      <w:bookmarkStart w:id="3751" w:name="_Toc447796796"/>
      <w:bookmarkStart w:id="3752" w:name="_Toc447796832"/>
      <w:bookmarkStart w:id="3753" w:name="_Toc447796852"/>
      <w:bookmarkStart w:id="3754" w:name="_Toc447796872"/>
      <w:bookmarkStart w:id="3755" w:name="_Toc447806560"/>
      <w:bookmarkStart w:id="3756" w:name="_Toc447806596"/>
      <w:bookmarkStart w:id="3757" w:name="_Toc447806774"/>
      <w:bookmarkStart w:id="3758" w:name="_Toc447806810"/>
      <w:bookmarkStart w:id="3759" w:name="_Toc447806868"/>
      <w:bookmarkStart w:id="3760" w:name="_Toc447806905"/>
      <w:bookmarkStart w:id="3761" w:name="_Toc447806963"/>
      <w:bookmarkStart w:id="3762" w:name="_Toc447806999"/>
      <w:r>
        <w:t>Desk Top Review - Antimony in the Costerfield Area</w:t>
      </w:r>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14:paraId="3189C96E" w14:textId="77777777" w:rsidR="00F3226D" w:rsidRDefault="00F3226D" w:rsidP="00F3226D">
      <w:pPr>
        <w:pStyle w:val="Heading7"/>
      </w:pPr>
      <w:bookmarkStart w:id="3763" w:name="_Toc444589462"/>
      <w:bookmarkStart w:id="3764" w:name="_Toc444589483"/>
      <w:bookmarkStart w:id="3765" w:name="_Toc444589519"/>
      <w:bookmarkStart w:id="3766" w:name="_Toc444589542"/>
      <w:bookmarkStart w:id="3767" w:name="_Toc444589580"/>
      <w:bookmarkStart w:id="3768" w:name="_Toc444589605"/>
      <w:bookmarkStart w:id="3769" w:name="_Toc444589645"/>
      <w:bookmarkStart w:id="3770" w:name="_Toc444589672"/>
      <w:bookmarkStart w:id="3771" w:name="_Toc444589714"/>
      <w:bookmarkStart w:id="3772" w:name="_Toc444589743"/>
      <w:bookmarkStart w:id="3773" w:name="_Toc444589787"/>
      <w:bookmarkStart w:id="3774" w:name="_Toc444589818"/>
      <w:bookmarkStart w:id="3775" w:name="_Toc444589864"/>
      <w:bookmarkStart w:id="3776" w:name="_Toc444589897"/>
      <w:bookmarkStart w:id="3777" w:name="_Toc444589945"/>
      <w:bookmarkStart w:id="3778" w:name="_Toc444589980"/>
      <w:bookmarkStart w:id="3779" w:name="_Toc444590030"/>
      <w:bookmarkStart w:id="3780" w:name="_Toc444590067"/>
      <w:bookmarkStart w:id="3781" w:name="_Toc444590480"/>
      <w:bookmarkStart w:id="3782" w:name="_Toc444590517"/>
      <w:bookmarkStart w:id="3783" w:name="_Toc444590623"/>
      <w:bookmarkStart w:id="3784" w:name="_Toc444590660"/>
      <w:bookmarkStart w:id="3785" w:name="_Toc444590712"/>
      <w:bookmarkStart w:id="3786" w:name="_Toc444590749"/>
      <w:bookmarkStart w:id="3787" w:name="_Toc444591737"/>
      <w:bookmarkStart w:id="3788" w:name="_Toc444591774"/>
      <w:bookmarkStart w:id="3789" w:name="_Toc447200943"/>
      <w:bookmarkStart w:id="3790" w:name="_Toc447209805"/>
      <w:bookmarkStart w:id="3791" w:name="_Toc447209842"/>
      <w:bookmarkStart w:id="3792" w:name="_Toc447214936"/>
      <w:bookmarkStart w:id="3793" w:name="_Toc447214973"/>
      <w:bookmarkStart w:id="3794" w:name="_Toc447215027"/>
      <w:bookmarkStart w:id="3795" w:name="_Toc447215064"/>
      <w:bookmarkStart w:id="3796" w:name="_Toc447284477"/>
      <w:bookmarkStart w:id="3797" w:name="_Toc447284556"/>
      <w:bookmarkStart w:id="3798" w:name="_Toc447284593"/>
      <w:bookmarkStart w:id="3799" w:name="_Toc447284613"/>
      <w:bookmarkStart w:id="3800" w:name="_Toc447284633"/>
      <w:bookmarkStart w:id="3801" w:name="_Toc447284653"/>
      <w:bookmarkStart w:id="3802" w:name="_Toc447284673"/>
      <w:bookmarkStart w:id="3803" w:name="_Toc447284693"/>
      <w:bookmarkStart w:id="3804" w:name="_Toc447286689"/>
      <w:bookmarkStart w:id="3805" w:name="_Toc447286726"/>
      <w:bookmarkStart w:id="3806" w:name="_Toc447286746"/>
      <w:bookmarkStart w:id="3807" w:name="_Toc447286802"/>
      <w:bookmarkStart w:id="3808" w:name="_Toc447286839"/>
      <w:bookmarkStart w:id="3809" w:name="_Toc447286859"/>
      <w:bookmarkStart w:id="3810" w:name="_Toc447286915"/>
      <w:bookmarkStart w:id="3811" w:name="_Toc447286952"/>
      <w:bookmarkStart w:id="3812" w:name="_Toc447286972"/>
      <w:bookmarkStart w:id="3813" w:name="_Toc447287029"/>
      <w:bookmarkStart w:id="3814" w:name="_Toc447287066"/>
      <w:bookmarkStart w:id="3815" w:name="_Toc447287086"/>
      <w:bookmarkStart w:id="3816" w:name="_Toc447524234"/>
      <w:bookmarkStart w:id="3817" w:name="_Toc447524254"/>
      <w:bookmarkStart w:id="3818" w:name="_Toc447534313"/>
      <w:bookmarkStart w:id="3819" w:name="_Toc447534350"/>
      <w:bookmarkStart w:id="3820" w:name="_Toc447534370"/>
      <w:bookmarkStart w:id="3821" w:name="_Toc447534427"/>
      <w:bookmarkStart w:id="3822" w:name="_Toc447534475"/>
      <w:bookmarkStart w:id="3823" w:name="_Toc447534495"/>
      <w:bookmarkStart w:id="3824" w:name="_Toc447534552"/>
      <w:bookmarkStart w:id="3825" w:name="_Toc447534595"/>
      <w:bookmarkStart w:id="3826" w:name="_Toc447534615"/>
      <w:bookmarkStart w:id="3827" w:name="_Toc447534673"/>
      <w:bookmarkStart w:id="3828" w:name="_Toc447534710"/>
      <w:bookmarkStart w:id="3829" w:name="_Toc447541944"/>
      <w:bookmarkStart w:id="3830" w:name="_Toc447542156"/>
      <w:bookmarkStart w:id="3831" w:name="_Toc447701578"/>
      <w:bookmarkStart w:id="3832" w:name="_Toc447701598"/>
      <w:bookmarkStart w:id="3833" w:name="_Toc447796448"/>
      <w:bookmarkStart w:id="3834" w:name="_Toc447796585"/>
      <w:bookmarkStart w:id="3835" w:name="_Toc447796621"/>
      <w:bookmarkStart w:id="3836" w:name="_Toc447796641"/>
      <w:bookmarkStart w:id="3837" w:name="_Toc447796702"/>
      <w:bookmarkStart w:id="3838" w:name="_Toc447796738"/>
      <w:bookmarkStart w:id="3839" w:name="_Toc447796797"/>
      <w:bookmarkStart w:id="3840" w:name="_Toc447796833"/>
      <w:bookmarkStart w:id="3841" w:name="_Toc447796853"/>
      <w:bookmarkStart w:id="3842" w:name="_Toc447796873"/>
      <w:bookmarkStart w:id="3843" w:name="_Toc447806561"/>
      <w:bookmarkStart w:id="3844" w:name="_Toc447806597"/>
      <w:bookmarkStart w:id="3845" w:name="_Toc447806775"/>
      <w:bookmarkStart w:id="3846" w:name="_Toc447806811"/>
      <w:bookmarkStart w:id="3847" w:name="_Toc447806869"/>
      <w:bookmarkStart w:id="3848" w:name="_Toc447806906"/>
      <w:bookmarkStart w:id="3849" w:name="_Toc447806964"/>
      <w:bookmarkStart w:id="3850" w:name="_Toc447807000"/>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14:paraId="1D1EB8E5" w14:textId="77777777" w:rsidR="00C67378" w:rsidRDefault="00F3226D" w:rsidP="00F3226D">
      <w:pPr>
        <w:pStyle w:val="Heading8"/>
        <w:sectPr w:rsidR="00C67378" w:rsidSect="001931CC">
          <w:pgSz w:w="11906" w:h="16838"/>
          <w:pgMar w:top="2268" w:right="1134" w:bottom="1134" w:left="1134" w:header="851" w:footer="397" w:gutter="0"/>
          <w:cols w:space="708"/>
          <w:formProt w:val="0"/>
          <w:docGrid w:linePitch="360"/>
        </w:sectPr>
      </w:pPr>
      <w:bookmarkStart w:id="3851" w:name="_Toc444589463"/>
      <w:bookmarkStart w:id="3852" w:name="_Toc444589484"/>
      <w:bookmarkStart w:id="3853" w:name="_Toc444589520"/>
      <w:bookmarkStart w:id="3854" w:name="_Toc444589543"/>
      <w:bookmarkStart w:id="3855" w:name="_Toc444589581"/>
      <w:bookmarkStart w:id="3856" w:name="_Toc444589606"/>
      <w:bookmarkStart w:id="3857" w:name="_Toc444589646"/>
      <w:bookmarkStart w:id="3858" w:name="_Toc444589673"/>
      <w:bookmarkStart w:id="3859" w:name="_Toc444589715"/>
      <w:bookmarkStart w:id="3860" w:name="_Toc444589744"/>
      <w:bookmarkStart w:id="3861" w:name="_Toc444589788"/>
      <w:bookmarkStart w:id="3862" w:name="_Toc444589819"/>
      <w:bookmarkStart w:id="3863" w:name="_Toc444589865"/>
      <w:bookmarkStart w:id="3864" w:name="_Toc444589898"/>
      <w:bookmarkStart w:id="3865" w:name="_Toc444589946"/>
      <w:bookmarkStart w:id="3866" w:name="_Toc444589981"/>
      <w:bookmarkStart w:id="3867" w:name="_Toc444590031"/>
      <w:bookmarkStart w:id="3868" w:name="_Toc444590068"/>
      <w:bookmarkStart w:id="3869" w:name="_Toc444590481"/>
      <w:bookmarkStart w:id="3870" w:name="_Toc444590518"/>
      <w:bookmarkStart w:id="3871" w:name="_Toc444590624"/>
      <w:bookmarkStart w:id="3872" w:name="_Toc444590661"/>
      <w:bookmarkStart w:id="3873" w:name="_Toc444590713"/>
      <w:bookmarkStart w:id="3874" w:name="_Toc444590750"/>
      <w:bookmarkStart w:id="3875" w:name="_Toc444591738"/>
      <w:bookmarkStart w:id="3876" w:name="_Toc444591775"/>
      <w:bookmarkStart w:id="3877" w:name="_Toc447200944"/>
      <w:bookmarkStart w:id="3878" w:name="_Toc447209806"/>
      <w:bookmarkStart w:id="3879" w:name="_Toc447209843"/>
      <w:bookmarkStart w:id="3880" w:name="_Toc447214937"/>
      <w:bookmarkStart w:id="3881" w:name="_Toc447214974"/>
      <w:bookmarkStart w:id="3882" w:name="_Toc447215028"/>
      <w:bookmarkStart w:id="3883" w:name="_Toc447215065"/>
      <w:bookmarkStart w:id="3884" w:name="_Toc447284478"/>
      <w:bookmarkStart w:id="3885" w:name="_Toc447284557"/>
      <w:bookmarkStart w:id="3886" w:name="_Toc447284594"/>
      <w:bookmarkStart w:id="3887" w:name="_Toc447284614"/>
      <w:bookmarkStart w:id="3888" w:name="_Toc447284634"/>
      <w:bookmarkStart w:id="3889" w:name="_Toc447284654"/>
      <w:bookmarkStart w:id="3890" w:name="_Toc447284674"/>
      <w:bookmarkStart w:id="3891" w:name="_Toc447284694"/>
      <w:bookmarkStart w:id="3892" w:name="_Toc447286690"/>
      <w:bookmarkStart w:id="3893" w:name="_Toc447286727"/>
      <w:bookmarkStart w:id="3894" w:name="_Toc447286747"/>
      <w:bookmarkStart w:id="3895" w:name="_Toc447286803"/>
      <w:bookmarkStart w:id="3896" w:name="_Toc447286840"/>
      <w:bookmarkStart w:id="3897" w:name="_Toc447286860"/>
      <w:bookmarkStart w:id="3898" w:name="_Toc447286916"/>
      <w:bookmarkStart w:id="3899" w:name="_Toc447286953"/>
      <w:bookmarkStart w:id="3900" w:name="_Toc447286973"/>
      <w:bookmarkStart w:id="3901" w:name="_Toc447287030"/>
      <w:bookmarkStart w:id="3902" w:name="_Toc447287067"/>
      <w:bookmarkStart w:id="3903" w:name="_Toc447287087"/>
      <w:bookmarkStart w:id="3904" w:name="_Toc447524235"/>
      <w:bookmarkStart w:id="3905" w:name="_Toc447524255"/>
      <w:bookmarkStart w:id="3906" w:name="_Toc447534314"/>
      <w:bookmarkStart w:id="3907" w:name="_Toc447534351"/>
      <w:bookmarkStart w:id="3908" w:name="_Toc447534371"/>
      <w:bookmarkStart w:id="3909" w:name="_Toc447534428"/>
      <w:bookmarkStart w:id="3910" w:name="_Toc447534476"/>
      <w:bookmarkStart w:id="3911" w:name="_Toc447534496"/>
      <w:bookmarkStart w:id="3912" w:name="_Toc447534553"/>
      <w:bookmarkStart w:id="3913" w:name="_Toc447534596"/>
      <w:bookmarkStart w:id="3914" w:name="_Toc447534616"/>
      <w:bookmarkStart w:id="3915" w:name="_Toc447534674"/>
      <w:bookmarkStart w:id="3916" w:name="_Toc447534711"/>
      <w:bookmarkStart w:id="3917" w:name="_Toc447541945"/>
      <w:bookmarkStart w:id="3918" w:name="_Toc447542157"/>
      <w:bookmarkStart w:id="3919" w:name="_Toc447701579"/>
      <w:bookmarkStart w:id="3920" w:name="_Toc447701599"/>
      <w:bookmarkStart w:id="3921" w:name="_Toc447796449"/>
      <w:bookmarkStart w:id="3922" w:name="_Toc447796586"/>
      <w:bookmarkStart w:id="3923" w:name="_Toc447796622"/>
      <w:bookmarkStart w:id="3924" w:name="_Toc447796642"/>
      <w:bookmarkStart w:id="3925" w:name="_Toc447796703"/>
      <w:bookmarkStart w:id="3926" w:name="_Toc447796739"/>
      <w:bookmarkStart w:id="3927" w:name="_Toc447796798"/>
      <w:bookmarkStart w:id="3928" w:name="_Toc447796834"/>
      <w:bookmarkStart w:id="3929" w:name="_Toc447796854"/>
      <w:bookmarkStart w:id="3930" w:name="_Toc447796874"/>
      <w:bookmarkStart w:id="3931" w:name="_Toc447806562"/>
      <w:bookmarkStart w:id="3932" w:name="_Toc447806598"/>
      <w:bookmarkStart w:id="3933" w:name="_Toc447806776"/>
      <w:bookmarkStart w:id="3934" w:name="_Toc447806812"/>
      <w:bookmarkStart w:id="3935" w:name="_Toc447806870"/>
      <w:bookmarkStart w:id="3936" w:name="_Toc447806907"/>
      <w:bookmarkStart w:id="3937" w:name="_Toc447806965"/>
      <w:bookmarkStart w:id="3938" w:name="_Toc447807001"/>
      <w:r>
        <w:t>HRA - Introduction and Methodology</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p>
    <w:p w14:paraId="52A26C45" w14:textId="77777777" w:rsidR="00F3226D" w:rsidRDefault="00F3226D" w:rsidP="00F3226D">
      <w:pPr>
        <w:pStyle w:val="Heading7"/>
      </w:pPr>
      <w:bookmarkStart w:id="3939" w:name="_Toc444589521"/>
      <w:bookmarkStart w:id="3940" w:name="_Toc444589544"/>
      <w:bookmarkStart w:id="3941" w:name="_Toc444589582"/>
      <w:bookmarkStart w:id="3942" w:name="_Toc444589607"/>
      <w:bookmarkStart w:id="3943" w:name="_Toc444589647"/>
      <w:bookmarkStart w:id="3944" w:name="_Toc444589674"/>
      <w:bookmarkStart w:id="3945" w:name="_Toc444589716"/>
      <w:bookmarkStart w:id="3946" w:name="_Toc444589745"/>
      <w:bookmarkStart w:id="3947" w:name="_Toc444589789"/>
      <w:bookmarkStart w:id="3948" w:name="_Toc444589820"/>
      <w:bookmarkStart w:id="3949" w:name="_Toc444589866"/>
      <w:bookmarkStart w:id="3950" w:name="_Toc444589899"/>
      <w:bookmarkStart w:id="3951" w:name="_Toc444589947"/>
      <w:bookmarkStart w:id="3952" w:name="_Toc444589982"/>
      <w:bookmarkStart w:id="3953" w:name="_Toc444590032"/>
      <w:bookmarkStart w:id="3954" w:name="_Toc444590069"/>
      <w:bookmarkStart w:id="3955" w:name="_Toc444590482"/>
      <w:bookmarkStart w:id="3956" w:name="_Toc444590519"/>
      <w:bookmarkStart w:id="3957" w:name="_Toc444590625"/>
      <w:bookmarkStart w:id="3958" w:name="_Toc444590662"/>
      <w:bookmarkStart w:id="3959" w:name="_Toc444590714"/>
      <w:bookmarkStart w:id="3960" w:name="_Toc444590751"/>
      <w:bookmarkStart w:id="3961" w:name="_Toc444591739"/>
      <w:bookmarkStart w:id="3962" w:name="_Toc444591776"/>
      <w:bookmarkStart w:id="3963" w:name="_Toc447200945"/>
      <w:bookmarkStart w:id="3964" w:name="_Toc447209807"/>
      <w:bookmarkStart w:id="3965" w:name="_Toc447209844"/>
      <w:bookmarkStart w:id="3966" w:name="_Toc447214938"/>
      <w:bookmarkStart w:id="3967" w:name="_Toc447214975"/>
      <w:bookmarkStart w:id="3968" w:name="_Toc447215029"/>
      <w:bookmarkStart w:id="3969" w:name="_Toc447215066"/>
      <w:bookmarkStart w:id="3970" w:name="_Toc447284479"/>
      <w:bookmarkStart w:id="3971" w:name="_Toc447284558"/>
      <w:bookmarkStart w:id="3972" w:name="_Toc447284595"/>
      <w:bookmarkStart w:id="3973" w:name="_Toc447284615"/>
      <w:bookmarkStart w:id="3974" w:name="_Toc447284635"/>
      <w:bookmarkStart w:id="3975" w:name="_Toc447284655"/>
      <w:bookmarkStart w:id="3976" w:name="_Toc447284675"/>
      <w:bookmarkStart w:id="3977" w:name="_Toc447284695"/>
      <w:bookmarkStart w:id="3978" w:name="_Toc447286691"/>
      <w:bookmarkStart w:id="3979" w:name="_Toc447286728"/>
      <w:bookmarkStart w:id="3980" w:name="_Toc447286748"/>
      <w:bookmarkStart w:id="3981" w:name="_Toc447286804"/>
      <w:bookmarkStart w:id="3982" w:name="_Toc447286841"/>
      <w:bookmarkStart w:id="3983" w:name="_Toc447286861"/>
      <w:bookmarkStart w:id="3984" w:name="_Toc447286917"/>
      <w:bookmarkStart w:id="3985" w:name="_Toc447286954"/>
      <w:bookmarkStart w:id="3986" w:name="_Toc447286974"/>
      <w:bookmarkStart w:id="3987" w:name="_Toc447287031"/>
      <w:bookmarkStart w:id="3988" w:name="_Toc447287068"/>
      <w:bookmarkStart w:id="3989" w:name="_Toc447287088"/>
      <w:bookmarkStart w:id="3990" w:name="_Toc447524236"/>
      <w:bookmarkStart w:id="3991" w:name="_Toc447524256"/>
      <w:bookmarkStart w:id="3992" w:name="_Toc447534315"/>
      <w:bookmarkStart w:id="3993" w:name="_Toc447534352"/>
      <w:bookmarkStart w:id="3994" w:name="_Toc447534372"/>
      <w:bookmarkStart w:id="3995" w:name="_Toc447534429"/>
      <w:bookmarkStart w:id="3996" w:name="_Toc447534477"/>
      <w:bookmarkStart w:id="3997" w:name="_Toc447534497"/>
      <w:bookmarkStart w:id="3998" w:name="_Toc447534554"/>
      <w:bookmarkStart w:id="3999" w:name="_Toc447534597"/>
      <w:bookmarkStart w:id="4000" w:name="_Toc447534617"/>
      <w:bookmarkStart w:id="4001" w:name="_Toc447534675"/>
      <w:bookmarkStart w:id="4002" w:name="_Toc447534712"/>
      <w:bookmarkStart w:id="4003" w:name="_Toc447541946"/>
      <w:bookmarkStart w:id="4004" w:name="_Toc447542158"/>
      <w:bookmarkStart w:id="4005" w:name="_Toc447701580"/>
      <w:bookmarkStart w:id="4006" w:name="_Toc447701600"/>
      <w:bookmarkStart w:id="4007" w:name="_Toc447796450"/>
      <w:bookmarkStart w:id="4008" w:name="_Toc447796587"/>
      <w:bookmarkStart w:id="4009" w:name="_Toc447796623"/>
      <w:bookmarkStart w:id="4010" w:name="_Toc447796643"/>
      <w:bookmarkStart w:id="4011" w:name="_Toc447796704"/>
      <w:bookmarkStart w:id="4012" w:name="_Toc447796740"/>
      <w:bookmarkStart w:id="4013" w:name="_Toc447796799"/>
      <w:bookmarkStart w:id="4014" w:name="_Toc447796835"/>
      <w:bookmarkStart w:id="4015" w:name="_Toc447796855"/>
      <w:bookmarkStart w:id="4016" w:name="_Toc447796875"/>
      <w:bookmarkStart w:id="4017" w:name="_Toc447806563"/>
      <w:bookmarkStart w:id="4018" w:name="_Toc447806599"/>
      <w:bookmarkStart w:id="4019" w:name="_Toc447806777"/>
      <w:bookmarkStart w:id="4020" w:name="_Toc447806813"/>
      <w:bookmarkStart w:id="4021" w:name="_Toc447806871"/>
      <w:bookmarkStart w:id="4022" w:name="_Toc447806908"/>
      <w:bookmarkStart w:id="4023" w:name="_Toc447806966"/>
      <w:bookmarkStart w:id="4024" w:name="_Toc447807002"/>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14:paraId="4A1C8E88" w14:textId="77777777" w:rsidR="00C67378" w:rsidRDefault="00F3226D" w:rsidP="00F3226D">
      <w:pPr>
        <w:pStyle w:val="Heading8"/>
        <w:sectPr w:rsidR="00C67378" w:rsidSect="001931CC">
          <w:pgSz w:w="11906" w:h="16838"/>
          <w:pgMar w:top="2268" w:right="1134" w:bottom="1134" w:left="1134" w:header="851" w:footer="397" w:gutter="0"/>
          <w:cols w:space="708"/>
          <w:formProt w:val="0"/>
          <w:docGrid w:linePitch="360"/>
        </w:sectPr>
      </w:pPr>
      <w:bookmarkStart w:id="4025" w:name="_Toc444589522"/>
      <w:bookmarkStart w:id="4026" w:name="_Toc444589545"/>
      <w:bookmarkStart w:id="4027" w:name="_Toc444589583"/>
      <w:bookmarkStart w:id="4028" w:name="_Toc444589608"/>
      <w:bookmarkStart w:id="4029" w:name="_Toc444589648"/>
      <w:bookmarkStart w:id="4030" w:name="_Toc444589675"/>
      <w:bookmarkStart w:id="4031" w:name="_Toc444589717"/>
      <w:bookmarkStart w:id="4032" w:name="_Toc444589746"/>
      <w:bookmarkStart w:id="4033" w:name="_Toc444589790"/>
      <w:bookmarkStart w:id="4034" w:name="_Toc444589821"/>
      <w:bookmarkStart w:id="4035" w:name="_Toc444589867"/>
      <w:bookmarkStart w:id="4036" w:name="_Toc444589900"/>
      <w:bookmarkStart w:id="4037" w:name="_Toc444589948"/>
      <w:bookmarkStart w:id="4038" w:name="_Toc444589983"/>
      <w:bookmarkStart w:id="4039" w:name="_Toc444590033"/>
      <w:bookmarkStart w:id="4040" w:name="_Toc444590070"/>
      <w:bookmarkStart w:id="4041" w:name="_Toc444590483"/>
      <w:bookmarkStart w:id="4042" w:name="_Toc444590520"/>
      <w:bookmarkStart w:id="4043" w:name="_Toc444590626"/>
      <w:bookmarkStart w:id="4044" w:name="_Toc444590663"/>
      <w:bookmarkStart w:id="4045" w:name="_Toc444590715"/>
      <w:bookmarkStart w:id="4046" w:name="_Toc444590752"/>
      <w:bookmarkStart w:id="4047" w:name="_Toc444591740"/>
      <w:bookmarkStart w:id="4048" w:name="_Toc444591777"/>
      <w:bookmarkStart w:id="4049" w:name="_Toc447200946"/>
      <w:bookmarkStart w:id="4050" w:name="_Toc447209808"/>
      <w:bookmarkStart w:id="4051" w:name="_Toc447209845"/>
      <w:bookmarkStart w:id="4052" w:name="_Toc447214939"/>
      <w:bookmarkStart w:id="4053" w:name="_Toc447214976"/>
      <w:bookmarkStart w:id="4054" w:name="_Toc447215030"/>
      <w:bookmarkStart w:id="4055" w:name="_Toc447215067"/>
      <w:bookmarkStart w:id="4056" w:name="_Toc447284480"/>
      <w:bookmarkStart w:id="4057" w:name="_Toc447284559"/>
      <w:bookmarkStart w:id="4058" w:name="_Toc447284596"/>
      <w:bookmarkStart w:id="4059" w:name="_Toc447284616"/>
      <w:bookmarkStart w:id="4060" w:name="_Toc447284636"/>
      <w:bookmarkStart w:id="4061" w:name="_Toc447284656"/>
      <w:bookmarkStart w:id="4062" w:name="_Toc447284676"/>
      <w:bookmarkStart w:id="4063" w:name="_Toc447284696"/>
      <w:bookmarkStart w:id="4064" w:name="_Toc447286692"/>
      <w:bookmarkStart w:id="4065" w:name="_Toc447286729"/>
      <w:bookmarkStart w:id="4066" w:name="_Toc447286749"/>
      <w:bookmarkStart w:id="4067" w:name="_Toc447286805"/>
      <w:bookmarkStart w:id="4068" w:name="_Toc447286842"/>
      <w:bookmarkStart w:id="4069" w:name="_Toc447286862"/>
      <w:bookmarkStart w:id="4070" w:name="_Toc447286918"/>
      <w:bookmarkStart w:id="4071" w:name="_Toc447286955"/>
      <w:bookmarkStart w:id="4072" w:name="_Toc447286975"/>
      <w:bookmarkStart w:id="4073" w:name="_Toc447287032"/>
      <w:bookmarkStart w:id="4074" w:name="_Toc447287069"/>
      <w:bookmarkStart w:id="4075" w:name="_Toc447287089"/>
      <w:bookmarkStart w:id="4076" w:name="_Toc447524237"/>
      <w:bookmarkStart w:id="4077" w:name="_Toc447524257"/>
      <w:bookmarkStart w:id="4078" w:name="_Toc447534316"/>
      <w:bookmarkStart w:id="4079" w:name="_Toc447534353"/>
      <w:bookmarkStart w:id="4080" w:name="_Toc447534373"/>
      <w:bookmarkStart w:id="4081" w:name="_Toc447534430"/>
      <w:bookmarkStart w:id="4082" w:name="_Toc447534478"/>
      <w:bookmarkStart w:id="4083" w:name="_Toc447534498"/>
      <w:bookmarkStart w:id="4084" w:name="_Toc447534555"/>
      <w:bookmarkStart w:id="4085" w:name="_Toc447534598"/>
      <w:bookmarkStart w:id="4086" w:name="_Toc447534618"/>
      <w:bookmarkStart w:id="4087" w:name="_Toc447534676"/>
      <w:bookmarkStart w:id="4088" w:name="_Toc447534713"/>
      <w:bookmarkStart w:id="4089" w:name="_Toc447541947"/>
      <w:bookmarkStart w:id="4090" w:name="_Toc447542159"/>
      <w:bookmarkStart w:id="4091" w:name="_Toc447701581"/>
      <w:bookmarkStart w:id="4092" w:name="_Toc447701601"/>
      <w:bookmarkStart w:id="4093" w:name="_Toc447796451"/>
      <w:bookmarkStart w:id="4094" w:name="_Toc447796588"/>
      <w:bookmarkStart w:id="4095" w:name="_Toc447796624"/>
      <w:bookmarkStart w:id="4096" w:name="_Toc447796644"/>
      <w:bookmarkStart w:id="4097" w:name="_Toc447796705"/>
      <w:bookmarkStart w:id="4098" w:name="_Toc447796741"/>
      <w:bookmarkStart w:id="4099" w:name="_Toc447796800"/>
      <w:bookmarkStart w:id="4100" w:name="_Toc447796836"/>
      <w:bookmarkStart w:id="4101" w:name="_Toc447796856"/>
      <w:bookmarkStart w:id="4102" w:name="_Toc447796876"/>
      <w:bookmarkStart w:id="4103" w:name="_Toc447806564"/>
      <w:bookmarkStart w:id="4104" w:name="_Toc447806600"/>
      <w:bookmarkStart w:id="4105" w:name="_Toc447806778"/>
      <w:bookmarkStart w:id="4106" w:name="_Toc447806814"/>
      <w:bookmarkStart w:id="4107" w:name="_Toc447806872"/>
      <w:bookmarkStart w:id="4108" w:name="_Toc447806909"/>
      <w:bookmarkStart w:id="4109" w:name="_Toc447806967"/>
      <w:bookmarkStart w:id="4110" w:name="_Toc447807003"/>
      <w:r>
        <w:t>Problem Formulation</w:t>
      </w:r>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14:paraId="683C833F" w14:textId="77777777" w:rsidR="00F3226D" w:rsidRDefault="00F3226D" w:rsidP="00F3226D">
      <w:pPr>
        <w:pStyle w:val="Heading7"/>
      </w:pPr>
      <w:bookmarkStart w:id="4111" w:name="_Toc444589584"/>
      <w:bookmarkStart w:id="4112" w:name="_Toc444589609"/>
      <w:bookmarkStart w:id="4113" w:name="_Toc444589649"/>
      <w:bookmarkStart w:id="4114" w:name="_Toc444589676"/>
      <w:bookmarkStart w:id="4115" w:name="_Toc444589718"/>
      <w:bookmarkStart w:id="4116" w:name="_Toc444589747"/>
      <w:bookmarkStart w:id="4117" w:name="_Toc444589791"/>
      <w:bookmarkStart w:id="4118" w:name="_Toc444589822"/>
      <w:bookmarkStart w:id="4119" w:name="_Toc444589868"/>
      <w:bookmarkStart w:id="4120" w:name="_Toc444589901"/>
      <w:bookmarkStart w:id="4121" w:name="_Toc444589949"/>
      <w:bookmarkStart w:id="4122" w:name="_Toc444589984"/>
      <w:bookmarkStart w:id="4123" w:name="_Toc444590034"/>
      <w:bookmarkStart w:id="4124" w:name="_Toc444590071"/>
      <w:bookmarkStart w:id="4125" w:name="_Toc444590484"/>
      <w:bookmarkStart w:id="4126" w:name="_Toc444590521"/>
      <w:bookmarkStart w:id="4127" w:name="_Toc444590627"/>
      <w:bookmarkStart w:id="4128" w:name="_Toc444590664"/>
      <w:bookmarkStart w:id="4129" w:name="_Toc444590716"/>
      <w:bookmarkStart w:id="4130" w:name="_Toc444590753"/>
      <w:bookmarkStart w:id="4131" w:name="_Toc444591741"/>
      <w:bookmarkStart w:id="4132" w:name="_Toc444591778"/>
      <w:bookmarkStart w:id="4133" w:name="_Toc447200947"/>
      <w:bookmarkStart w:id="4134" w:name="_Toc447209809"/>
      <w:bookmarkStart w:id="4135" w:name="_Toc447209846"/>
      <w:bookmarkStart w:id="4136" w:name="_Toc447214940"/>
      <w:bookmarkStart w:id="4137" w:name="_Toc447214977"/>
      <w:bookmarkStart w:id="4138" w:name="_Toc447215031"/>
      <w:bookmarkStart w:id="4139" w:name="_Toc447215068"/>
      <w:bookmarkStart w:id="4140" w:name="_Toc447284481"/>
      <w:bookmarkStart w:id="4141" w:name="_Toc447284560"/>
      <w:bookmarkStart w:id="4142" w:name="_Toc447284597"/>
      <w:bookmarkStart w:id="4143" w:name="_Toc447284617"/>
      <w:bookmarkStart w:id="4144" w:name="_Toc447284637"/>
      <w:bookmarkStart w:id="4145" w:name="_Toc447284657"/>
      <w:bookmarkStart w:id="4146" w:name="_Toc447284677"/>
      <w:bookmarkStart w:id="4147" w:name="_Toc447284697"/>
      <w:bookmarkStart w:id="4148" w:name="_Toc447286693"/>
      <w:bookmarkStart w:id="4149" w:name="_Toc447286730"/>
      <w:bookmarkStart w:id="4150" w:name="_Toc447286750"/>
      <w:bookmarkStart w:id="4151" w:name="_Toc447286806"/>
      <w:bookmarkStart w:id="4152" w:name="_Toc447286843"/>
      <w:bookmarkStart w:id="4153" w:name="_Toc447286863"/>
      <w:bookmarkStart w:id="4154" w:name="_Toc447286919"/>
      <w:bookmarkStart w:id="4155" w:name="_Toc447286956"/>
      <w:bookmarkStart w:id="4156" w:name="_Toc447286976"/>
      <w:bookmarkStart w:id="4157" w:name="_Toc447287033"/>
      <w:bookmarkStart w:id="4158" w:name="_Toc447287070"/>
      <w:bookmarkStart w:id="4159" w:name="_Toc447287090"/>
      <w:bookmarkStart w:id="4160" w:name="_Toc447524238"/>
      <w:bookmarkStart w:id="4161" w:name="_Toc447524258"/>
      <w:bookmarkStart w:id="4162" w:name="_Toc447534317"/>
      <w:bookmarkStart w:id="4163" w:name="_Toc447534354"/>
      <w:bookmarkStart w:id="4164" w:name="_Toc447534374"/>
      <w:bookmarkStart w:id="4165" w:name="_Toc447534431"/>
      <w:bookmarkStart w:id="4166" w:name="_Toc447534479"/>
      <w:bookmarkStart w:id="4167" w:name="_Toc447534499"/>
      <w:bookmarkStart w:id="4168" w:name="_Toc447534556"/>
      <w:bookmarkStart w:id="4169" w:name="_Toc447534599"/>
      <w:bookmarkStart w:id="4170" w:name="_Toc447534619"/>
      <w:bookmarkStart w:id="4171" w:name="_Toc447534677"/>
      <w:bookmarkStart w:id="4172" w:name="_Toc447534714"/>
      <w:bookmarkStart w:id="4173" w:name="_Toc447541948"/>
      <w:bookmarkStart w:id="4174" w:name="_Toc447542160"/>
      <w:bookmarkStart w:id="4175" w:name="_Toc447701582"/>
      <w:bookmarkStart w:id="4176" w:name="_Toc447701602"/>
      <w:bookmarkStart w:id="4177" w:name="_Toc447796452"/>
      <w:bookmarkStart w:id="4178" w:name="_Toc447796589"/>
      <w:bookmarkStart w:id="4179" w:name="_Toc447796625"/>
      <w:bookmarkStart w:id="4180" w:name="_Toc447796645"/>
      <w:bookmarkStart w:id="4181" w:name="_Toc447796706"/>
      <w:bookmarkStart w:id="4182" w:name="_Toc447796742"/>
      <w:bookmarkStart w:id="4183" w:name="_Toc447796801"/>
      <w:bookmarkStart w:id="4184" w:name="_Toc447796837"/>
      <w:bookmarkStart w:id="4185" w:name="_Toc447796857"/>
      <w:bookmarkStart w:id="4186" w:name="_Toc447796877"/>
      <w:bookmarkStart w:id="4187" w:name="_Toc447806565"/>
      <w:bookmarkStart w:id="4188" w:name="_Toc447806601"/>
      <w:bookmarkStart w:id="4189" w:name="_Toc447806779"/>
      <w:bookmarkStart w:id="4190" w:name="_Toc447806815"/>
      <w:bookmarkStart w:id="4191" w:name="_Toc447806873"/>
      <w:bookmarkStart w:id="4192" w:name="_Toc447806910"/>
      <w:bookmarkStart w:id="4193" w:name="_Toc447806968"/>
      <w:bookmarkStart w:id="4194" w:name="_Toc447807004"/>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p>
    <w:p w14:paraId="522B88D8" w14:textId="77777777" w:rsidR="00C67378" w:rsidRDefault="00F3226D" w:rsidP="00F3226D">
      <w:pPr>
        <w:pStyle w:val="Heading8"/>
        <w:sectPr w:rsidR="00C67378" w:rsidSect="001931CC">
          <w:pgSz w:w="11906" w:h="16838"/>
          <w:pgMar w:top="2268" w:right="1134" w:bottom="1134" w:left="1134" w:header="851" w:footer="397" w:gutter="0"/>
          <w:cols w:space="708"/>
          <w:formProt w:val="0"/>
          <w:docGrid w:linePitch="360"/>
        </w:sectPr>
      </w:pPr>
      <w:bookmarkStart w:id="4195" w:name="_Toc444589585"/>
      <w:bookmarkStart w:id="4196" w:name="_Toc444589610"/>
      <w:bookmarkStart w:id="4197" w:name="_Toc444589650"/>
      <w:bookmarkStart w:id="4198" w:name="_Toc444589677"/>
      <w:bookmarkStart w:id="4199" w:name="_Toc444589719"/>
      <w:bookmarkStart w:id="4200" w:name="_Toc444589748"/>
      <w:bookmarkStart w:id="4201" w:name="_Toc444589792"/>
      <w:bookmarkStart w:id="4202" w:name="_Toc444589823"/>
      <w:bookmarkStart w:id="4203" w:name="_Toc444589869"/>
      <w:bookmarkStart w:id="4204" w:name="_Toc444589902"/>
      <w:bookmarkStart w:id="4205" w:name="_Toc444589950"/>
      <w:bookmarkStart w:id="4206" w:name="_Toc444589985"/>
      <w:bookmarkStart w:id="4207" w:name="_Toc444590035"/>
      <w:bookmarkStart w:id="4208" w:name="_Toc444590072"/>
      <w:bookmarkStart w:id="4209" w:name="_Toc444590485"/>
      <w:bookmarkStart w:id="4210" w:name="_Toc444590522"/>
      <w:bookmarkStart w:id="4211" w:name="_Toc444590628"/>
      <w:bookmarkStart w:id="4212" w:name="_Toc444590665"/>
      <w:bookmarkStart w:id="4213" w:name="_Toc444590717"/>
      <w:bookmarkStart w:id="4214" w:name="_Toc444590754"/>
      <w:bookmarkStart w:id="4215" w:name="_Toc444591742"/>
      <w:bookmarkStart w:id="4216" w:name="_Toc444591779"/>
      <w:bookmarkStart w:id="4217" w:name="_Toc447200948"/>
      <w:bookmarkStart w:id="4218" w:name="_Toc447209810"/>
      <w:bookmarkStart w:id="4219" w:name="_Toc447209847"/>
      <w:bookmarkStart w:id="4220" w:name="_Toc447214941"/>
      <w:bookmarkStart w:id="4221" w:name="_Toc447214978"/>
      <w:bookmarkStart w:id="4222" w:name="_Toc447215032"/>
      <w:bookmarkStart w:id="4223" w:name="_Toc447215069"/>
      <w:bookmarkStart w:id="4224" w:name="_Toc447284482"/>
      <w:bookmarkStart w:id="4225" w:name="_Toc447284561"/>
      <w:bookmarkStart w:id="4226" w:name="_Toc447284598"/>
      <w:bookmarkStart w:id="4227" w:name="_Toc447284618"/>
      <w:bookmarkStart w:id="4228" w:name="_Toc447284638"/>
      <w:bookmarkStart w:id="4229" w:name="_Toc447284658"/>
      <w:bookmarkStart w:id="4230" w:name="_Toc447284678"/>
      <w:bookmarkStart w:id="4231" w:name="_Toc447284698"/>
      <w:bookmarkStart w:id="4232" w:name="_Toc447286694"/>
      <w:bookmarkStart w:id="4233" w:name="_Toc447286731"/>
      <w:bookmarkStart w:id="4234" w:name="_Toc447286751"/>
      <w:bookmarkStart w:id="4235" w:name="_Toc447286807"/>
      <w:bookmarkStart w:id="4236" w:name="_Toc447286844"/>
      <w:bookmarkStart w:id="4237" w:name="_Toc447286864"/>
      <w:bookmarkStart w:id="4238" w:name="_Toc447286920"/>
      <w:bookmarkStart w:id="4239" w:name="_Toc447286957"/>
      <w:bookmarkStart w:id="4240" w:name="_Toc447286977"/>
      <w:bookmarkStart w:id="4241" w:name="_Toc447287034"/>
      <w:bookmarkStart w:id="4242" w:name="_Toc447287071"/>
      <w:bookmarkStart w:id="4243" w:name="_Toc447287091"/>
      <w:bookmarkStart w:id="4244" w:name="_Toc447524239"/>
      <w:bookmarkStart w:id="4245" w:name="_Toc447524259"/>
      <w:bookmarkStart w:id="4246" w:name="_Toc447534318"/>
      <w:bookmarkStart w:id="4247" w:name="_Toc447534355"/>
      <w:bookmarkStart w:id="4248" w:name="_Toc447534375"/>
      <w:bookmarkStart w:id="4249" w:name="_Toc447534432"/>
      <w:bookmarkStart w:id="4250" w:name="_Toc447534480"/>
      <w:bookmarkStart w:id="4251" w:name="_Toc447534500"/>
      <w:bookmarkStart w:id="4252" w:name="_Toc447534557"/>
      <w:bookmarkStart w:id="4253" w:name="_Toc447534600"/>
      <w:bookmarkStart w:id="4254" w:name="_Toc447534620"/>
      <w:bookmarkStart w:id="4255" w:name="_Toc447534678"/>
      <w:bookmarkStart w:id="4256" w:name="_Toc447534715"/>
      <w:bookmarkStart w:id="4257" w:name="_Toc447541949"/>
      <w:bookmarkStart w:id="4258" w:name="_Toc447542161"/>
      <w:bookmarkStart w:id="4259" w:name="_Toc447701583"/>
      <w:bookmarkStart w:id="4260" w:name="_Toc447701603"/>
      <w:bookmarkStart w:id="4261" w:name="_Toc447796453"/>
      <w:bookmarkStart w:id="4262" w:name="_Toc447796590"/>
      <w:bookmarkStart w:id="4263" w:name="_Toc447796626"/>
      <w:bookmarkStart w:id="4264" w:name="_Toc447796646"/>
      <w:bookmarkStart w:id="4265" w:name="_Toc447796707"/>
      <w:bookmarkStart w:id="4266" w:name="_Toc447796743"/>
      <w:bookmarkStart w:id="4267" w:name="_Toc447796802"/>
      <w:bookmarkStart w:id="4268" w:name="_Toc447796838"/>
      <w:bookmarkStart w:id="4269" w:name="_Toc447796858"/>
      <w:bookmarkStart w:id="4270" w:name="_Toc447796878"/>
      <w:bookmarkStart w:id="4271" w:name="_Toc447806566"/>
      <w:bookmarkStart w:id="4272" w:name="_Toc447806602"/>
      <w:bookmarkStart w:id="4273" w:name="_Toc447806780"/>
      <w:bookmarkStart w:id="4274" w:name="_Toc447806816"/>
      <w:bookmarkStart w:id="4275" w:name="_Toc447806874"/>
      <w:bookmarkStart w:id="4276" w:name="_Toc447806911"/>
      <w:bookmarkStart w:id="4277" w:name="_Toc447806969"/>
      <w:bookmarkStart w:id="4278" w:name="_Toc447807005"/>
      <w:r>
        <w:t>Environmental Data Review</w:t>
      </w:r>
      <w:r>
        <w:br/>
        <w:t xml:space="preserve">(Soil, Water, Air, Food, Surface Dust, </w:t>
      </w:r>
      <w:proofErr w:type="spellStart"/>
      <w:r>
        <w:t>Bioaccessibility</w:t>
      </w:r>
      <w:proofErr w:type="spellEnd"/>
      <w:r>
        <w:t xml:space="preserve"> in soil, Soil Isotope Analysis)</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p>
    <w:p w14:paraId="343EA20D" w14:textId="77777777" w:rsidR="00F3226D" w:rsidRDefault="00F3226D" w:rsidP="00F3226D">
      <w:pPr>
        <w:pStyle w:val="Heading7"/>
      </w:pPr>
      <w:bookmarkStart w:id="4279" w:name="_Toc444589651"/>
      <w:bookmarkStart w:id="4280" w:name="_Toc444589678"/>
      <w:bookmarkStart w:id="4281" w:name="_Toc444589720"/>
      <w:bookmarkStart w:id="4282" w:name="_Toc444589749"/>
      <w:bookmarkStart w:id="4283" w:name="_Toc444589793"/>
      <w:bookmarkStart w:id="4284" w:name="_Toc444589824"/>
      <w:bookmarkStart w:id="4285" w:name="_Toc444589870"/>
      <w:bookmarkStart w:id="4286" w:name="_Toc444589903"/>
      <w:bookmarkStart w:id="4287" w:name="_Toc444589951"/>
      <w:bookmarkStart w:id="4288" w:name="_Toc444589986"/>
      <w:bookmarkStart w:id="4289" w:name="_Toc444590036"/>
      <w:bookmarkStart w:id="4290" w:name="_Toc444590073"/>
      <w:bookmarkStart w:id="4291" w:name="_Toc444590486"/>
      <w:bookmarkStart w:id="4292" w:name="_Toc444590523"/>
      <w:bookmarkStart w:id="4293" w:name="_Toc444590629"/>
      <w:bookmarkStart w:id="4294" w:name="_Toc444590666"/>
      <w:bookmarkStart w:id="4295" w:name="_Toc444590718"/>
      <w:bookmarkStart w:id="4296" w:name="_Toc444590755"/>
      <w:bookmarkStart w:id="4297" w:name="_Toc444591743"/>
      <w:bookmarkStart w:id="4298" w:name="_Toc444591780"/>
      <w:bookmarkStart w:id="4299" w:name="_Toc447200949"/>
      <w:bookmarkStart w:id="4300" w:name="_Toc447209811"/>
      <w:bookmarkStart w:id="4301" w:name="_Toc447209848"/>
      <w:bookmarkStart w:id="4302" w:name="_Toc447214942"/>
      <w:bookmarkStart w:id="4303" w:name="_Toc447214979"/>
      <w:bookmarkStart w:id="4304" w:name="_Toc447215033"/>
      <w:bookmarkStart w:id="4305" w:name="_Toc447215070"/>
      <w:bookmarkStart w:id="4306" w:name="_Toc447284483"/>
      <w:bookmarkStart w:id="4307" w:name="_Toc447284562"/>
      <w:bookmarkStart w:id="4308" w:name="_Toc447284599"/>
      <w:bookmarkStart w:id="4309" w:name="_Toc447284619"/>
      <w:bookmarkStart w:id="4310" w:name="_Toc447284639"/>
      <w:bookmarkStart w:id="4311" w:name="_Toc447284659"/>
      <w:bookmarkStart w:id="4312" w:name="_Toc447284679"/>
      <w:bookmarkStart w:id="4313" w:name="_Toc447284699"/>
      <w:bookmarkStart w:id="4314" w:name="_Toc447286695"/>
      <w:bookmarkStart w:id="4315" w:name="_Toc447286732"/>
      <w:bookmarkStart w:id="4316" w:name="_Toc447286752"/>
      <w:bookmarkStart w:id="4317" w:name="_Toc447286808"/>
      <w:bookmarkStart w:id="4318" w:name="_Toc447286845"/>
      <w:bookmarkStart w:id="4319" w:name="_Toc447286865"/>
      <w:bookmarkStart w:id="4320" w:name="_Toc447286921"/>
      <w:bookmarkStart w:id="4321" w:name="_Toc447286958"/>
      <w:bookmarkStart w:id="4322" w:name="_Toc447286978"/>
      <w:bookmarkStart w:id="4323" w:name="_Toc447287035"/>
      <w:bookmarkStart w:id="4324" w:name="_Toc447287072"/>
      <w:bookmarkStart w:id="4325" w:name="_Toc447287092"/>
      <w:bookmarkStart w:id="4326" w:name="_Toc447524240"/>
      <w:bookmarkStart w:id="4327" w:name="_Toc447524260"/>
      <w:bookmarkStart w:id="4328" w:name="_Toc447534319"/>
      <w:bookmarkStart w:id="4329" w:name="_Toc447534356"/>
      <w:bookmarkStart w:id="4330" w:name="_Toc447534376"/>
      <w:bookmarkStart w:id="4331" w:name="_Toc447534433"/>
      <w:bookmarkStart w:id="4332" w:name="_Toc447534481"/>
      <w:bookmarkStart w:id="4333" w:name="_Toc447534501"/>
      <w:bookmarkStart w:id="4334" w:name="_Toc447534558"/>
      <w:bookmarkStart w:id="4335" w:name="_Toc447534601"/>
      <w:bookmarkStart w:id="4336" w:name="_Toc447534621"/>
      <w:bookmarkStart w:id="4337" w:name="_Toc447534679"/>
      <w:bookmarkStart w:id="4338" w:name="_Toc447534716"/>
      <w:bookmarkStart w:id="4339" w:name="_Toc447541950"/>
      <w:bookmarkStart w:id="4340" w:name="_Toc447542162"/>
      <w:bookmarkStart w:id="4341" w:name="_Toc447701584"/>
      <w:bookmarkStart w:id="4342" w:name="_Toc447701604"/>
      <w:bookmarkStart w:id="4343" w:name="_Toc447796454"/>
      <w:bookmarkStart w:id="4344" w:name="_Toc447796591"/>
      <w:bookmarkStart w:id="4345" w:name="_Toc447796627"/>
      <w:bookmarkStart w:id="4346" w:name="_Toc447796647"/>
      <w:bookmarkStart w:id="4347" w:name="_Toc447796708"/>
      <w:bookmarkStart w:id="4348" w:name="_Toc447796744"/>
      <w:bookmarkStart w:id="4349" w:name="_Toc447796803"/>
      <w:bookmarkStart w:id="4350" w:name="_Toc447796839"/>
      <w:bookmarkStart w:id="4351" w:name="_Toc447796859"/>
      <w:bookmarkStart w:id="4352" w:name="_Toc447796879"/>
      <w:bookmarkStart w:id="4353" w:name="_Toc447806567"/>
      <w:bookmarkStart w:id="4354" w:name="_Toc447806603"/>
      <w:bookmarkStart w:id="4355" w:name="_Toc447806781"/>
      <w:bookmarkStart w:id="4356" w:name="_Toc447806817"/>
      <w:bookmarkStart w:id="4357" w:name="_Toc447806875"/>
      <w:bookmarkStart w:id="4358" w:name="_Toc447806912"/>
      <w:bookmarkStart w:id="4359" w:name="_Toc447806970"/>
      <w:bookmarkStart w:id="4360" w:name="_Toc447807006"/>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p>
    <w:p w14:paraId="51EA172C" w14:textId="77777777" w:rsidR="00C67378" w:rsidRDefault="00F3226D" w:rsidP="00F3226D">
      <w:pPr>
        <w:pStyle w:val="Heading8"/>
        <w:sectPr w:rsidR="00C67378" w:rsidSect="001931CC">
          <w:pgSz w:w="11906" w:h="16838"/>
          <w:pgMar w:top="2268" w:right="1134" w:bottom="1134" w:left="1134" w:header="851" w:footer="397" w:gutter="0"/>
          <w:cols w:space="708"/>
          <w:formProt w:val="0"/>
          <w:docGrid w:linePitch="360"/>
        </w:sectPr>
      </w:pPr>
      <w:bookmarkStart w:id="4361" w:name="_Toc444589652"/>
      <w:bookmarkStart w:id="4362" w:name="_Toc444589679"/>
      <w:bookmarkStart w:id="4363" w:name="_Toc444589721"/>
      <w:bookmarkStart w:id="4364" w:name="_Toc444589750"/>
      <w:bookmarkStart w:id="4365" w:name="_Toc444589794"/>
      <w:bookmarkStart w:id="4366" w:name="_Toc444589825"/>
      <w:bookmarkStart w:id="4367" w:name="_Toc444589871"/>
      <w:bookmarkStart w:id="4368" w:name="_Toc444589904"/>
      <w:bookmarkStart w:id="4369" w:name="_Toc444589952"/>
      <w:bookmarkStart w:id="4370" w:name="_Toc444589987"/>
      <w:bookmarkStart w:id="4371" w:name="_Toc444590037"/>
      <w:bookmarkStart w:id="4372" w:name="_Toc444590074"/>
      <w:bookmarkStart w:id="4373" w:name="_Toc444590487"/>
      <w:bookmarkStart w:id="4374" w:name="_Toc444590524"/>
      <w:bookmarkStart w:id="4375" w:name="_Toc444590630"/>
      <w:bookmarkStart w:id="4376" w:name="_Toc444590667"/>
      <w:bookmarkStart w:id="4377" w:name="_Toc444590719"/>
      <w:bookmarkStart w:id="4378" w:name="_Toc444590756"/>
      <w:bookmarkStart w:id="4379" w:name="_Toc444591744"/>
      <w:bookmarkStart w:id="4380" w:name="_Toc444591781"/>
      <w:bookmarkStart w:id="4381" w:name="_Toc447200950"/>
      <w:bookmarkStart w:id="4382" w:name="_Toc447209812"/>
      <w:bookmarkStart w:id="4383" w:name="_Toc447209849"/>
      <w:bookmarkStart w:id="4384" w:name="_Toc447214943"/>
      <w:bookmarkStart w:id="4385" w:name="_Toc447214980"/>
      <w:bookmarkStart w:id="4386" w:name="_Toc447215034"/>
      <w:bookmarkStart w:id="4387" w:name="_Toc447215071"/>
      <w:bookmarkStart w:id="4388" w:name="_Toc447284484"/>
      <w:bookmarkStart w:id="4389" w:name="_Toc447284563"/>
      <w:bookmarkStart w:id="4390" w:name="_Toc447284600"/>
      <w:bookmarkStart w:id="4391" w:name="_Toc447284620"/>
      <w:bookmarkStart w:id="4392" w:name="_Toc447284640"/>
      <w:bookmarkStart w:id="4393" w:name="_Toc447284660"/>
      <w:bookmarkStart w:id="4394" w:name="_Toc447284680"/>
      <w:bookmarkStart w:id="4395" w:name="_Toc447284700"/>
      <w:bookmarkStart w:id="4396" w:name="_Toc447286696"/>
      <w:bookmarkStart w:id="4397" w:name="_Toc447286733"/>
      <w:bookmarkStart w:id="4398" w:name="_Toc447286753"/>
      <w:bookmarkStart w:id="4399" w:name="_Toc447286809"/>
      <w:bookmarkStart w:id="4400" w:name="_Toc447286846"/>
      <w:bookmarkStart w:id="4401" w:name="_Toc447286866"/>
      <w:bookmarkStart w:id="4402" w:name="_Toc447286922"/>
      <w:bookmarkStart w:id="4403" w:name="_Toc447286959"/>
      <w:bookmarkStart w:id="4404" w:name="_Toc447286979"/>
      <w:bookmarkStart w:id="4405" w:name="_Toc447287036"/>
      <w:bookmarkStart w:id="4406" w:name="_Toc447287073"/>
      <w:bookmarkStart w:id="4407" w:name="_Toc447287093"/>
      <w:bookmarkStart w:id="4408" w:name="_Toc447524241"/>
      <w:bookmarkStart w:id="4409" w:name="_Toc447524261"/>
      <w:bookmarkStart w:id="4410" w:name="_Toc447534320"/>
      <w:bookmarkStart w:id="4411" w:name="_Toc447534357"/>
      <w:bookmarkStart w:id="4412" w:name="_Toc447534377"/>
      <w:bookmarkStart w:id="4413" w:name="_Toc447534434"/>
      <w:bookmarkStart w:id="4414" w:name="_Toc447534482"/>
      <w:bookmarkStart w:id="4415" w:name="_Toc447534502"/>
      <w:bookmarkStart w:id="4416" w:name="_Toc447534559"/>
      <w:bookmarkStart w:id="4417" w:name="_Toc447534602"/>
      <w:bookmarkStart w:id="4418" w:name="_Toc447534622"/>
      <w:bookmarkStart w:id="4419" w:name="_Toc447534680"/>
      <w:bookmarkStart w:id="4420" w:name="_Toc447534717"/>
      <w:bookmarkStart w:id="4421" w:name="_Toc447541951"/>
      <w:bookmarkStart w:id="4422" w:name="_Toc447542163"/>
      <w:bookmarkStart w:id="4423" w:name="_Toc447701585"/>
      <w:bookmarkStart w:id="4424" w:name="_Toc447701605"/>
      <w:bookmarkStart w:id="4425" w:name="_Toc447796455"/>
      <w:bookmarkStart w:id="4426" w:name="_Toc447796592"/>
      <w:bookmarkStart w:id="4427" w:name="_Toc447796628"/>
      <w:bookmarkStart w:id="4428" w:name="_Toc447796648"/>
      <w:bookmarkStart w:id="4429" w:name="_Toc447796709"/>
      <w:bookmarkStart w:id="4430" w:name="_Toc447796745"/>
      <w:bookmarkStart w:id="4431" w:name="_Toc447796804"/>
      <w:bookmarkStart w:id="4432" w:name="_Toc447796840"/>
      <w:bookmarkStart w:id="4433" w:name="_Toc447796860"/>
      <w:bookmarkStart w:id="4434" w:name="_Toc447796880"/>
      <w:bookmarkStart w:id="4435" w:name="_Toc447806568"/>
      <w:bookmarkStart w:id="4436" w:name="_Toc447806604"/>
      <w:bookmarkStart w:id="4437" w:name="_Toc447806782"/>
      <w:bookmarkStart w:id="4438" w:name="_Toc447806818"/>
      <w:bookmarkStart w:id="4439" w:name="_Toc447806876"/>
      <w:bookmarkStart w:id="4440" w:name="_Toc447806913"/>
      <w:bookmarkStart w:id="4441" w:name="_Toc447806971"/>
      <w:bookmarkStart w:id="4442" w:name="_Toc447807007"/>
      <w:r>
        <w:t>Exposure Assessment</w:t>
      </w:r>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p>
    <w:p w14:paraId="618D86F0" w14:textId="77777777" w:rsidR="00F3226D" w:rsidRDefault="00F3226D" w:rsidP="00F3226D">
      <w:pPr>
        <w:pStyle w:val="Heading7"/>
      </w:pPr>
      <w:bookmarkStart w:id="4443" w:name="_Toc444589722"/>
      <w:bookmarkStart w:id="4444" w:name="_Toc444589751"/>
      <w:bookmarkStart w:id="4445" w:name="_Toc444589795"/>
      <w:bookmarkStart w:id="4446" w:name="_Toc444589826"/>
      <w:bookmarkStart w:id="4447" w:name="_Toc444589872"/>
      <w:bookmarkStart w:id="4448" w:name="_Toc444589905"/>
      <w:bookmarkStart w:id="4449" w:name="_Toc444589953"/>
      <w:bookmarkStart w:id="4450" w:name="_Toc444589988"/>
      <w:bookmarkStart w:id="4451" w:name="_Toc444590038"/>
      <w:bookmarkStart w:id="4452" w:name="_Toc444590075"/>
      <w:bookmarkStart w:id="4453" w:name="_Toc444590488"/>
      <w:bookmarkStart w:id="4454" w:name="_Toc444590525"/>
      <w:bookmarkStart w:id="4455" w:name="_Toc444590631"/>
      <w:bookmarkStart w:id="4456" w:name="_Toc444590668"/>
      <w:bookmarkStart w:id="4457" w:name="_Toc444590720"/>
      <w:bookmarkStart w:id="4458" w:name="_Toc444590757"/>
      <w:bookmarkStart w:id="4459" w:name="_Toc444591745"/>
      <w:bookmarkStart w:id="4460" w:name="_Toc444591782"/>
      <w:bookmarkStart w:id="4461" w:name="_Toc447200951"/>
      <w:bookmarkStart w:id="4462" w:name="_Toc447209813"/>
      <w:bookmarkStart w:id="4463" w:name="_Toc447209850"/>
      <w:bookmarkStart w:id="4464" w:name="_Toc447214944"/>
      <w:bookmarkStart w:id="4465" w:name="_Toc447214981"/>
      <w:bookmarkStart w:id="4466" w:name="_Toc447215035"/>
      <w:bookmarkStart w:id="4467" w:name="_Toc447215072"/>
      <w:bookmarkStart w:id="4468" w:name="_Toc447284485"/>
      <w:bookmarkStart w:id="4469" w:name="_Toc447284564"/>
      <w:bookmarkStart w:id="4470" w:name="_Toc447284601"/>
      <w:bookmarkStart w:id="4471" w:name="_Toc447284621"/>
      <w:bookmarkStart w:id="4472" w:name="_Toc447284641"/>
      <w:bookmarkStart w:id="4473" w:name="_Toc447284661"/>
      <w:bookmarkStart w:id="4474" w:name="_Toc447284681"/>
      <w:bookmarkStart w:id="4475" w:name="_Toc447284701"/>
      <w:bookmarkStart w:id="4476" w:name="_Toc447286697"/>
      <w:bookmarkStart w:id="4477" w:name="_Toc447286734"/>
      <w:bookmarkStart w:id="4478" w:name="_Toc447286754"/>
      <w:bookmarkStart w:id="4479" w:name="_Toc447286810"/>
      <w:bookmarkStart w:id="4480" w:name="_Toc447286847"/>
      <w:bookmarkStart w:id="4481" w:name="_Toc447286867"/>
      <w:bookmarkStart w:id="4482" w:name="_Toc447286923"/>
      <w:bookmarkStart w:id="4483" w:name="_Toc447286960"/>
      <w:bookmarkStart w:id="4484" w:name="_Toc447286980"/>
      <w:bookmarkStart w:id="4485" w:name="_Toc447287037"/>
      <w:bookmarkStart w:id="4486" w:name="_Toc447287074"/>
      <w:bookmarkStart w:id="4487" w:name="_Toc447287094"/>
      <w:bookmarkStart w:id="4488" w:name="_Toc447524242"/>
      <w:bookmarkStart w:id="4489" w:name="_Toc447524262"/>
      <w:bookmarkStart w:id="4490" w:name="_Toc447534321"/>
      <w:bookmarkStart w:id="4491" w:name="_Toc447534358"/>
      <w:bookmarkStart w:id="4492" w:name="_Toc447534378"/>
      <w:bookmarkStart w:id="4493" w:name="_Toc447534435"/>
      <w:bookmarkStart w:id="4494" w:name="_Toc447534483"/>
      <w:bookmarkStart w:id="4495" w:name="_Toc447534503"/>
      <w:bookmarkStart w:id="4496" w:name="_Toc447534560"/>
      <w:bookmarkStart w:id="4497" w:name="_Toc447534603"/>
      <w:bookmarkStart w:id="4498" w:name="_Toc447534623"/>
      <w:bookmarkStart w:id="4499" w:name="_Toc447534681"/>
      <w:bookmarkStart w:id="4500" w:name="_Toc447534718"/>
      <w:bookmarkStart w:id="4501" w:name="_Toc447541952"/>
      <w:bookmarkStart w:id="4502" w:name="_Toc447542164"/>
      <w:bookmarkStart w:id="4503" w:name="_Toc447701586"/>
      <w:bookmarkStart w:id="4504" w:name="_Toc447701606"/>
      <w:bookmarkStart w:id="4505" w:name="_Toc447796456"/>
      <w:bookmarkStart w:id="4506" w:name="_Toc447796593"/>
      <w:bookmarkStart w:id="4507" w:name="_Toc447796629"/>
      <w:bookmarkStart w:id="4508" w:name="_Toc447796649"/>
      <w:bookmarkStart w:id="4509" w:name="_Toc447796710"/>
      <w:bookmarkStart w:id="4510" w:name="_Toc447796746"/>
      <w:bookmarkStart w:id="4511" w:name="_Toc447796805"/>
      <w:bookmarkStart w:id="4512" w:name="_Toc447796841"/>
      <w:bookmarkStart w:id="4513" w:name="_Toc447796861"/>
      <w:bookmarkStart w:id="4514" w:name="_Toc447796881"/>
      <w:bookmarkStart w:id="4515" w:name="_Toc447806569"/>
      <w:bookmarkStart w:id="4516" w:name="_Toc447806605"/>
      <w:bookmarkStart w:id="4517" w:name="_Toc447806783"/>
      <w:bookmarkStart w:id="4518" w:name="_Toc447806819"/>
      <w:bookmarkStart w:id="4519" w:name="_Toc447806877"/>
      <w:bookmarkStart w:id="4520" w:name="_Toc447806914"/>
      <w:bookmarkStart w:id="4521" w:name="_Toc447806972"/>
      <w:bookmarkStart w:id="4522" w:name="_Toc447807008"/>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p>
    <w:p w14:paraId="1F149FFC" w14:textId="77777777" w:rsidR="00C67378" w:rsidRDefault="00F3226D" w:rsidP="00F3226D">
      <w:pPr>
        <w:pStyle w:val="Heading8"/>
        <w:sectPr w:rsidR="00C67378" w:rsidSect="001931CC">
          <w:pgSz w:w="11906" w:h="16838"/>
          <w:pgMar w:top="2268" w:right="1134" w:bottom="1134" w:left="1134" w:header="851" w:footer="397" w:gutter="0"/>
          <w:cols w:space="708"/>
          <w:formProt w:val="0"/>
          <w:docGrid w:linePitch="360"/>
        </w:sectPr>
      </w:pPr>
      <w:bookmarkStart w:id="4523" w:name="_Toc444589723"/>
      <w:bookmarkStart w:id="4524" w:name="_Toc444589752"/>
      <w:bookmarkStart w:id="4525" w:name="_Toc444589796"/>
      <w:bookmarkStart w:id="4526" w:name="_Toc444589827"/>
      <w:bookmarkStart w:id="4527" w:name="_Toc444589873"/>
      <w:bookmarkStart w:id="4528" w:name="_Toc444589906"/>
      <w:bookmarkStart w:id="4529" w:name="_Toc444589954"/>
      <w:bookmarkStart w:id="4530" w:name="_Toc444589989"/>
      <w:bookmarkStart w:id="4531" w:name="_Toc444590039"/>
      <w:bookmarkStart w:id="4532" w:name="_Toc444590076"/>
      <w:bookmarkStart w:id="4533" w:name="_Toc444590489"/>
      <w:bookmarkStart w:id="4534" w:name="_Toc444590526"/>
      <w:bookmarkStart w:id="4535" w:name="_Toc444590632"/>
      <w:bookmarkStart w:id="4536" w:name="_Toc444590669"/>
      <w:bookmarkStart w:id="4537" w:name="_Toc444590721"/>
      <w:bookmarkStart w:id="4538" w:name="_Toc444590758"/>
      <w:bookmarkStart w:id="4539" w:name="_Toc444591746"/>
      <w:bookmarkStart w:id="4540" w:name="_Toc444591783"/>
      <w:bookmarkStart w:id="4541" w:name="_Toc447200952"/>
      <w:bookmarkStart w:id="4542" w:name="_Toc447209814"/>
      <w:bookmarkStart w:id="4543" w:name="_Toc447209851"/>
      <w:bookmarkStart w:id="4544" w:name="_Toc447214945"/>
      <w:bookmarkStart w:id="4545" w:name="_Toc447214982"/>
      <w:bookmarkStart w:id="4546" w:name="_Toc447215036"/>
      <w:bookmarkStart w:id="4547" w:name="_Toc447215073"/>
      <w:bookmarkStart w:id="4548" w:name="_Toc447284486"/>
      <w:bookmarkStart w:id="4549" w:name="_Toc447284565"/>
      <w:bookmarkStart w:id="4550" w:name="_Toc447284602"/>
      <w:bookmarkStart w:id="4551" w:name="_Toc447284622"/>
      <w:bookmarkStart w:id="4552" w:name="_Toc447284642"/>
      <w:bookmarkStart w:id="4553" w:name="_Toc447284662"/>
      <w:bookmarkStart w:id="4554" w:name="_Toc447284682"/>
      <w:bookmarkStart w:id="4555" w:name="_Toc447284702"/>
      <w:bookmarkStart w:id="4556" w:name="_Toc447286698"/>
      <w:bookmarkStart w:id="4557" w:name="_Toc447286735"/>
      <w:bookmarkStart w:id="4558" w:name="_Toc447286755"/>
      <w:bookmarkStart w:id="4559" w:name="_Toc447286811"/>
      <w:bookmarkStart w:id="4560" w:name="_Toc447286848"/>
      <w:bookmarkStart w:id="4561" w:name="_Toc447286868"/>
      <w:bookmarkStart w:id="4562" w:name="_Toc447286924"/>
      <w:bookmarkStart w:id="4563" w:name="_Toc447286961"/>
      <w:bookmarkStart w:id="4564" w:name="_Toc447286981"/>
      <w:bookmarkStart w:id="4565" w:name="_Toc447287038"/>
      <w:bookmarkStart w:id="4566" w:name="_Toc447287075"/>
      <w:bookmarkStart w:id="4567" w:name="_Toc447287095"/>
      <w:bookmarkStart w:id="4568" w:name="_Toc447524243"/>
      <w:bookmarkStart w:id="4569" w:name="_Toc447524263"/>
      <w:bookmarkStart w:id="4570" w:name="_Toc447534322"/>
      <w:bookmarkStart w:id="4571" w:name="_Toc447534359"/>
      <w:bookmarkStart w:id="4572" w:name="_Toc447534379"/>
      <w:bookmarkStart w:id="4573" w:name="_Toc447534436"/>
      <w:bookmarkStart w:id="4574" w:name="_Toc447534484"/>
      <w:bookmarkStart w:id="4575" w:name="_Toc447534504"/>
      <w:bookmarkStart w:id="4576" w:name="_Toc447534561"/>
      <w:bookmarkStart w:id="4577" w:name="_Toc447534604"/>
      <w:bookmarkStart w:id="4578" w:name="_Toc447534624"/>
      <w:bookmarkStart w:id="4579" w:name="_Toc447534682"/>
      <w:bookmarkStart w:id="4580" w:name="_Toc447534719"/>
      <w:bookmarkStart w:id="4581" w:name="_Toc447541953"/>
      <w:bookmarkStart w:id="4582" w:name="_Toc447542165"/>
      <w:bookmarkStart w:id="4583" w:name="_Toc447701587"/>
      <w:bookmarkStart w:id="4584" w:name="_Toc447701607"/>
      <w:bookmarkStart w:id="4585" w:name="_Toc447796457"/>
      <w:bookmarkStart w:id="4586" w:name="_Toc447796594"/>
      <w:bookmarkStart w:id="4587" w:name="_Toc447796630"/>
      <w:bookmarkStart w:id="4588" w:name="_Toc447796650"/>
      <w:bookmarkStart w:id="4589" w:name="_Toc447796711"/>
      <w:bookmarkStart w:id="4590" w:name="_Toc447796747"/>
      <w:bookmarkStart w:id="4591" w:name="_Toc447796806"/>
      <w:bookmarkStart w:id="4592" w:name="_Toc447796842"/>
      <w:bookmarkStart w:id="4593" w:name="_Toc447796862"/>
      <w:bookmarkStart w:id="4594" w:name="_Toc447796882"/>
      <w:bookmarkStart w:id="4595" w:name="_Toc447806570"/>
      <w:bookmarkStart w:id="4596" w:name="_Toc447806606"/>
      <w:bookmarkStart w:id="4597" w:name="_Toc447806784"/>
      <w:bookmarkStart w:id="4598" w:name="_Toc447806820"/>
      <w:bookmarkStart w:id="4599" w:name="_Toc447806878"/>
      <w:bookmarkStart w:id="4600" w:name="_Toc447806915"/>
      <w:bookmarkStart w:id="4601" w:name="_Toc447806973"/>
      <w:bookmarkStart w:id="4602" w:name="_Toc447807009"/>
      <w:r>
        <w:t>Toxicity Profiles</w:t>
      </w:r>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r>
        <w:t xml:space="preserve"> </w:t>
      </w:r>
    </w:p>
    <w:p w14:paraId="7C1AE666" w14:textId="77777777" w:rsidR="00F3226D" w:rsidRDefault="00F3226D" w:rsidP="00F3226D">
      <w:pPr>
        <w:pStyle w:val="Heading7"/>
      </w:pPr>
      <w:bookmarkStart w:id="4603" w:name="_Toc444589797"/>
      <w:bookmarkStart w:id="4604" w:name="_Toc444589828"/>
      <w:bookmarkStart w:id="4605" w:name="_Toc444589874"/>
      <w:bookmarkStart w:id="4606" w:name="_Toc444589907"/>
      <w:bookmarkStart w:id="4607" w:name="_Toc444589955"/>
      <w:bookmarkStart w:id="4608" w:name="_Toc444589990"/>
      <w:bookmarkStart w:id="4609" w:name="_Toc444590040"/>
      <w:bookmarkStart w:id="4610" w:name="_Toc444590077"/>
      <w:bookmarkStart w:id="4611" w:name="_Toc444590490"/>
      <w:bookmarkStart w:id="4612" w:name="_Toc444590527"/>
      <w:bookmarkStart w:id="4613" w:name="_Toc444590633"/>
      <w:bookmarkStart w:id="4614" w:name="_Toc444590670"/>
      <w:bookmarkStart w:id="4615" w:name="_Toc444590722"/>
      <w:bookmarkStart w:id="4616" w:name="_Toc444590759"/>
      <w:bookmarkStart w:id="4617" w:name="_Toc444591747"/>
      <w:bookmarkStart w:id="4618" w:name="_Toc444591784"/>
      <w:bookmarkStart w:id="4619" w:name="_Toc447200953"/>
      <w:bookmarkStart w:id="4620" w:name="_Toc447209815"/>
      <w:bookmarkStart w:id="4621" w:name="_Toc447209852"/>
      <w:bookmarkStart w:id="4622" w:name="_Toc447214946"/>
      <w:bookmarkStart w:id="4623" w:name="_Toc447214983"/>
      <w:bookmarkStart w:id="4624" w:name="_Toc447215037"/>
      <w:bookmarkStart w:id="4625" w:name="_Toc447215074"/>
      <w:bookmarkStart w:id="4626" w:name="_Toc447284487"/>
      <w:bookmarkStart w:id="4627" w:name="_Toc447284566"/>
      <w:bookmarkStart w:id="4628" w:name="_Toc447284603"/>
      <w:bookmarkStart w:id="4629" w:name="_Toc447284623"/>
      <w:bookmarkStart w:id="4630" w:name="_Toc447284643"/>
      <w:bookmarkStart w:id="4631" w:name="_Toc447284663"/>
      <w:bookmarkStart w:id="4632" w:name="_Toc447284683"/>
      <w:bookmarkStart w:id="4633" w:name="_Toc447284703"/>
      <w:bookmarkStart w:id="4634" w:name="_Toc447286699"/>
      <w:bookmarkStart w:id="4635" w:name="_Toc447286736"/>
      <w:bookmarkStart w:id="4636" w:name="_Toc447286756"/>
      <w:bookmarkStart w:id="4637" w:name="_Toc447286812"/>
      <w:bookmarkStart w:id="4638" w:name="_Toc447286849"/>
      <w:bookmarkStart w:id="4639" w:name="_Toc447286869"/>
      <w:bookmarkStart w:id="4640" w:name="_Toc447286925"/>
      <w:bookmarkStart w:id="4641" w:name="_Toc447286962"/>
      <w:bookmarkStart w:id="4642" w:name="_Toc447286982"/>
      <w:bookmarkStart w:id="4643" w:name="_Toc447287039"/>
      <w:bookmarkStart w:id="4644" w:name="_Toc447287076"/>
      <w:bookmarkStart w:id="4645" w:name="_Toc447287096"/>
      <w:bookmarkStart w:id="4646" w:name="_Toc447524244"/>
      <w:bookmarkStart w:id="4647" w:name="_Toc447524264"/>
      <w:bookmarkStart w:id="4648" w:name="_Toc447534323"/>
      <w:bookmarkStart w:id="4649" w:name="_Toc447534360"/>
      <w:bookmarkStart w:id="4650" w:name="_Toc447534380"/>
      <w:bookmarkStart w:id="4651" w:name="_Toc447534437"/>
      <w:bookmarkStart w:id="4652" w:name="_Toc447534485"/>
      <w:bookmarkStart w:id="4653" w:name="_Toc447534505"/>
      <w:bookmarkStart w:id="4654" w:name="_Toc447534562"/>
      <w:bookmarkStart w:id="4655" w:name="_Toc447534605"/>
      <w:bookmarkStart w:id="4656" w:name="_Toc447534625"/>
      <w:bookmarkStart w:id="4657" w:name="_Toc447534683"/>
      <w:bookmarkStart w:id="4658" w:name="_Toc447534720"/>
      <w:bookmarkStart w:id="4659" w:name="_Toc447541954"/>
      <w:bookmarkStart w:id="4660" w:name="_Toc447542166"/>
      <w:bookmarkStart w:id="4661" w:name="_Toc447701588"/>
      <w:bookmarkStart w:id="4662" w:name="_Toc447701608"/>
      <w:bookmarkStart w:id="4663" w:name="_Toc447796458"/>
      <w:bookmarkStart w:id="4664" w:name="_Toc447796595"/>
      <w:bookmarkStart w:id="4665" w:name="_Toc447796631"/>
      <w:bookmarkStart w:id="4666" w:name="_Toc447796651"/>
      <w:bookmarkStart w:id="4667" w:name="_Toc447796712"/>
      <w:bookmarkStart w:id="4668" w:name="_Toc447796748"/>
      <w:bookmarkStart w:id="4669" w:name="_Toc447796807"/>
      <w:bookmarkStart w:id="4670" w:name="_Toc447796843"/>
      <w:bookmarkStart w:id="4671" w:name="_Toc447796863"/>
      <w:bookmarkStart w:id="4672" w:name="_Toc447796883"/>
      <w:bookmarkStart w:id="4673" w:name="_Toc447806571"/>
      <w:bookmarkStart w:id="4674" w:name="_Toc447806607"/>
      <w:bookmarkStart w:id="4675" w:name="_Toc447806785"/>
      <w:bookmarkStart w:id="4676" w:name="_Toc447806821"/>
      <w:bookmarkStart w:id="4677" w:name="_Toc447806879"/>
      <w:bookmarkStart w:id="4678" w:name="_Toc447806916"/>
      <w:bookmarkStart w:id="4679" w:name="_Toc447806974"/>
      <w:bookmarkStart w:id="4680" w:name="_Toc447807010"/>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p>
    <w:p w14:paraId="6AFB8BDF" w14:textId="77777777" w:rsidR="00C67378" w:rsidRDefault="00F3226D" w:rsidP="00F3226D">
      <w:pPr>
        <w:pStyle w:val="Heading8"/>
        <w:sectPr w:rsidR="00C67378" w:rsidSect="001931CC">
          <w:pgSz w:w="11906" w:h="16838"/>
          <w:pgMar w:top="2268" w:right="1134" w:bottom="1134" w:left="1134" w:header="851" w:footer="397" w:gutter="0"/>
          <w:cols w:space="708"/>
          <w:formProt w:val="0"/>
          <w:docGrid w:linePitch="360"/>
        </w:sectPr>
      </w:pPr>
      <w:bookmarkStart w:id="4681" w:name="_Toc444589798"/>
      <w:bookmarkStart w:id="4682" w:name="_Toc444589829"/>
      <w:bookmarkStart w:id="4683" w:name="_Toc444589875"/>
      <w:bookmarkStart w:id="4684" w:name="_Toc444589908"/>
      <w:bookmarkStart w:id="4685" w:name="_Toc444589956"/>
      <w:bookmarkStart w:id="4686" w:name="_Toc444589991"/>
      <w:bookmarkStart w:id="4687" w:name="_Toc444590041"/>
      <w:bookmarkStart w:id="4688" w:name="_Toc444590078"/>
      <w:bookmarkStart w:id="4689" w:name="_Toc444590491"/>
      <w:bookmarkStart w:id="4690" w:name="_Toc444590528"/>
      <w:bookmarkStart w:id="4691" w:name="_Toc444590634"/>
      <w:bookmarkStart w:id="4692" w:name="_Toc444590671"/>
      <w:bookmarkStart w:id="4693" w:name="_Toc444590723"/>
      <w:bookmarkStart w:id="4694" w:name="_Toc444590760"/>
      <w:bookmarkStart w:id="4695" w:name="_Toc444591748"/>
      <w:bookmarkStart w:id="4696" w:name="_Toc444591785"/>
      <w:bookmarkStart w:id="4697" w:name="_Toc447200954"/>
      <w:bookmarkStart w:id="4698" w:name="_Toc447209816"/>
      <w:bookmarkStart w:id="4699" w:name="_Toc447209853"/>
      <w:bookmarkStart w:id="4700" w:name="_Toc447214947"/>
      <w:bookmarkStart w:id="4701" w:name="_Toc447214984"/>
      <w:bookmarkStart w:id="4702" w:name="_Toc447215038"/>
      <w:bookmarkStart w:id="4703" w:name="_Toc447215075"/>
      <w:bookmarkStart w:id="4704" w:name="_Toc447284488"/>
      <w:bookmarkStart w:id="4705" w:name="_Toc447284567"/>
      <w:bookmarkStart w:id="4706" w:name="_Toc447284604"/>
      <w:bookmarkStart w:id="4707" w:name="_Toc447284624"/>
      <w:bookmarkStart w:id="4708" w:name="_Toc447284644"/>
      <w:bookmarkStart w:id="4709" w:name="_Toc447284664"/>
      <w:bookmarkStart w:id="4710" w:name="_Toc447284684"/>
      <w:bookmarkStart w:id="4711" w:name="_Toc447284704"/>
      <w:bookmarkStart w:id="4712" w:name="_Toc447286700"/>
      <w:bookmarkStart w:id="4713" w:name="_Toc447286737"/>
      <w:bookmarkStart w:id="4714" w:name="_Toc447286757"/>
      <w:bookmarkStart w:id="4715" w:name="_Toc447286813"/>
      <w:bookmarkStart w:id="4716" w:name="_Toc447286850"/>
      <w:bookmarkStart w:id="4717" w:name="_Toc447286870"/>
      <w:bookmarkStart w:id="4718" w:name="_Toc447286926"/>
      <w:bookmarkStart w:id="4719" w:name="_Toc447286963"/>
      <w:bookmarkStart w:id="4720" w:name="_Toc447286983"/>
      <w:bookmarkStart w:id="4721" w:name="_Toc447287040"/>
      <w:bookmarkStart w:id="4722" w:name="_Toc447287077"/>
      <w:bookmarkStart w:id="4723" w:name="_Toc447287097"/>
      <w:bookmarkStart w:id="4724" w:name="_Toc447524245"/>
      <w:bookmarkStart w:id="4725" w:name="_Toc447524265"/>
      <w:bookmarkStart w:id="4726" w:name="_Toc447534324"/>
      <w:bookmarkStart w:id="4727" w:name="_Toc447534361"/>
      <w:bookmarkStart w:id="4728" w:name="_Toc447534381"/>
      <w:bookmarkStart w:id="4729" w:name="_Toc447534438"/>
      <w:bookmarkStart w:id="4730" w:name="_Toc447534486"/>
      <w:bookmarkStart w:id="4731" w:name="_Toc447534506"/>
      <w:bookmarkStart w:id="4732" w:name="_Toc447534563"/>
      <w:bookmarkStart w:id="4733" w:name="_Toc447534606"/>
      <w:bookmarkStart w:id="4734" w:name="_Toc447534626"/>
      <w:bookmarkStart w:id="4735" w:name="_Toc447534684"/>
      <w:bookmarkStart w:id="4736" w:name="_Toc447534721"/>
      <w:bookmarkStart w:id="4737" w:name="_Toc447541955"/>
      <w:bookmarkStart w:id="4738" w:name="_Toc447542167"/>
      <w:bookmarkStart w:id="4739" w:name="_Toc447701589"/>
      <w:bookmarkStart w:id="4740" w:name="_Toc447701609"/>
      <w:bookmarkStart w:id="4741" w:name="_Toc447796459"/>
      <w:bookmarkStart w:id="4742" w:name="_Toc447796596"/>
      <w:bookmarkStart w:id="4743" w:name="_Toc447796632"/>
      <w:bookmarkStart w:id="4744" w:name="_Toc447796652"/>
      <w:bookmarkStart w:id="4745" w:name="_Toc447796713"/>
      <w:bookmarkStart w:id="4746" w:name="_Toc447796749"/>
      <w:bookmarkStart w:id="4747" w:name="_Toc447796808"/>
      <w:bookmarkStart w:id="4748" w:name="_Toc447796844"/>
      <w:bookmarkStart w:id="4749" w:name="_Toc447796864"/>
      <w:bookmarkStart w:id="4750" w:name="_Toc447796884"/>
      <w:bookmarkStart w:id="4751" w:name="_Toc447806572"/>
      <w:bookmarkStart w:id="4752" w:name="_Toc447806608"/>
      <w:bookmarkStart w:id="4753" w:name="_Toc447806786"/>
      <w:bookmarkStart w:id="4754" w:name="_Toc447806822"/>
      <w:bookmarkStart w:id="4755" w:name="_Toc447806880"/>
      <w:bookmarkStart w:id="4756" w:name="_Toc447806917"/>
      <w:bookmarkStart w:id="4757" w:name="_Toc447806975"/>
      <w:bookmarkStart w:id="4758" w:name="_Toc447807011"/>
      <w:r>
        <w:t xml:space="preserve">Risk Characterisation </w:t>
      </w:r>
      <w:r>
        <w:br/>
        <w:t>(HRA Results)</w:t>
      </w:r>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p>
    <w:p w14:paraId="75B9268A" w14:textId="77777777" w:rsidR="00F3226D" w:rsidRDefault="00F3226D" w:rsidP="00F3226D">
      <w:pPr>
        <w:pStyle w:val="Heading7"/>
      </w:pPr>
      <w:bookmarkStart w:id="4759" w:name="_Toc444589876"/>
      <w:bookmarkStart w:id="4760" w:name="_Toc444589909"/>
      <w:bookmarkStart w:id="4761" w:name="_Toc444589957"/>
      <w:bookmarkStart w:id="4762" w:name="_Toc444589992"/>
      <w:bookmarkStart w:id="4763" w:name="_Toc444590042"/>
      <w:bookmarkStart w:id="4764" w:name="_Toc444590079"/>
      <w:bookmarkStart w:id="4765" w:name="_Toc444590492"/>
      <w:bookmarkStart w:id="4766" w:name="_Toc444590529"/>
      <w:bookmarkStart w:id="4767" w:name="_Toc444590635"/>
      <w:bookmarkStart w:id="4768" w:name="_Toc444590672"/>
      <w:bookmarkStart w:id="4769" w:name="_Toc444590724"/>
      <w:bookmarkStart w:id="4770" w:name="_Toc444590761"/>
      <w:bookmarkStart w:id="4771" w:name="_Toc444591749"/>
      <w:bookmarkStart w:id="4772" w:name="_Toc444591786"/>
      <w:bookmarkStart w:id="4773" w:name="_Toc447200955"/>
      <w:bookmarkStart w:id="4774" w:name="_Toc447209817"/>
      <w:bookmarkStart w:id="4775" w:name="_Toc447209854"/>
      <w:bookmarkStart w:id="4776" w:name="_Toc447214948"/>
      <w:bookmarkStart w:id="4777" w:name="_Toc447214985"/>
      <w:bookmarkStart w:id="4778" w:name="_Toc447215039"/>
      <w:bookmarkStart w:id="4779" w:name="_Toc447215076"/>
      <w:bookmarkStart w:id="4780" w:name="_Toc447284489"/>
      <w:bookmarkStart w:id="4781" w:name="_Toc447284568"/>
      <w:bookmarkStart w:id="4782" w:name="_Toc447284605"/>
      <w:bookmarkStart w:id="4783" w:name="_Toc447284625"/>
      <w:bookmarkStart w:id="4784" w:name="_Toc447284645"/>
      <w:bookmarkStart w:id="4785" w:name="_Toc447284665"/>
      <w:bookmarkStart w:id="4786" w:name="_Toc447284685"/>
      <w:bookmarkStart w:id="4787" w:name="_Toc447284705"/>
      <w:bookmarkStart w:id="4788" w:name="_Toc447286701"/>
      <w:bookmarkStart w:id="4789" w:name="_Toc447286738"/>
      <w:bookmarkStart w:id="4790" w:name="_Toc447286758"/>
      <w:bookmarkStart w:id="4791" w:name="_Toc447286814"/>
      <w:bookmarkStart w:id="4792" w:name="_Toc447286851"/>
      <w:bookmarkStart w:id="4793" w:name="_Toc447286871"/>
      <w:bookmarkStart w:id="4794" w:name="_Toc447286927"/>
      <w:bookmarkStart w:id="4795" w:name="_Toc447286964"/>
      <w:bookmarkStart w:id="4796" w:name="_Toc447286984"/>
      <w:bookmarkStart w:id="4797" w:name="_Toc447287041"/>
      <w:bookmarkStart w:id="4798" w:name="_Toc447287078"/>
      <w:bookmarkStart w:id="4799" w:name="_Toc447287098"/>
      <w:bookmarkStart w:id="4800" w:name="_Toc447524246"/>
      <w:bookmarkStart w:id="4801" w:name="_Toc447524266"/>
      <w:bookmarkStart w:id="4802" w:name="_Toc447534325"/>
      <w:bookmarkStart w:id="4803" w:name="_Toc447534362"/>
      <w:bookmarkStart w:id="4804" w:name="_Toc447534382"/>
      <w:bookmarkStart w:id="4805" w:name="_Toc447534439"/>
      <w:bookmarkStart w:id="4806" w:name="_Toc447534487"/>
      <w:bookmarkStart w:id="4807" w:name="_Toc447534507"/>
      <w:bookmarkStart w:id="4808" w:name="_Toc447534564"/>
      <w:bookmarkStart w:id="4809" w:name="_Toc447534607"/>
      <w:bookmarkStart w:id="4810" w:name="_Toc447534627"/>
      <w:bookmarkStart w:id="4811" w:name="_Toc447534685"/>
      <w:bookmarkStart w:id="4812" w:name="_Toc447534722"/>
      <w:bookmarkStart w:id="4813" w:name="_Toc447541956"/>
      <w:bookmarkStart w:id="4814" w:name="_Toc447542168"/>
      <w:bookmarkStart w:id="4815" w:name="_Toc447701590"/>
      <w:bookmarkStart w:id="4816" w:name="_Toc447701610"/>
      <w:bookmarkStart w:id="4817" w:name="_Toc447796460"/>
      <w:bookmarkStart w:id="4818" w:name="_Toc447796597"/>
      <w:bookmarkStart w:id="4819" w:name="_Toc447796633"/>
      <w:bookmarkStart w:id="4820" w:name="_Toc447796653"/>
      <w:bookmarkStart w:id="4821" w:name="_Toc447796714"/>
      <w:bookmarkStart w:id="4822" w:name="_Toc447796750"/>
      <w:bookmarkStart w:id="4823" w:name="_Toc447796809"/>
      <w:bookmarkStart w:id="4824" w:name="_Toc447796845"/>
      <w:bookmarkStart w:id="4825" w:name="_Toc447796865"/>
      <w:bookmarkStart w:id="4826" w:name="_Toc447796885"/>
      <w:bookmarkStart w:id="4827" w:name="_Toc447806573"/>
      <w:bookmarkStart w:id="4828" w:name="_Toc447806609"/>
      <w:bookmarkStart w:id="4829" w:name="_Toc447806787"/>
      <w:bookmarkStart w:id="4830" w:name="_Toc447806823"/>
      <w:bookmarkStart w:id="4831" w:name="_Toc447806881"/>
      <w:bookmarkStart w:id="4832" w:name="_Toc447806918"/>
      <w:bookmarkStart w:id="4833" w:name="_Toc447806976"/>
      <w:bookmarkStart w:id="4834" w:name="_Toc447807012"/>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p>
    <w:p w14:paraId="44CE6186" w14:textId="77777777" w:rsidR="00C67378" w:rsidRDefault="00F3226D" w:rsidP="00F3226D">
      <w:pPr>
        <w:pStyle w:val="Heading8"/>
        <w:sectPr w:rsidR="00C67378" w:rsidSect="001931CC">
          <w:pgSz w:w="11906" w:h="16838"/>
          <w:pgMar w:top="2268" w:right="1134" w:bottom="1134" w:left="1134" w:header="851" w:footer="397" w:gutter="0"/>
          <w:cols w:space="708"/>
          <w:formProt w:val="0"/>
          <w:docGrid w:linePitch="360"/>
        </w:sectPr>
      </w:pPr>
      <w:bookmarkStart w:id="4835" w:name="_Toc444589877"/>
      <w:bookmarkStart w:id="4836" w:name="_Toc444589910"/>
      <w:bookmarkStart w:id="4837" w:name="_Toc444589958"/>
      <w:bookmarkStart w:id="4838" w:name="_Toc444589993"/>
      <w:bookmarkStart w:id="4839" w:name="_Toc444590043"/>
      <w:bookmarkStart w:id="4840" w:name="_Toc444590080"/>
      <w:bookmarkStart w:id="4841" w:name="_Toc444590493"/>
      <w:bookmarkStart w:id="4842" w:name="_Toc444590530"/>
      <w:bookmarkStart w:id="4843" w:name="_Toc444590636"/>
      <w:bookmarkStart w:id="4844" w:name="_Toc444590673"/>
      <w:bookmarkStart w:id="4845" w:name="_Toc444590725"/>
      <w:bookmarkStart w:id="4846" w:name="_Toc444590762"/>
      <w:bookmarkStart w:id="4847" w:name="_Toc444591750"/>
      <w:bookmarkStart w:id="4848" w:name="_Toc444591787"/>
      <w:bookmarkStart w:id="4849" w:name="_Toc447200956"/>
      <w:bookmarkStart w:id="4850" w:name="_Toc447209818"/>
      <w:bookmarkStart w:id="4851" w:name="_Toc447209855"/>
      <w:bookmarkStart w:id="4852" w:name="_Toc447214949"/>
      <w:bookmarkStart w:id="4853" w:name="_Toc447214986"/>
      <w:bookmarkStart w:id="4854" w:name="_Toc447215040"/>
      <w:bookmarkStart w:id="4855" w:name="_Toc447215077"/>
      <w:bookmarkStart w:id="4856" w:name="_Toc447284490"/>
      <w:bookmarkStart w:id="4857" w:name="_Toc447284569"/>
      <w:bookmarkStart w:id="4858" w:name="_Toc447284606"/>
      <w:bookmarkStart w:id="4859" w:name="_Toc447284626"/>
      <w:bookmarkStart w:id="4860" w:name="_Toc447284646"/>
      <w:bookmarkStart w:id="4861" w:name="_Toc447284666"/>
      <w:bookmarkStart w:id="4862" w:name="_Toc447284686"/>
      <w:bookmarkStart w:id="4863" w:name="_Toc447284706"/>
      <w:bookmarkStart w:id="4864" w:name="_Toc447286702"/>
      <w:bookmarkStart w:id="4865" w:name="_Toc447286739"/>
      <w:bookmarkStart w:id="4866" w:name="_Toc447286759"/>
      <w:bookmarkStart w:id="4867" w:name="_Toc447286815"/>
      <w:bookmarkStart w:id="4868" w:name="_Toc447286852"/>
      <w:bookmarkStart w:id="4869" w:name="_Toc447286872"/>
      <w:bookmarkStart w:id="4870" w:name="_Toc447286928"/>
      <w:bookmarkStart w:id="4871" w:name="_Toc447286965"/>
      <w:bookmarkStart w:id="4872" w:name="_Toc447286985"/>
      <w:bookmarkStart w:id="4873" w:name="_Toc447287042"/>
      <w:bookmarkStart w:id="4874" w:name="_Toc447287079"/>
      <w:bookmarkStart w:id="4875" w:name="_Toc447287099"/>
      <w:bookmarkStart w:id="4876" w:name="_Toc447524247"/>
      <w:bookmarkStart w:id="4877" w:name="_Toc447524267"/>
      <w:bookmarkStart w:id="4878" w:name="_Toc447534326"/>
      <w:bookmarkStart w:id="4879" w:name="_Toc447534363"/>
      <w:bookmarkStart w:id="4880" w:name="_Toc447534383"/>
      <w:bookmarkStart w:id="4881" w:name="_Toc447534440"/>
      <w:bookmarkStart w:id="4882" w:name="_Toc447534488"/>
      <w:bookmarkStart w:id="4883" w:name="_Toc447534508"/>
      <w:bookmarkStart w:id="4884" w:name="_Toc447534565"/>
      <w:bookmarkStart w:id="4885" w:name="_Toc447534608"/>
      <w:bookmarkStart w:id="4886" w:name="_Toc447534628"/>
      <w:bookmarkStart w:id="4887" w:name="_Toc447534686"/>
      <w:bookmarkStart w:id="4888" w:name="_Toc447534723"/>
      <w:bookmarkStart w:id="4889" w:name="_Toc447541957"/>
      <w:bookmarkStart w:id="4890" w:name="_Toc447542169"/>
      <w:bookmarkStart w:id="4891" w:name="_Toc447701591"/>
      <w:bookmarkStart w:id="4892" w:name="_Toc447701611"/>
      <w:bookmarkStart w:id="4893" w:name="_Toc447796461"/>
      <w:bookmarkStart w:id="4894" w:name="_Toc447796598"/>
      <w:bookmarkStart w:id="4895" w:name="_Toc447796634"/>
      <w:bookmarkStart w:id="4896" w:name="_Toc447796654"/>
      <w:bookmarkStart w:id="4897" w:name="_Toc447796715"/>
      <w:bookmarkStart w:id="4898" w:name="_Toc447796751"/>
      <w:bookmarkStart w:id="4899" w:name="_Toc447796810"/>
      <w:bookmarkStart w:id="4900" w:name="_Toc447796846"/>
      <w:bookmarkStart w:id="4901" w:name="_Toc447796866"/>
      <w:bookmarkStart w:id="4902" w:name="_Toc447796886"/>
      <w:bookmarkStart w:id="4903" w:name="_Toc447806574"/>
      <w:bookmarkStart w:id="4904" w:name="_Toc447806610"/>
      <w:bookmarkStart w:id="4905" w:name="_Toc447806788"/>
      <w:bookmarkStart w:id="4906" w:name="_Toc447806824"/>
      <w:bookmarkStart w:id="4907" w:name="_Toc447806882"/>
      <w:bookmarkStart w:id="4908" w:name="_Toc447806919"/>
      <w:bookmarkStart w:id="4909" w:name="_Toc447806977"/>
      <w:bookmarkStart w:id="4910" w:name="_Toc447807013"/>
      <w:r>
        <w:t>Variability, Sensitivity and Uncertainty Analysis</w:t>
      </w:r>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p>
    <w:p w14:paraId="6C0246CB" w14:textId="77777777" w:rsidR="00F3226D" w:rsidRDefault="00F3226D" w:rsidP="00F3226D">
      <w:pPr>
        <w:pStyle w:val="Heading7"/>
      </w:pPr>
      <w:bookmarkStart w:id="4911" w:name="_Toc444589959"/>
      <w:bookmarkStart w:id="4912" w:name="_Toc444589994"/>
      <w:bookmarkStart w:id="4913" w:name="_Toc444590044"/>
      <w:bookmarkStart w:id="4914" w:name="_Toc444590081"/>
      <w:bookmarkStart w:id="4915" w:name="_Toc444590494"/>
      <w:bookmarkStart w:id="4916" w:name="_Toc444590531"/>
      <w:bookmarkStart w:id="4917" w:name="_Toc444590637"/>
      <w:bookmarkStart w:id="4918" w:name="_Toc444590674"/>
      <w:bookmarkStart w:id="4919" w:name="_Toc444590726"/>
      <w:bookmarkStart w:id="4920" w:name="_Toc444590763"/>
      <w:bookmarkStart w:id="4921" w:name="_Toc444591751"/>
      <w:bookmarkStart w:id="4922" w:name="_Toc444591788"/>
      <w:bookmarkStart w:id="4923" w:name="_Toc447200957"/>
      <w:bookmarkStart w:id="4924" w:name="_Toc447209819"/>
      <w:bookmarkStart w:id="4925" w:name="_Toc447209856"/>
      <w:bookmarkStart w:id="4926" w:name="_Toc447214950"/>
      <w:bookmarkStart w:id="4927" w:name="_Toc447214987"/>
      <w:bookmarkStart w:id="4928" w:name="_Toc447215041"/>
      <w:bookmarkStart w:id="4929" w:name="_Toc447215078"/>
      <w:bookmarkStart w:id="4930" w:name="_Toc447284491"/>
      <w:bookmarkStart w:id="4931" w:name="_Toc447284570"/>
      <w:bookmarkStart w:id="4932" w:name="_Toc447284607"/>
      <w:bookmarkStart w:id="4933" w:name="_Toc447284627"/>
      <w:bookmarkStart w:id="4934" w:name="_Toc447284647"/>
      <w:bookmarkStart w:id="4935" w:name="_Toc447284667"/>
      <w:bookmarkStart w:id="4936" w:name="_Toc447284687"/>
      <w:bookmarkStart w:id="4937" w:name="_Toc447284707"/>
      <w:bookmarkStart w:id="4938" w:name="_Toc447286703"/>
      <w:bookmarkStart w:id="4939" w:name="_Toc447286740"/>
      <w:bookmarkStart w:id="4940" w:name="_Toc447286760"/>
      <w:bookmarkStart w:id="4941" w:name="_Toc447286816"/>
      <w:bookmarkStart w:id="4942" w:name="_Toc447286853"/>
      <w:bookmarkStart w:id="4943" w:name="_Toc447286873"/>
      <w:bookmarkStart w:id="4944" w:name="_Toc447286929"/>
      <w:bookmarkStart w:id="4945" w:name="_Toc447286966"/>
      <w:bookmarkStart w:id="4946" w:name="_Toc447286986"/>
      <w:bookmarkStart w:id="4947" w:name="_Toc447287043"/>
      <w:bookmarkStart w:id="4948" w:name="_Toc447287080"/>
      <w:bookmarkStart w:id="4949" w:name="_Toc447287100"/>
      <w:bookmarkStart w:id="4950" w:name="_Toc447524248"/>
      <w:bookmarkStart w:id="4951" w:name="_Toc447524268"/>
      <w:bookmarkStart w:id="4952" w:name="_Toc447534327"/>
      <w:bookmarkStart w:id="4953" w:name="_Toc447534364"/>
      <w:bookmarkStart w:id="4954" w:name="_Toc447534384"/>
      <w:bookmarkStart w:id="4955" w:name="_Toc447534441"/>
      <w:bookmarkStart w:id="4956" w:name="_Toc447534489"/>
      <w:bookmarkStart w:id="4957" w:name="_Toc447534509"/>
      <w:bookmarkStart w:id="4958" w:name="_Toc447534566"/>
      <w:bookmarkStart w:id="4959" w:name="_Toc447534609"/>
      <w:bookmarkStart w:id="4960" w:name="_Toc447534629"/>
      <w:bookmarkStart w:id="4961" w:name="_Toc447534687"/>
      <w:bookmarkStart w:id="4962" w:name="_Toc447534724"/>
      <w:bookmarkStart w:id="4963" w:name="_Toc447541958"/>
      <w:bookmarkStart w:id="4964" w:name="_Toc447542170"/>
      <w:bookmarkStart w:id="4965" w:name="_Toc447701592"/>
      <w:bookmarkStart w:id="4966" w:name="_Toc447701612"/>
      <w:bookmarkStart w:id="4967" w:name="_Toc447796462"/>
      <w:bookmarkStart w:id="4968" w:name="_Toc447796599"/>
      <w:bookmarkStart w:id="4969" w:name="_Toc447796635"/>
      <w:bookmarkStart w:id="4970" w:name="_Toc447796655"/>
      <w:bookmarkStart w:id="4971" w:name="_Toc447796716"/>
      <w:bookmarkStart w:id="4972" w:name="_Toc447796752"/>
      <w:bookmarkStart w:id="4973" w:name="_Toc447796811"/>
      <w:bookmarkStart w:id="4974" w:name="_Toc447796847"/>
      <w:bookmarkStart w:id="4975" w:name="_Toc447796867"/>
      <w:bookmarkStart w:id="4976" w:name="_Toc447796887"/>
      <w:bookmarkStart w:id="4977" w:name="_Toc447806575"/>
      <w:bookmarkStart w:id="4978" w:name="_Toc447806611"/>
      <w:bookmarkStart w:id="4979" w:name="_Toc447806789"/>
      <w:bookmarkStart w:id="4980" w:name="_Toc447806825"/>
      <w:bookmarkStart w:id="4981" w:name="_Toc447806883"/>
      <w:bookmarkStart w:id="4982" w:name="_Toc447806920"/>
      <w:bookmarkStart w:id="4983" w:name="_Toc447806978"/>
      <w:bookmarkStart w:id="4984" w:name="_Toc447807014"/>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14:paraId="1C03FFA3" w14:textId="77777777" w:rsidR="00C67378" w:rsidRDefault="00F3226D" w:rsidP="00F3226D">
      <w:pPr>
        <w:pStyle w:val="Heading8"/>
        <w:sectPr w:rsidR="00C67378" w:rsidSect="001931CC">
          <w:pgSz w:w="11906" w:h="16838"/>
          <w:pgMar w:top="2268" w:right="1134" w:bottom="1134" w:left="1134" w:header="851" w:footer="397" w:gutter="0"/>
          <w:cols w:space="708"/>
          <w:formProt w:val="0"/>
          <w:docGrid w:linePitch="360"/>
        </w:sectPr>
      </w:pPr>
      <w:bookmarkStart w:id="4985" w:name="_Toc444589960"/>
      <w:bookmarkStart w:id="4986" w:name="_Toc444589995"/>
      <w:bookmarkStart w:id="4987" w:name="_Toc444590045"/>
      <w:bookmarkStart w:id="4988" w:name="_Toc444590082"/>
      <w:bookmarkStart w:id="4989" w:name="_Toc444590495"/>
      <w:bookmarkStart w:id="4990" w:name="_Toc444590532"/>
      <w:bookmarkStart w:id="4991" w:name="_Toc444590638"/>
      <w:bookmarkStart w:id="4992" w:name="_Toc444590675"/>
      <w:bookmarkStart w:id="4993" w:name="_Toc444590727"/>
      <w:bookmarkStart w:id="4994" w:name="_Toc444590764"/>
      <w:bookmarkStart w:id="4995" w:name="_Toc444591752"/>
      <w:bookmarkStart w:id="4996" w:name="_Toc444591789"/>
      <w:bookmarkStart w:id="4997" w:name="_Toc447200958"/>
      <w:bookmarkStart w:id="4998" w:name="_Toc447209820"/>
      <w:bookmarkStart w:id="4999" w:name="_Toc447209857"/>
      <w:bookmarkStart w:id="5000" w:name="_Toc447214951"/>
      <w:bookmarkStart w:id="5001" w:name="_Toc447214988"/>
      <w:bookmarkStart w:id="5002" w:name="_Toc447215042"/>
      <w:bookmarkStart w:id="5003" w:name="_Toc447215079"/>
      <w:bookmarkStart w:id="5004" w:name="_Toc447284492"/>
      <w:bookmarkStart w:id="5005" w:name="_Toc447284571"/>
      <w:bookmarkStart w:id="5006" w:name="_Toc447284608"/>
      <w:bookmarkStart w:id="5007" w:name="_Toc447284628"/>
      <w:bookmarkStart w:id="5008" w:name="_Toc447284648"/>
      <w:bookmarkStart w:id="5009" w:name="_Toc447284668"/>
      <w:bookmarkStart w:id="5010" w:name="_Toc447284688"/>
      <w:bookmarkStart w:id="5011" w:name="_Toc447284708"/>
      <w:bookmarkStart w:id="5012" w:name="_Toc447286704"/>
      <w:bookmarkStart w:id="5013" w:name="_Toc447286741"/>
      <w:bookmarkStart w:id="5014" w:name="_Toc447286761"/>
      <w:bookmarkStart w:id="5015" w:name="_Toc447286817"/>
      <w:bookmarkStart w:id="5016" w:name="_Toc447286854"/>
      <w:bookmarkStart w:id="5017" w:name="_Toc447286874"/>
      <w:bookmarkStart w:id="5018" w:name="_Toc447286930"/>
      <w:bookmarkStart w:id="5019" w:name="_Toc447286967"/>
      <w:bookmarkStart w:id="5020" w:name="_Toc447286987"/>
      <w:bookmarkStart w:id="5021" w:name="_Toc447287044"/>
      <w:bookmarkStart w:id="5022" w:name="_Toc447287081"/>
      <w:bookmarkStart w:id="5023" w:name="_Toc447287101"/>
      <w:bookmarkStart w:id="5024" w:name="_Toc447524249"/>
      <w:bookmarkStart w:id="5025" w:name="_Toc447524269"/>
      <w:bookmarkStart w:id="5026" w:name="_Toc447534328"/>
      <w:bookmarkStart w:id="5027" w:name="_Toc447534365"/>
      <w:bookmarkStart w:id="5028" w:name="_Toc447534385"/>
      <w:bookmarkStart w:id="5029" w:name="_Toc447534442"/>
      <w:bookmarkStart w:id="5030" w:name="_Toc447534490"/>
      <w:bookmarkStart w:id="5031" w:name="_Toc447534510"/>
      <w:bookmarkStart w:id="5032" w:name="_Toc447534567"/>
      <w:bookmarkStart w:id="5033" w:name="_Toc447534610"/>
      <w:bookmarkStart w:id="5034" w:name="_Toc447534630"/>
      <w:bookmarkStart w:id="5035" w:name="_Toc447534688"/>
      <w:bookmarkStart w:id="5036" w:name="_Toc447534725"/>
      <w:bookmarkStart w:id="5037" w:name="_Toc447541959"/>
      <w:bookmarkStart w:id="5038" w:name="_Toc447542171"/>
      <w:bookmarkStart w:id="5039" w:name="_Toc447701593"/>
      <w:bookmarkStart w:id="5040" w:name="_Toc447701613"/>
      <w:bookmarkStart w:id="5041" w:name="_Toc447796463"/>
      <w:bookmarkStart w:id="5042" w:name="_Toc447796600"/>
      <w:bookmarkStart w:id="5043" w:name="_Toc447796636"/>
      <w:bookmarkStart w:id="5044" w:name="_Toc447796656"/>
      <w:bookmarkStart w:id="5045" w:name="_Toc447796717"/>
      <w:bookmarkStart w:id="5046" w:name="_Toc447796753"/>
      <w:bookmarkStart w:id="5047" w:name="_Toc447796812"/>
      <w:bookmarkStart w:id="5048" w:name="_Toc447796848"/>
      <w:bookmarkStart w:id="5049" w:name="_Toc447796868"/>
      <w:bookmarkStart w:id="5050" w:name="_Toc447796888"/>
      <w:bookmarkStart w:id="5051" w:name="_Toc447806576"/>
      <w:bookmarkStart w:id="5052" w:name="_Toc447806612"/>
      <w:bookmarkStart w:id="5053" w:name="_Toc447806790"/>
      <w:bookmarkStart w:id="5054" w:name="_Toc447806826"/>
      <w:bookmarkStart w:id="5055" w:name="_Toc447806884"/>
      <w:bookmarkStart w:id="5056" w:name="_Toc447806921"/>
      <w:bookmarkStart w:id="5057" w:name="_Toc447806979"/>
      <w:bookmarkStart w:id="5058" w:name="_Toc447807015"/>
      <w:r>
        <w:t>Sources of Metals in the Environment</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p>
    <w:p w14:paraId="2F758D29" w14:textId="77777777" w:rsidR="00F3226D" w:rsidRDefault="00F3226D" w:rsidP="00F3226D">
      <w:pPr>
        <w:pStyle w:val="Heading7"/>
      </w:pPr>
      <w:bookmarkStart w:id="5059" w:name="_Toc444590046"/>
      <w:bookmarkStart w:id="5060" w:name="_Toc444590083"/>
      <w:bookmarkStart w:id="5061" w:name="_Toc444590496"/>
      <w:bookmarkStart w:id="5062" w:name="_Toc444590533"/>
      <w:bookmarkStart w:id="5063" w:name="_Toc444590639"/>
      <w:bookmarkStart w:id="5064" w:name="_Toc444590676"/>
      <w:bookmarkStart w:id="5065" w:name="_Toc444590728"/>
      <w:bookmarkStart w:id="5066" w:name="_Toc444590765"/>
      <w:bookmarkStart w:id="5067" w:name="_Toc444591753"/>
      <w:bookmarkStart w:id="5068" w:name="_Toc444591790"/>
      <w:bookmarkStart w:id="5069" w:name="_Toc447200959"/>
      <w:bookmarkStart w:id="5070" w:name="_Toc447209821"/>
      <w:bookmarkStart w:id="5071" w:name="_Toc447209858"/>
      <w:bookmarkStart w:id="5072" w:name="_Toc447214952"/>
      <w:bookmarkStart w:id="5073" w:name="_Toc447214989"/>
      <w:bookmarkStart w:id="5074" w:name="_Toc447215043"/>
      <w:bookmarkStart w:id="5075" w:name="_Toc447215080"/>
      <w:bookmarkStart w:id="5076" w:name="_Toc447284493"/>
      <w:bookmarkStart w:id="5077" w:name="_Toc447284572"/>
      <w:bookmarkStart w:id="5078" w:name="_Toc447284609"/>
      <w:bookmarkStart w:id="5079" w:name="_Toc447284629"/>
      <w:bookmarkStart w:id="5080" w:name="_Toc447284649"/>
      <w:bookmarkStart w:id="5081" w:name="_Toc447284669"/>
      <w:bookmarkStart w:id="5082" w:name="_Toc447284689"/>
      <w:bookmarkStart w:id="5083" w:name="_Toc447284709"/>
      <w:bookmarkStart w:id="5084" w:name="_Toc447286705"/>
      <w:bookmarkStart w:id="5085" w:name="_Toc447286742"/>
      <w:bookmarkStart w:id="5086" w:name="_Toc447286762"/>
      <w:bookmarkStart w:id="5087" w:name="_Toc447286818"/>
      <w:bookmarkStart w:id="5088" w:name="_Toc447286855"/>
      <w:bookmarkStart w:id="5089" w:name="_Toc447286875"/>
      <w:bookmarkStart w:id="5090" w:name="_Toc447286931"/>
      <w:bookmarkStart w:id="5091" w:name="_Toc447286968"/>
      <w:bookmarkStart w:id="5092" w:name="_Toc447286988"/>
      <w:bookmarkStart w:id="5093" w:name="_Toc447287045"/>
      <w:bookmarkStart w:id="5094" w:name="_Toc447287082"/>
      <w:bookmarkStart w:id="5095" w:name="_Toc447287102"/>
      <w:bookmarkStart w:id="5096" w:name="_Toc447524250"/>
      <w:bookmarkStart w:id="5097" w:name="_Toc447524270"/>
      <w:bookmarkStart w:id="5098" w:name="_Toc447534329"/>
      <w:bookmarkStart w:id="5099" w:name="_Toc447534366"/>
      <w:bookmarkStart w:id="5100" w:name="_Toc447534386"/>
      <w:bookmarkStart w:id="5101" w:name="_Toc447534443"/>
      <w:bookmarkStart w:id="5102" w:name="_Toc447534491"/>
      <w:bookmarkStart w:id="5103" w:name="_Toc447534511"/>
      <w:bookmarkStart w:id="5104" w:name="_Toc447534568"/>
      <w:bookmarkStart w:id="5105" w:name="_Toc447534611"/>
      <w:bookmarkStart w:id="5106" w:name="_Toc447534631"/>
      <w:bookmarkStart w:id="5107" w:name="_Toc447534689"/>
      <w:bookmarkStart w:id="5108" w:name="_Toc447534726"/>
      <w:bookmarkStart w:id="5109" w:name="_Toc447541960"/>
      <w:bookmarkStart w:id="5110" w:name="_Toc447542172"/>
      <w:bookmarkStart w:id="5111" w:name="_Toc447701594"/>
      <w:bookmarkStart w:id="5112" w:name="_Toc447701614"/>
      <w:bookmarkStart w:id="5113" w:name="_Toc447796464"/>
      <w:bookmarkStart w:id="5114" w:name="_Toc447796601"/>
      <w:bookmarkStart w:id="5115" w:name="_Toc447796637"/>
      <w:bookmarkStart w:id="5116" w:name="_Toc447796657"/>
      <w:bookmarkStart w:id="5117" w:name="_Toc447796718"/>
      <w:bookmarkStart w:id="5118" w:name="_Toc447796754"/>
      <w:bookmarkStart w:id="5119" w:name="_Toc447796813"/>
      <w:bookmarkStart w:id="5120" w:name="_Toc447796849"/>
      <w:bookmarkStart w:id="5121" w:name="_Toc447796869"/>
      <w:bookmarkStart w:id="5122" w:name="_Toc447796889"/>
      <w:bookmarkStart w:id="5123" w:name="_Toc447806577"/>
      <w:bookmarkStart w:id="5124" w:name="_Toc447806613"/>
      <w:bookmarkStart w:id="5125" w:name="_Toc447806791"/>
      <w:bookmarkStart w:id="5126" w:name="_Toc447806827"/>
      <w:bookmarkStart w:id="5127" w:name="_Toc447806885"/>
      <w:bookmarkStart w:id="5128" w:name="_Toc447806922"/>
      <w:bookmarkStart w:id="5129" w:name="_Toc447806980"/>
      <w:bookmarkStart w:id="5130" w:name="_Toc447807016"/>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14:paraId="4BB52D65" w14:textId="77777777" w:rsidR="00F3226D" w:rsidRPr="00F3226D" w:rsidRDefault="00F3226D" w:rsidP="00F3226D">
      <w:pPr>
        <w:pStyle w:val="Heading8"/>
      </w:pPr>
      <w:bookmarkStart w:id="5131" w:name="_Toc444590047"/>
      <w:bookmarkStart w:id="5132" w:name="_Toc444590084"/>
      <w:bookmarkStart w:id="5133" w:name="_Toc444590497"/>
      <w:bookmarkStart w:id="5134" w:name="_Toc444590534"/>
      <w:bookmarkStart w:id="5135" w:name="_Toc444590640"/>
      <w:bookmarkStart w:id="5136" w:name="_Toc444590677"/>
      <w:bookmarkStart w:id="5137" w:name="_Toc444590729"/>
      <w:bookmarkStart w:id="5138" w:name="_Toc444590766"/>
      <w:bookmarkStart w:id="5139" w:name="_Toc444591754"/>
      <w:bookmarkStart w:id="5140" w:name="_Toc444591791"/>
      <w:bookmarkStart w:id="5141" w:name="_Toc447200960"/>
      <w:bookmarkStart w:id="5142" w:name="_Toc447209822"/>
      <w:bookmarkStart w:id="5143" w:name="_Toc447209859"/>
      <w:bookmarkStart w:id="5144" w:name="_Toc447214953"/>
      <w:bookmarkStart w:id="5145" w:name="_Toc447214990"/>
      <w:bookmarkStart w:id="5146" w:name="_Toc447215044"/>
      <w:bookmarkStart w:id="5147" w:name="_Toc447215081"/>
      <w:bookmarkStart w:id="5148" w:name="_Toc447284494"/>
      <w:bookmarkStart w:id="5149" w:name="_Toc447284573"/>
      <w:bookmarkStart w:id="5150" w:name="_Toc447284610"/>
      <w:bookmarkStart w:id="5151" w:name="_Toc447284630"/>
      <w:bookmarkStart w:id="5152" w:name="_Toc447284650"/>
      <w:bookmarkStart w:id="5153" w:name="_Toc447284670"/>
      <w:bookmarkStart w:id="5154" w:name="_Toc447284690"/>
      <w:bookmarkStart w:id="5155" w:name="_Toc447284710"/>
      <w:bookmarkStart w:id="5156" w:name="_Toc447286706"/>
      <w:bookmarkStart w:id="5157" w:name="_Toc447286743"/>
      <w:bookmarkStart w:id="5158" w:name="_Toc447286763"/>
      <w:bookmarkStart w:id="5159" w:name="_Toc447286819"/>
      <w:bookmarkStart w:id="5160" w:name="_Toc447286856"/>
      <w:bookmarkStart w:id="5161" w:name="_Toc447286876"/>
      <w:bookmarkStart w:id="5162" w:name="_Toc447286932"/>
      <w:bookmarkStart w:id="5163" w:name="_Toc447286969"/>
      <w:bookmarkStart w:id="5164" w:name="_Toc447286989"/>
      <w:bookmarkStart w:id="5165" w:name="_Toc447287046"/>
      <w:bookmarkStart w:id="5166" w:name="_Toc447287083"/>
      <w:bookmarkStart w:id="5167" w:name="_Toc447287103"/>
      <w:bookmarkStart w:id="5168" w:name="_Toc447524251"/>
      <w:bookmarkStart w:id="5169" w:name="_Toc447524271"/>
      <w:bookmarkStart w:id="5170" w:name="_Toc447534330"/>
      <w:bookmarkStart w:id="5171" w:name="_Toc447534367"/>
      <w:bookmarkStart w:id="5172" w:name="_Toc447534387"/>
      <w:bookmarkStart w:id="5173" w:name="_Toc447534444"/>
      <w:bookmarkStart w:id="5174" w:name="_Toc447534492"/>
      <w:bookmarkStart w:id="5175" w:name="_Toc447534512"/>
      <w:bookmarkStart w:id="5176" w:name="_Toc447534569"/>
      <w:bookmarkStart w:id="5177" w:name="_Toc447534612"/>
      <w:bookmarkStart w:id="5178" w:name="_Toc447534632"/>
      <w:bookmarkStart w:id="5179" w:name="_Toc447534690"/>
      <w:bookmarkStart w:id="5180" w:name="_Toc447534727"/>
      <w:bookmarkStart w:id="5181" w:name="_Toc447541961"/>
      <w:bookmarkStart w:id="5182" w:name="_Toc447542173"/>
      <w:bookmarkStart w:id="5183" w:name="_Toc447701595"/>
      <w:bookmarkStart w:id="5184" w:name="_Toc447701615"/>
      <w:bookmarkStart w:id="5185" w:name="_Toc447796465"/>
      <w:bookmarkStart w:id="5186" w:name="_Toc447796602"/>
      <w:bookmarkStart w:id="5187" w:name="_Toc447796638"/>
      <w:bookmarkStart w:id="5188" w:name="_Toc447796658"/>
      <w:bookmarkStart w:id="5189" w:name="_Toc447796719"/>
      <w:bookmarkStart w:id="5190" w:name="_Toc447796755"/>
      <w:bookmarkStart w:id="5191" w:name="_Toc447796814"/>
      <w:bookmarkStart w:id="5192" w:name="_Toc447796850"/>
      <w:bookmarkStart w:id="5193" w:name="_Toc447796870"/>
      <w:bookmarkStart w:id="5194" w:name="_Toc447796890"/>
      <w:bookmarkStart w:id="5195" w:name="_Toc447806578"/>
      <w:bookmarkStart w:id="5196" w:name="_Toc447806614"/>
      <w:bookmarkStart w:id="5197" w:name="_Toc447806792"/>
      <w:bookmarkStart w:id="5198" w:name="_Toc447806828"/>
      <w:bookmarkStart w:id="5199" w:name="_Toc447806886"/>
      <w:bookmarkStart w:id="5200" w:name="_Toc447806923"/>
      <w:bookmarkStart w:id="5201" w:name="_Toc447806981"/>
      <w:bookmarkStart w:id="5202" w:name="_Toc447807017"/>
      <w:r>
        <w:t>Important Information Relating to this Report</w:t>
      </w:r>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p>
    <w:p w14:paraId="009B4AD2" w14:textId="77777777" w:rsidR="00F3226D" w:rsidRDefault="00F3226D" w:rsidP="00F3720A"/>
    <w:p w14:paraId="60920692" w14:textId="77777777" w:rsidR="00F3720A" w:rsidRDefault="00F3720A" w:rsidP="00F3720A">
      <w:pPr>
        <w:sectPr w:rsidR="00F3720A" w:rsidSect="001931CC">
          <w:pgSz w:w="11906" w:h="16838"/>
          <w:pgMar w:top="2268" w:right="1134" w:bottom="1134" w:left="1134" w:header="851" w:footer="397" w:gutter="0"/>
          <w:cols w:space="708"/>
          <w:formProt w:val="0"/>
          <w:docGrid w:linePitch="360"/>
        </w:sectPr>
      </w:pPr>
    </w:p>
    <w:p w14:paraId="5D12F64A" w14:textId="77777777" w:rsidR="005D78E0" w:rsidRDefault="005D78E0" w:rsidP="00F3720A">
      <w:bookmarkStart w:id="5203" w:name="AppendixDatum"/>
      <w:bookmarkEnd w:id="5203"/>
    </w:p>
    <w:tbl>
      <w:tblPr>
        <w:tblStyle w:val="TableGrid"/>
        <w:tblpPr w:leftFromText="181" w:rightFromText="181" w:vertAnchor="page" w:horzAnchor="page" w:tblpXSpec="center" w:tblpY="9215"/>
        <w:tblOverlap w:val="never"/>
        <w:tblW w:w="0" w:type="auto"/>
        <w:tblBorders>
          <w:top w:val="single" w:sz="4" w:space="0" w:color="00755C"/>
          <w:left w:val="single" w:sz="4" w:space="0" w:color="00755C"/>
          <w:bottom w:val="single" w:sz="4" w:space="0" w:color="00755C"/>
          <w:right w:val="single" w:sz="4" w:space="0" w:color="00755C"/>
          <w:insideH w:val="single" w:sz="4" w:space="0" w:color="00755C"/>
          <w:insideV w:val="single" w:sz="4" w:space="0" w:color="00755C"/>
        </w:tblBorders>
        <w:tblLook w:val="01E0" w:firstRow="1" w:lastRow="1" w:firstColumn="1" w:lastColumn="1" w:noHBand="0" w:noVBand="0"/>
      </w:tblPr>
      <w:tblGrid>
        <w:gridCol w:w="4103"/>
      </w:tblGrid>
      <w:tr w:rsidR="00140F26" w14:paraId="573D3778" w14:textId="77777777" w:rsidTr="006062FF">
        <w:trPr>
          <w:trHeight w:val="3106"/>
        </w:trPr>
        <w:tc>
          <w:tcPr>
            <w:tcW w:w="0" w:type="auto"/>
            <w:noWrap/>
            <w:tcMar>
              <w:top w:w="57" w:type="dxa"/>
              <w:left w:w="284" w:type="dxa"/>
              <w:bottom w:w="57" w:type="dxa"/>
              <w:right w:w="284" w:type="dxa"/>
            </w:tcMar>
            <w:vAlign w:val="center"/>
          </w:tcPr>
          <w:p w14:paraId="6F9BA445" w14:textId="77777777" w:rsidR="00F121A2" w:rsidRDefault="00F121A2" w:rsidP="00060545">
            <w:pPr>
              <w:pStyle w:val="Officedetailstextbox"/>
            </w:pPr>
            <w:bookmarkStart w:id="5204" w:name="OfficeDetails"/>
            <w:r>
              <w:t>Golder Associates Pty Ltd</w:t>
            </w:r>
          </w:p>
          <w:p w14:paraId="4C792232" w14:textId="77777777" w:rsidR="00F121A2" w:rsidRDefault="00F121A2" w:rsidP="00060545">
            <w:pPr>
              <w:pStyle w:val="Officedetailstextbox"/>
            </w:pPr>
            <w:r>
              <w:t>Building 7, Botanicca Corporate Park</w:t>
            </w:r>
          </w:p>
          <w:p w14:paraId="4E323C79" w14:textId="77777777" w:rsidR="00F121A2" w:rsidRDefault="00F121A2" w:rsidP="00060545">
            <w:pPr>
              <w:pStyle w:val="Officedetailstextbox"/>
            </w:pPr>
            <w:r>
              <w:t>570 – 588 Swan Street</w:t>
            </w:r>
          </w:p>
          <w:p w14:paraId="508AF657" w14:textId="77777777" w:rsidR="00F121A2" w:rsidRDefault="00F121A2" w:rsidP="00060545">
            <w:pPr>
              <w:pStyle w:val="Officedetailstextbox"/>
            </w:pPr>
            <w:r>
              <w:t>Richmond, Victoria 3121</w:t>
            </w:r>
          </w:p>
          <w:p w14:paraId="282498C8" w14:textId="77777777" w:rsidR="00F121A2" w:rsidRDefault="00F121A2" w:rsidP="00060545">
            <w:pPr>
              <w:pStyle w:val="Officedetailstextbox"/>
            </w:pPr>
            <w:r>
              <w:t>Australia</w:t>
            </w:r>
          </w:p>
          <w:p w14:paraId="3D67EEB4" w14:textId="1F05EB07" w:rsidR="0091351F" w:rsidRDefault="00F121A2" w:rsidP="00060545">
            <w:pPr>
              <w:pStyle w:val="Officedetailstextbox"/>
            </w:pPr>
            <w:r>
              <w:t>T: +61 3 8862 3500</w:t>
            </w:r>
            <w:bookmarkEnd w:id="5204"/>
          </w:p>
        </w:tc>
      </w:tr>
    </w:tbl>
    <w:p w14:paraId="6285ECC1" w14:textId="77777777" w:rsidR="00960B25" w:rsidRDefault="00DA4F79" w:rsidP="00F3720A">
      <w:r>
        <w:rPr>
          <w:noProof/>
          <w:lang w:eastAsia="en-AU"/>
        </w:rPr>
        <mc:AlternateContent>
          <mc:Choice Requires="wps">
            <w:drawing>
              <wp:anchor distT="0" distB="0" distL="114300" distR="114300" simplePos="0" relativeHeight="251658752" behindDoc="0" locked="1" layoutInCell="1" allowOverlap="1" wp14:anchorId="0AE5C2A3" wp14:editId="1033B36B">
                <wp:simplePos x="0" y="0"/>
                <wp:positionH relativeFrom="page">
                  <wp:posOffset>543560</wp:posOffset>
                </wp:positionH>
                <wp:positionV relativeFrom="page">
                  <wp:posOffset>9422130</wp:posOffset>
                </wp:positionV>
                <wp:extent cx="2098675" cy="923925"/>
                <wp:effectExtent l="0" t="0" r="15875" b="9525"/>
                <wp:wrapNone/>
                <wp:docPr id="11"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261"/>
                            </w:tblGrid>
                            <w:tr w:rsidR="00E25539" w14:paraId="6284202B" w14:textId="77777777">
                              <w:trPr>
                                <w:cantSplit/>
                                <w:trHeight w:hRule="exact" w:val="1418"/>
                              </w:trPr>
                              <w:tc>
                                <w:tcPr>
                                  <w:tcW w:w="3261" w:type="dxa"/>
                                  <w:tcMar>
                                    <w:left w:w="0" w:type="dxa"/>
                                    <w:right w:w="0" w:type="dxa"/>
                                  </w:tcMar>
                                  <w:vAlign w:val="bottom"/>
                                </w:tcPr>
                                <w:p w14:paraId="26108326" w14:textId="77777777" w:rsidR="00E25539" w:rsidRPr="00123812" w:rsidRDefault="00E25539" w:rsidP="00123812">
                                  <w:pPr>
                                    <w:spacing w:after="0"/>
                                    <w:jc w:val="left"/>
                                    <w:rPr>
                                      <w:sz w:val="18"/>
                                    </w:rPr>
                                  </w:pPr>
                                  <w:bookmarkStart w:id="5205" w:name="BackLogo"/>
                                  <w:bookmarkEnd w:id="5205"/>
                                  <w:r>
                                    <w:rPr>
                                      <w:noProof/>
                                      <w:sz w:val="18"/>
                                      <w:lang w:eastAsia="en-AU"/>
                                    </w:rPr>
                                    <w:drawing>
                                      <wp:inline distT="0" distB="0" distL="0" distR="0" wp14:anchorId="35A56D26" wp14:editId="265917D5">
                                        <wp:extent cx="1712595" cy="656590"/>
                                        <wp:effectExtent l="19050" t="0" r="1905" b="0"/>
                                        <wp:docPr id="7" name="Picture 7"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 Logo Small_RGB from Phil"/>
                                                <pic:cNvPicPr>
                                                  <a:picLocks noChangeAspect="1" noChangeArrowheads="1"/>
                                                </pic:cNvPicPr>
                                              </pic:nvPicPr>
                                              <pic:blipFill>
                                                <a:blip r:embed="rId12"/>
                                                <a:srcRect/>
                                                <a:stretch>
                                                  <a:fillRect/>
                                                </a:stretch>
                                              </pic:blipFill>
                                              <pic:spPr bwMode="auto">
                                                <a:xfrm>
                                                  <a:off x="0" y="0"/>
                                                  <a:ext cx="1712595" cy="656590"/>
                                                </a:xfrm>
                                                <a:prstGeom prst="rect">
                                                  <a:avLst/>
                                                </a:prstGeom>
                                                <a:noFill/>
                                                <a:ln w="9525">
                                                  <a:noFill/>
                                                  <a:miter lim="800000"/>
                                                  <a:headEnd/>
                                                  <a:tailEnd/>
                                                </a:ln>
                                              </pic:spPr>
                                            </pic:pic>
                                          </a:graphicData>
                                        </a:graphic>
                                      </wp:inline>
                                    </w:drawing>
                                  </w:r>
                                </w:p>
                              </w:tc>
                            </w:tr>
                          </w:tbl>
                          <w:p w14:paraId="01D309E3" w14:textId="77777777" w:rsidR="00E25539" w:rsidRPr="00123812" w:rsidRDefault="00E25539">
                            <w:pPr>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042" type="#_x0000_t202" style="position:absolute;margin-left:42.8pt;margin-top:741.9pt;width:165.25pt;height:72.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Fx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" filled="f" stroked="f">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261"/>
                      </w:tblGrid>
                      <w:tr w:rsidR="00E25539" w14:paraId="6284202B" w14:textId="77777777">
                        <w:trPr>
                          <w:cantSplit/>
                          <w:trHeight w:hRule="exact" w:val="1418"/>
                        </w:trPr>
                        <w:tc>
                          <w:tcPr>
                            <w:tcW w:w="3261" w:type="dxa"/>
                            <w:tcMar>
                              <w:left w:w="0" w:type="dxa"/>
                              <w:right w:w="0" w:type="dxa"/>
                            </w:tcMar>
                            <w:vAlign w:val="bottom"/>
                          </w:tcPr>
                          <w:p w14:paraId="26108326" w14:textId="77777777" w:rsidR="00E25539" w:rsidRPr="00123812" w:rsidRDefault="00E25539" w:rsidP="00123812">
                            <w:pPr>
                              <w:spacing w:after="0"/>
                              <w:jc w:val="left"/>
                              <w:rPr>
                                <w:sz w:val="18"/>
                              </w:rPr>
                            </w:pPr>
                            <w:bookmarkStart w:id="5206" w:name="BackLogo"/>
                            <w:bookmarkEnd w:id="5206"/>
                            <w:r>
                              <w:rPr>
                                <w:noProof/>
                                <w:sz w:val="18"/>
                                <w:lang w:eastAsia="en-AU"/>
                              </w:rPr>
                              <w:drawing>
                                <wp:inline distT="0" distB="0" distL="0" distR="0" wp14:anchorId="35A56D26" wp14:editId="265917D5">
                                  <wp:extent cx="1712595" cy="656590"/>
                                  <wp:effectExtent l="19050" t="0" r="1905" b="0"/>
                                  <wp:docPr id="7" name="Picture 7"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 Logo Small_RGB from Phil"/>
                                          <pic:cNvPicPr>
                                            <a:picLocks noChangeAspect="1" noChangeArrowheads="1"/>
                                          </pic:cNvPicPr>
                                        </pic:nvPicPr>
                                        <pic:blipFill>
                                          <a:blip r:embed="rId12"/>
                                          <a:srcRect/>
                                          <a:stretch>
                                            <a:fillRect/>
                                          </a:stretch>
                                        </pic:blipFill>
                                        <pic:spPr bwMode="auto">
                                          <a:xfrm>
                                            <a:off x="0" y="0"/>
                                            <a:ext cx="1712595" cy="656590"/>
                                          </a:xfrm>
                                          <a:prstGeom prst="rect">
                                            <a:avLst/>
                                          </a:prstGeom>
                                          <a:noFill/>
                                          <a:ln w="9525">
                                            <a:noFill/>
                                            <a:miter lim="800000"/>
                                            <a:headEnd/>
                                            <a:tailEnd/>
                                          </a:ln>
                                        </pic:spPr>
                                      </pic:pic>
                                    </a:graphicData>
                                  </a:graphic>
                                </wp:inline>
                              </w:drawing>
                            </w:r>
                          </w:p>
                        </w:tc>
                      </w:tr>
                    </w:tbl>
                    <w:p w14:paraId="01D309E3" w14:textId="77777777" w:rsidR="00E25539" w:rsidRPr="00123812" w:rsidRDefault="00E25539">
                      <w:pPr>
                        <w:rPr>
                          <w:sz w:val="18"/>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4656" behindDoc="0" locked="0" layoutInCell="1" allowOverlap="1" wp14:anchorId="64E1228B" wp14:editId="2A76CEF6">
                <wp:simplePos x="0" y="0"/>
                <wp:positionH relativeFrom="column">
                  <wp:posOffset>-3856990</wp:posOffset>
                </wp:positionH>
                <wp:positionV relativeFrom="paragraph">
                  <wp:posOffset>1786255</wp:posOffset>
                </wp:positionV>
                <wp:extent cx="1110615" cy="347980"/>
                <wp:effectExtent l="0" t="0" r="13335" b="13970"/>
                <wp:wrapNone/>
                <wp:docPr id="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B7A22" w14:textId="77777777" w:rsidR="00E25539" w:rsidRPr="00FB7205" w:rsidRDefault="00E25539" w:rsidP="008E7E27">
                            <w:pPr>
                              <w:rPr>
                                <w:i/>
                                <w:color w:val="007856"/>
                                <w:sz w:val="18"/>
                                <w:szCs w:val="18"/>
                              </w:rPr>
                            </w:pPr>
                            <w:r>
                              <w:rPr>
                                <w:i/>
                                <w:color w:val="007856"/>
                                <w:sz w:val="18"/>
                                <w:szCs w:val="18"/>
                              </w:rPr>
                              <w:fldChar w:fldCharType="begin"/>
                            </w:r>
                            <w:r>
                              <w:rPr>
                                <w:i/>
                                <w:color w:val="007856"/>
                                <w:sz w:val="18"/>
                                <w:szCs w:val="18"/>
                              </w:rPr>
                              <w:instrText xml:space="preserve"> MACROBUTTON  NoMacros Caption Text</w:instrText>
                            </w:r>
                            <w:r>
                              <w:rPr>
                                <w:i/>
                                <w:color w:val="007856"/>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E1228B" id="Text Box 194" o:spid="_x0000_s1043" type="#_x0000_t202" style="position:absolute;margin-left:-303.7pt;margin-top:140.65pt;width:87.45pt;height:2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" filled="f" stroked="f">
                <v:textbox inset="0,0,0,0">
                  <w:txbxContent>
                    <w:p w14:paraId="5AFB7A22" w14:textId="77777777" w:rsidR="00E25539" w:rsidRPr="00FB7205" w:rsidRDefault="00E25539" w:rsidP="008E7E27">
                      <w:pPr>
                        <w:rPr>
                          <w:i/>
                          <w:color w:val="007856"/>
                          <w:sz w:val="18"/>
                          <w:szCs w:val="18"/>
                        </w:rPr>
                      </w:pPr>
                      <w:r>
                        <w:rPr>
                          <w:i/>
                          <w:color w:val="007856"/>
                          <w:sz w:val="18"/>
                          <w:szCs w:val="18"/>
                        </w:rPr>
                        <w:fldChar w:fldCharType="begin"/>
                      </w:r>
                      <w:r>
                        <w:rPr>
                          <w:i/>
                          <w:color w:val="007856"/>
                          <w:sz w:val="18"/>
                          <w:szCs w:val="18"/>
                        </w:rPr>
                        <w:instrText xml:space="preserve"> MACROBUTTON  NoMacros Caption Text</w:instrText>
                      </w:r>
                      <w:r>
                        <w:rPr>
                          <w:i/>
                          <w:color w:val="007856"/>
                          <w:sz w:val="18"/>
                          <w:szCs w:val="18"/>
                        </w:rPr>
                        <w:fldChar w:fldCharType="end"/>
                      </w:r>
                    </w:p>
                  </w:txbxContent>
                </v:textbox>
              </v:shape>
            </w:pict>
          </mc:Fallback>
        </mc:AlternateContent>
      </w:r>
    </w:p>
    <w:sectPr w:rsidR="00960B25" w:rsidSect="005F0B90">
      <w:headerReference w:type="even" r:id="rId49"/>
      <w:headerReference w:type="default" r:id="rId50"/>
      <w:footerReference w:type="default" r:id="rId51"/>
      <w:headerReference w:type="first" r:id="rId52"/>
      <w:pgSz w:w="11906" w:h="16838" w:code="9"/>
      <w:pgMar w:top="1094" w:right="1418" w:bottom="1134" w:left="3969"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3E61D2" w14:textId="77777777" w:rsidR="00CA3088" w:rsidRDefault="00CA3088">
      <w:r>
        <w:separator/>
      </w:r>
    </w:p>
  </w:endnote>
  <w:endnote w:type="continuationSeparator" w:id="0">
    <w:p w14:paraId="6F56B488" w14:textId="77777777" w:rsidR="00CA3088" w:rsidRDefault="00CA3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Segoe Script"/>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BDDC3" w14:textId="77777777" w:rsidR="00395717" w:rsidRDefault="0039571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1C33B" w14:textId="77777777" w:rsidR="00E25539" w:rsidRPr="00731CC9" w:rsidRDefault="00E25539" w:rsidP="00E342FA">
    <w:pPr>
      <w:pStyle w:val="Footer"/>
      <w:tabs>
        <w:tab w:val="clear" w:pos="4252"/>
        <w:tab w:val="clear" w:pos="8504"/>
      </w:tabs>
      <w:spacing w:before="0" w:after="0"/>
      <w:ind w:left="0"/>
      <w:jc w:val="left"/>
      <w:rPr>
        <w:b w:val="0"/>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0BBA7" w14:textId="77777777" w:rsidR="00E25539" w:rsidRPr="009C092A" w:rsidRDefault="00E25539">
    <w:pPr>
      <w:pStyle w:val="Footer"/>
      <w:rPr>
        <w:sz w:val="8"/>
        <w:szCs w:val="8"/>
      </w:rPr>
    </w:pPr>
  </w:p>
  <w:p w14:paraId="579BD62D" w14:textId="77777777" w:rsidR="00E25539" w:rsidRDefault="00E25539" w:rsidP="00AC36BE">
    <w:pPr>
      <w:pStyle w:val="Footer"/>
      <w:tabs>
        <w:tab w:val="clear" w:pos="4252"/>
        <w:tab w:val="center" w:pos="2835"/>
        <w:tab w:val="right" w:pos="7938"/>
      </w:tabs>
    </w:pPr>
    <w:r>
      <w:fldChar w:fldCharType="begin"/>
    </w:r>
    <w:r>
      <w:instrText xml:space="preserve"> CREATEDATE  \@ "MMMM, yyyy"  \* MERGEFORMAT </w:instrText>
    </w:r>
    <w:r>
      <w:fldChar w:fldCharType="separate"/>
    </w:r>
    <w:r w:rsidR="002871BC">
      <w:rPr>
        <w:noProof/>
      </w:rPr>
      <w:t>April, 2016</w:t>
    </w:r>
    <w:r>
      <w:rPr>
        <w:noProof/>
      </w:rPr>
      <w:fldChar w:fldCharType="end"/>
    </w:r>
    <w:r>
      <w:tab/>
    </w:r>
    <w:r>
      <w:fldChar w:fldCharType="begin"/>
    </w:r>
    <w:r>
      <w:instrText xml:space="preserve"> PAGE  \* Arabic  \* MERGEFORMAT </w:instrText>
    </w:r>
    <w:r>
      <w:fldChar w:fldCharType="separate"/>
    </w:r>
    <w:r w:rsidR="002871BC">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912FA" w14:textId="77777777" w:rsidR="00395717" w:rsidRDefault="003957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00755C"/>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395"/>
      <w:gridCol w:w="851"/>
      <w:gridCol w:w="4446"/>
    </w:tblGrid>
    <w:tr w:rsidR="00E25539" w14:paraId="1566B94F" w14:textId="77777777" w:rsidTr="001931CC">
      <w:trPr>
        <w:trHeight w:val="680"/>
      </w:trPr>
      <w:tc>
        <w:tcPr>
          <w:tcW w:w="4395" w:type="dxa"/>
          <w:tcMar>
            <w:left w:w="28" w:type="dxa"/>
          </w:tcMar>
          <w:vAlign w:val="bottom"/>
        </w:tcPr>
        <w:p w14:paraId="59D9DC86" w14:textId="77777777" w:rsidR="00E25539" w:rsidRDefault="00E25539" w:rsidP="00EC7BAE">
          <w:pPr>
            <w:pStyle w:val="Footer"/>
            <w:spacing w:before="0" w:after="0"/>
            <w:ind w:left="0"/>
            <w:jc w:val="left"/>
            <w:rPr>
              <w:szCs w:val="8"/>
            </w:rPr>
          </w:pPr>
          <w:r>
            <w:rPr>
              <w:szCs w:val="8"/>
            </w:rPr>
            <w:fldChar w:fldCharType="begin"/>
          </w:r>
          <w:r>
            <w:rPr>
              <w:szCs w:val="8"/>
            </w:rPr>
            <w:instrText xml:space="preserve"> DOCPROPERTY  "Create Date"  \* MERGEFORMAT </w:instrText>
          </w:r>
          <w:r>
            <w:rPr>
              <w:szCs w:val="8"/>
            </w:rPr>
            <w:fldChar w:fldCharType="separate"/>
          </w:r>
          <w:r w:rsidR="002871BC">
            <w:rPr>
              <w:szCs w:val="8"/>
            </w:rPr>
            <w:t>7 April 2016</w:t>
          </w:r>
          <w:r>
            <w:rPr>
              <w:szCs w:val="8"/>
            </w:rPr>
            <w:fldChar w:fldCharType="end"/>
          </w:r>
        </w:p>
        <w:p w14:paraId="15EDF87E" w14:textId="77777777" w:rsidR="00E25539" w:rsidRDefault="002871BC" w:rsidP="00EC7BAE">
          <w:pPr>
            <w:pStyle w:val="Footer"/>
            <w:spacing w:before="0" w:after="0"/>
            <w:ind w:left="0"/>
            <w:jc w:val="left"/>
            <w:rPr>
              <w:szCs w:val="8"/>
            </w:rPr>
          </w:pPr>
          <w:fldSimple w:instr=" DOCPROPERTY  DocType  \* MERGEFORMAT ">
            <w:r>
              <w:t>Report</w:t>
            </w:r>
          </w:fldSimple>
          <w:r w:rsidR="00E25539">
            <w:rPr>
              <w:szCs w:val="8"/>
            </w:rPr>
            <w:t xml:space="preserve"> No.</w:t>
          </w:r>
          <w:r w:rsidR="00E25539" w:rsidRPr="00AF0242">
            <w:rPr>
              <w:b w:val="0"/>
              <w:szCs w:val="8"/>
            </w:rPr>
            <w:t xml:space="preserve"> </w:t>
          </w:r>
          <w:r w:rsidR="00E25539">
            <w:rPr>
              <w:b w:val="0"/>
              <w:szCs w:val="8"/>
            </w:rPr>
            <w:fldChar w:fldCharType="begin"/>
          </w:r>
          <w:r w:rsidR="00E25539">
            <w:rPr>
              <w:b w:val="0"/>
              <w:szCs w:val="8"/>
            </w:rPr>
            <w:instrText xml:space="preserve"> DOCPROPERTY  Report  \* MERGEFORMAT </w:instrText>
          </w:r>
          <w:r w:rsidR="00E25539">
            <w:rPr>
              <w:b w:val="0"/>
              <w:szCs w:val="8"/>
            </w:rPr>
            <w:fldChar w:fldCharType="separate"/>
          </w:r>
          <w:r>
            <w:rPr>
              <w:b w:val="0"/>
              <w:szCs w:val="8"/>
            </w:rPr>
            <w:t>1413212-032-R-Rev0</w:t>
          </w:r>
          <w:r w:rsidR="00E25539">
            <w:rPr>
              <w:b w:val="0"/>
              <w:szCs w:val="8"/>
            </w:rPr>
            <w:fldChar w:fldCharType="end"/>
          </w:r>
        </w:p>
      </w:tc>
      <w:tc>
        <w:tcPr>
          <w:tcW w:w="851" w:type="dxa"/>
          <w:vAlign w:val="bottom"/>
        </w:tcPr>
        <w:p w14:paraId="6562BE42" w14:textId="77777777" w:rsidR="00E25539" w:rsidRDefault="00E25539" w:rsidP="00EC7BAE">
          <w:pPr>
            <w:pStyle w:val="Footer"/>
            <w:spacing w:before="0" w:after="0"/>
            <w:ind w:left="0"/>
            <w:rPr>
              <w:szCs w:val="8"/>
            </w:rPr>
          </w:pPr>
          <w:r>
            <w:rPr>
              <w:szCs w:val="8"/>
            </w:rPr>
            <w:fldChar w:fldCharType="begin"/>
          </w:r>
          <w:r>
            <w:rPr>
              <w:szCs w:val="8"/>
            </w:rPr>
            <w:instrText xml:space="preserve"> PAGE  \* roman  \* MERGEFORMAT </w:instrText>
          </w:r>
          <w:r>
            <w:rPr>
              <w:szCs w:val="8"/>
            </w:rPr>
            <w:fldChar w:fldCharType="separate"/>
          </w:r>
          <w:r w:rsidR="00AF6DBE">
            <w:rPr>
              <w:noProof/>
              <w:szCs w:val="8"/>
            </w:rPr>
            <w:t>i</w:t>
          </w:r>
          <w:r>
            <w:rPr>
              <w:szCs w:val="8"/>
            </w:rPr>
            <w:fldChar w:fldCharType="end"/>
          </w:r>
        </w:p>
      </w:tc>
      <w:tc>
        <w:tcPr>
          <w:tcW w:w="4446" w:type="dxa"/>
          <w:noWrap/>
          <w:tcMar>
            <w:left w:w="0" w:type="dxa"/>
            <w:right w:w="57" w:type="dxa"/>
          </w:tcMar>
          <w:vAlign w:val="bottom"/>
        </w:tcPr>
        <w:p w14:paraId="1829C491" w14:textId="77777777" w:rsidR="00E25539" w:rsidRDefault="00E25539" w:rsidP="004A2CBF">
          <w:pPr>
            <w:pStyle w:val="Footer"/>
            <w:spacing w:before="0" w:after="0"/>
            <w:ind w:left="0"/>
            <w:jc w:val="right"/>
            <w:rPr>
              <w:szCs w:val="8"/>
            </w:rPr>
          </w:pPr>
          <w:r>
            <w:rPr>
              <w:noProof/>
              <w:szCs w:val="8"/>
              <w:lang w:eastAsia="en-AU"/>
            </w:rPr>
            <w:drawing>
              <wp:inline distT="0" distB="0" distL="0" distR="0" wp14:anchorId="593EA328" wp14:editId="53061EE1">
                <wp:extent cx="888365" cy="340995"/>
                <wp:effectExtent l="19050" t="0" r="6985" b="0"/>
                <wp:docPr id="29" name="Picture 3"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 Logo Small_RGB from Phil"/>
                        <pic:cNvPicPr>
                          <a:picLocks noChangeAspect="1" noChangeArrowheads="1"/>
                        </pic:cNvPicPr>
                      </pic:nvPicPr>
                      <pic:blipFill>
                        <a:blip r:embed="rId1"/>
                        <a:srcRect/>
                        <a:stretch>
                          <a:fillRect/>
                        </a:stretch>
                      </pic:blipFill>
                      <pic:spPr bwMode="auto">
                        <a:xfrm>
                          <a:off x="0" y="0"/>
                          <a:ext cx="888365" cy="340995"/>
                        </a:xfrm>
                        <a:prstGeom prst="rect">
                          <a:avLst/>
                        </a:prstGeom>
                        <a:noFill/>
                        <a:ln w="9525">
                          <a:noFill/>
                          <a:miter lim="800000"/>
                          <a:headEnd/>
                          <a:tailEnd/>
                        </a:ln>
                      </pic:spPr>
                    </pic:pic>
                  </a:graphicData>
                </a:graphic>
              </wp:inline>
            </w:drawing>
          </w:r>
        </w:p>
      </w:tc>
    </w:tr>
  </w:tbl>
  <w:p w14:paraId="20DFBBE1" w14:textId="77777777" w:rsidR="00E25539" w:rsidRPr="006F31AF" w:rsidRDefault="00E25539" w:rsidP="004A2CBF">
    <w:pPr>
      <w:pStyle w:val="Footer"/>
      <w:spacing w:before="0" w:after="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39" w:type="dxa"/>
      <w:tblBorders>
        <w:top w:val="single" w:sz="4" w:space="0" w:color="00755C"/>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395"/>
      <w:gridCol w:w="851"/>
      <w:gridCol w:w="4393"/>
    </w:tblGrid>
    <w:tr w:rsidR="00E25539" w14:paraId="328A6BC9" w14:textId="77777777" w:rsidTr="00551671">
      <w:trPr>
        <w:trHeight w:val="680"/>
      </w:trPr>
      <w:tc>
        <w:tcPr>
          <w:tcW w:w="4395" w:type="dxa"/>
          <w:tcMar>
            <w:left w:w="28" w:type="dxa"/>
          </w:tcMar>
          <w:vAlign w:val="bottom"/>
        </w:tcPr>
        <w:p w14:paraId="7D18067A" w14:textId="77777777" w:rsidR="00E25539" w:rsidRDefault="00E25539" w:rsidP="00283D0B">
          <w:pPr>
            <w:pStyle w:val="Footer"/>
            <w:spacing w:before="0" w:after="0"/>
            <w:ind w:left="0"/>
            <w:jc w:val="left"/>
            <w:rPr>
              <w:szCs w:val="8"/>
            </w:rPr>
          </w:pPr>
          <w:r>
            <w:rPr>
              <w:szCs w:val="8"/>
            </w:rPr>
            <w:fldChar w:fldCharType="begin"/>
          </w:r>
          <w:r>
            <w:rPr>
              <w:szCs w:val="8"/>
            </w:rPr>
            <w:instrText xml:space="preserve"> DOCPROPERTY  "Create Date"  \* MERGEFORMAT </w:instrText>
          </w:r>
          <w:r>
            <w:rPr>
              <w:szCs w:val="8"/>
            </w:rPr>
            <w:fldChar w:fldCharType="separate"/>
          </w:r>
          <w:r w:rsidR="002871BC">
            <w:rPr>
              <w:szCs w:val="8"/>
            </w:rPr>
            <w:t>7 April 2016</w:t>
          </w:r>
          <w:r>
            <w:rPr>
              <w:szCs w:val="8"/>
            </w:rPr>
            <w:fldChar w:fldCharType="end"/>
          </w:r>
        </w:p>
        <w:p w14:paraId="1DBD789F" w14:textId="77777777" w:rsidR="00E25539" w:rsidRDefault="002871BC" w:rsidP="00283D0B">
          <w:pPr>
            <w:pStyle w:val="Footer"/>
            <w:spacing w:before="0" w:after="0"/>
            <w:ind w:left="0"/>
            <w:jc w:val="left"/>
            <w:rPr>
              <w:szCs w:val="8"/>
            </w:rPr>
          </w:pPr>
          <w:fldSimple w:instr=" DOCPROPERTY  DocType  \* MERGEFORMAT ">
            <w:r>
              <w:t>Report</w:t>
            </w:r>
          </w:fldSimple>
          <w:r w:rsidR="00E25539">
            <w:rPr>
              <w:szCs w:val="8"/>
            </w:rPr>
            <w:t xml:space="preserve"> No.</w:t>
          </w:r>
          <w:r w:rsidR="00E25539">
            <w:rPr>
              <w:b w:val="0"/>
              <w:szCs w:val="8"/>
            </w:rPr>
            <w:t xml:space="preserve"> </w:t>
          </w:r>
          <w:r w:rsidR="00E25539">
            <w:rPr>
              <w:b w:val="0"/>
              <w:szCs w:val="8"/>
            </w:rPr>
            <w:fldChar w:fldCharType="begin"/>
          </w:r>
          <w:r w:rsidR="00E25539">
            <w:rPr>
              <w:b w:val="0"/>
              <w:szCs w:val="8"/>
            </w:rPr>
            <w:instrText xml:space="preserve"> DOCPROPERTY  Report  \* MERGEFORMAT </w:instrText>
          </w:r>
          <w:r w:rsidR="00E25539">
            <w:rPr>
              <w:b w:val="0"/>
              <w:szCs w:val="8"/>
            </w:rPr>
            <w:fldChar w:fldCharType="separate"/>
          </w:r>
          <w:r>
            <w:rPr>
              <w:b w:val="0"/>
              <w:szCs w:val="8"/>
            </w:rPr>
            <w:t>1413212-032-R-Rev0</w:t>
          </w:r>
          <w:r w:rsidR="00E25539">
            <w:rPr>
              <w:b w:val="0"/>
              <w:szCs w:val="8"/>
            </w:rPr>
            <w:fldChar w:fldCharType="end"/>
          </w:r>
        </w:p>
      </w:tc>
      <w:tc>
        <w:tcPr>
          <w:tcW w:w="851" w:type="dxa"/>
          <w:vAlign w:val="bottom"/>
        </w:tcPr>
        <w:p w14:paraId="08C940CF" w14:textId="280DFC75" w:rsidR="00E25539" w:rsidRDefault="00E25539" w:rsidP="00283D0B">
          <w:pPr>
            <w:pStyle w:val="Footer"/>
            <w:spacing w:before="0" w:after="0"/>
            <w:ind w:left="0"/>
            <w:rPr>
              <w:szCs w:val="8"/>
            </w:rPr>
          </w:pPr>
          <w:r>
            <w:rPr>
              <w:szCs w:val="8"/>
            </w:rPr>
            <w:fldChar w:fldCharType="begin"/>
          </w:r>
          <w:r>
            <w:rPr>
              <w:szCs w:val="8"/>
            </w:rPr>
            <w:instrText xml:space="preserve"> PAGE  \* roman  \* MERGEFORMAT </w:instrText>
          </w:r>
          <w:r>
            <w:rPr>
              <w:szCs w:val="8"/>
            </w:rPr>
            <w:fldChar w:fldCharType="separate"/>
          </w:r>
          <w:r w:rsidR="00AF6DBE">
            <w:rPr>
              <w:noProof/>
              <w:szCs w:val="8"/>
            </w:rPr>
            <w:t>xiii</w:t>
          </w:r>
          <w:r>
            <w:rPr>
              <w:szCs w:val="8"/>
            </w:rPr>
            <w:fldChar w:fldCharType="end"/>
          </w:r>
        </w:p>
      </w:tc>
      <w:tc>
        <w:tcPr>
          <w:tcW w:w="4393" w:type="dxa"/>
          <w:noWrap/>
          <w:tcMar>
            <w:right w:w="0" w:type="dxa"/>
          </w:tcMar>
          <w:vAlign w:val="bottom"/>
        </w:tcPr>
        <w:p w14:paraId="2BC7FEE5" w14:textId="77777777" w:rsidR="00E25539" w:rsidRDefault="00E25539" w:rsidP="004A2CBF">
          <w:pPr>
            <w:pStyle w:val="Footer"/>
            <w:spacing w:before="0" w:after="0"/>
            <w:jc w:val="right"/>
            <w:rPr>
              <w:szCs w:val="8"/>
            </w:rPr>
          </w:pPr>
          <w:r>
            <w:rPr>
              <w:noProof/>
              <w:szCs w:val="8"/>
              <w:lang w:eastAsia="en-AU"/>
            </w:rPr>
            <w:drawing>
              <wp:inline distT="0" distB="0" distL="0" distR="0" wp14:anchorId="7B4F9A6D" wp14:editId="37E439B7">
                <wp:extent cx="888365" cy="340995"/>
                <wp:effectExtent l="19050" t="0" r="6985" b="0"/>
                <wp:docPr id="19" name="Picture 19"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 Logo Small_RGB from Phil"/>
                        <pic:cNvPicPr>
                          <a:picLocks noChangeAspect="1" noChangeArrowheads="1"/>
                        </pic:cNvPicPr>
                      </pic:nvPicPr>
                      <pic:blipFill>
                        <a:blip r:embed="rId1"/>
                        <a:srcRect/>
                        <a:stretch>
                          <a:fillRect/>
                        </a:stretch>
                      </pic:blipFill>
                      <pic:spPr bwMode="auto">
                        <a:xfrm>
                          <a:off x="0" y="0"/>
                          <a:ext cx="888365" cy="340995"/>
                        </a:xfrm>
                        <a:prstGeom prst="rect">
                          <a:avLst/>
                        </a:prstGeom>
                        <a:noFill/>
                        <a:ln w="9525">
                          <a:noFill/>
                          <a:miter lim="800000"/>
                          <a:headEnd/>
                          <a:tailEnd/>
                        </a:ln>
                      </pic:spPr>
                    </pic:pic>
                  </a:graphicData>
                </a:graphic>
              </wp:inline>
            </w:drawing>
          </w:r>
        </w:p>
      </w:tc>
    </w:tr>
  </w:tbl>
  <w:p w14:paraId="0355DAA3" w14:textId="77777777" w:rsidR="00E25539" w:rsidRPr="00FA0F35" w:rsidRDefault="00E25539" w:rsidP="004A2CBF">
    <w:pPr>
      <w:pStyle w:val="Footer"/>
      <w:spacing w:before="0" w:after="0"/>
      <w:rPr>
        <w:szCs w:val="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EC890" w14:textId="77777777" w:rsidR="00E25539" w:rsidRDefault="00E2553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39" w:type="dxa"/>
      <w:tblBorders>
        <w:top w:val="single" w:sz="4" w:space="0" w:color="00755C"/>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395"/>
      <w:gridCol w:w="851"/>
      <w:gridCol w:w="4393"/>
    </w:tblGrid>
    <w:tr w:rsidR="00E25539" w14:paraId="453C33C3" w14:textId="77777777" w:rsidTr="001931CC">
      <w:trPr>
        <w:trHeight w:val="680"/>
      </w:trPr>
      <w:tc>
        <w:tcPr>
          <w:tcW w:w="4395" w:type="dxa"/>
          <w:tcMar>
            <w:left w:w="28" w:type="dxa"/>
          </w:tcMar>
          <w:vAlign w:val="bottom"/>
        </w:tcPr>
        <w:p w14:paraId="2AB4EB17" w14:textId="77777777" w:rsidR="00E25539" w:rsidRDefault="00E25539" w:rsidP="00283D0B">
          <w:pPr>
            <w:pStyle w:val="Footer"/>
            <w:spacing w:before="0" w:after="0"/>
            <w:ind w:left="0"/>
            <w:jc w:val="left"/>
            <w:rPr>
              <w:szCs w:val="8"/>
            </w:rPr>
          </w:pPr>
          <w:r>
            <w:rPr>
              <w:szCs w:val="8"/>
            </w:rPr>
            <w:fldChar w:fldCharType="begin"/>
          </w:r>
          <w:r>
            <w:rPr>
              <w:szCs w:val="8"/>
            </w:rPr>
            <w:instrText xml:space="preserve"> DOCPROPERTY  "Create Date"  \* MERGEFORMAT </w:instrText>
          </w:r>
          <w:r>
            <w:rPr>
              <w:szCs w:val="8"/>
            </w:rPr>
            <w:fldChar w:fldCharType="separate"/>
          </w:r>
          <w:r w:rsidR="002871BC">
            <w:rPr>
              <w:szCs w:val="8"/>
            </w:rPr>
            <w:t>7 April 2016</w:t>
          </w:r>
          <w:r>
            <w:rPr>
              <w:szCs w:val="8"/>
            </w:rPr>
            <w:fldChar w:fldCharType="end"/>
          </w:r>
        </w:p>
        <w:p w14:paraId="79ABA559" w14:textId="77777777" w:rsidR="00E25539" w:rsidRDefault="002871BC" w:rsidP="00283D0B">
          <w:pPr>
            <w:pStyle w:val="Footer"/>
            <w:spacing w:before="0" w:after="0"/>
            <w:ind w:left="0"/>
            <w:jc w:val="left"/>
            <w:rPr>
              <w:szCs w:val="8"/>
            </w:rPr>
          </w:pPr>
          <w:fldSimple w:instr=" DOCPROPERTY  DocType  \* MERGEFORMAT ">
            <w:r>
              <w:t>Report</w:t>
            </w:r>
          </w:fldSimple>
          <w:r w:rsidR="00E25539">
            <w:rPr>
              <w:szCs w:val="8"/>
            </w:rPr>
            <w:t xml:space="preserve"> No.</w:t>
          </w:r>
          <w:r w:rsidR="00E25539">
            <w:rPr>
              <w:b w:val="0"/>
              <w:szCs w:val="8"/>
            </w:rPr>
            <w:t xml:space="preserve"> </w:t>
          </w:r>
          <w:r w:rsidR="00E25539">
            <w:rPr>
              <w:b w:val="0"/>
              <w:szCs w:val="8"/>
            </w:rPr>
            <w:fldChar w:fldCharType="begin"/>
          </w:r>
          <w:r w:rsidR="00E25539">
            <w:rPr>
              <w:b w:val="0"/>
              <w:szCs w:val="8"/>
            </w:rPr>
            <w:instrText xml:space="preserve"> DOCPROPERTY  Report  \* MERGEFORMAT </w:instrText>
          </w:r>
          <w:r w:rsidR="00E25539">
            <w:rPr>
              <w:b w:val="0"/>
              <w:szCs w:val="8"/>
            </w:rPr>
            <w:fldChar w:fldCharType="separate"/>
          </w:r>
          <w:r>
            <w:rPr>
              <w:b w:val="0"/>
              <w:szCs w:val="8"/>
            </w:rPr>
            <w:t>1413212-032-R-Rev0</w:t>
          </w:r>
          <w:r w:rsidR="00E25539">
            <w:rPr>
              <w:b w:val="0"/>
              <w:szCs w:val="8"/>
            </w:rPr>
            <w:fldChar w:fldCharType="end"/>
          </w:r>
        </w:p>
      </w:tc>
      <w:tc>
        <w:tcPr>
          <w:tcW w:w="851" w:type="dxa"/>
          <w:vAlign w:val="bottom"/>
        </w:tcPr>
        <w:p w14:paraId="48F338EC" w14:textId="77777777" w:rsidR="00E25539" w:rsidRDefault="00E25539" w:rsidP="00283D0B">
          <w:pPr>
            <w:pStyle w:val="Footer"/>
            <w:spacing w:before="0" w:after="0"/>
            <w:ind w:left="0"/>
            <w:rPr>
              <w:szCs w:val="8"/>
            </w:rPr>
          </w:pPr>
          <w:r>
            <w:rPr>
              <w:szCs w:val="8"/>
            </w:rPr>
            <w:fldChar w:fldCharType="begin"/>
          </w:r>
          <w:r>
            <w:rPr>
              <w:szCs w:val="8"/>
            </w:rPr>
            <w:instrText xml:space="preserve"> PAGE  \* Arabic  \* MERGEFORMAT </w:instrText>
          </w:r>
          <w:r>
            <w:rPr>
              <w:szCs w:val="8"/>
            </w:rPr>
            <w:fldChar w:fldCharType="separate"/>
          </w:r>
          <w:r w:rsidR="00AF6DBE">
            <w:rPr>
              <w:noProof/>
              <w:szCs w:val="8"/>
            </w:rPr>
            <w:t>30</w:t>
          </w:r>
          <w:r>
            <w:rPr>
              <w:szCs w:val="8"/>
            </w:rPr>
            <w:fldChar w:fldCharType="end"/>
          </w:r>
        </w:p>
      </w:tc>
      <w:tc>
        <w:tcPr>
          <w:tcW w:w="4393" w:type="dxa"/>
          <w:noWrap/>
          <w:tcMar>
            <w:right w:w="0" w:type="dxa"/>
          </w:tcMar>
          <w:vAlign w:val="bottom"/>
        </w:tcPr>
        <w:p w14:paraId="35DB9DA9" w14:textId="77777777" w:rsidR="00E25539" w:rsidRDefault="00E25539" w:rsidP="004A2CBF">
          <w:pPr>
            <w:pStyle w:val="Footer"/>
            <w:spacing w:before="0" w:after="0"/>
            <w:jc w:val="right"/>
            <w:rPr>
              <w:szCs w:val="8"/>
            </w:rPr>
          </w:pPr>
          <w:r>
            <w:rPr>
              <w:noProof/>
              <w:szCs w:val="8"/>
              <w:lang w:eastAsia="en-AU"/>
            </w:rPr>
            <w:drawing>
              <wp:inline distT="0" distB="0" distL="0" distR="0" wp14:anchorId="11ED4E61" wp14:editId="57E48EE4">
                <wp:extent cx="888365" cy="340995"/>
                <wp:effectExtent l="19050" t="0" r="6985" b="0"/>
                <wp:docPr id="4" name="Picture 4"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 Logo Small_RGB from Phil"/>
                        <pic:cNvPicPr>
                          <a:picLocks noChangeAspect="1" noChangeArrowheads="1"/>
                        </pic:cNvPicPr>
                      </pic:nvPicPr>
                      <pic:blipFill>
                        <a:blip r:embed="rId1"/>
                        <a:srcRect/>
                        <a:stretch>
                          <a:fillRect/>
                        </a:stretch>
                      </pic:blipFill>
                      <pic:spPr bwMode="auto">
                        <a:xfrm>
                          <a:off x="0" y="0"/>
                          <a:ext cx="888365" cy="340995"/>
                        </a:xfrm>
                        <a:prstGeom prst="rect">
                          <a:avLst/>
                        </a:prstGeom>
                        <a:noFill/>
                        <a:ln w="9525">
                          <a:noFill/>
                          <a:miter lim="800000"/>
                          <a:headEnd/>
                          <a:tailEnd/>
                        </a:ln>
                      </pic:spPr>
                    </pic:pic>
                  </a:graphicData>
                </a:graphic>
              </wp:inline>
            </w:drawing>
          </w:r>
        </w:p>
      </w:tc>
    </w:tr>
  </w:tbl>
  <w:p w14:paraId="319A91BD" w14:textId="77777777" w:rsidR="00E25539" w:rsidRPr="00FA0F35" w:rsidRDefault="00E25539" w:rsidP="004A2CBF">
    <w:pPr>
      <w:pStyle w:val="Footer"/>
      <w:spacing w:before="0" w:after="0"/>
      <w:rPr>
        <w:szCs w:val="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79AA3" w14:textId="77777777" w:rsidR="00E25539" w:rsidRDefault="00E2553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39" w:type="dxa"/>
      <w:tblBorders>
        <w:top w:val="single" w:sz="4" w:space="0" w:color="00755C"/>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395"/>
      <w:gridCol w:w="851"/>
      <w:gridCol w:w="4393"/>
    </w:tblGrid>
    <w:tr w:rsidR="00E25539" w14:paraId="659F0315" w14:textId="77777777" w:rsidTr="001931CC">
      <w:trPr>
        <w:trHeight w:val="680"/>
      </w:trPr>
      <w:tc>
        <w:tcPr>
          <w:tcW w:w="4395" w:type="dxa"/>
          <w:tcMar>
            <w:left w:w="28" w:type="dxa"/>
          </w:tcMar>
          <w:vAlign w:val="bottom"/>
        </w:tcPr>
        <w:p w14:paraId="3C819F1C" w14:textId="77777777" w:rsidR="00E25539" w:rsidRDefault="00E25539" w:rsidP="00283D0B">
          <w:pPr>
            <w:pStyle w:val="Footer"/>
            <w:spacing w:before="0" w:after="0"/>
            <w:ind w:left="0"/>
            <w:jc w:val="left"/>
            <w:rPr>
              <w:szCs w:val="8"/>
            </w:rPr>
          </w:pPr>
          <w:r>
            <w:rPr>
              <w:szCs w:val="8"/>
            </w:rPr>
            <w:fldChar w:fldCharType="begin"/>
          </w:r>
          <w:r>
            <w:rPr>
              <w:szCs w:val="8"/>
            </w:rPr>
            <w:instrText xml:space="preserve"> DOCPROPERTY  "Create Date"  \* MERGEFORMAT </w:instrText>
          </w:r>
          <w:r>
            <w:rPr>
              <w:szCs w:val="8"/>
            </w:rPr>
            <w:fldChar w:fldCharType="separate"/>
          </w:r>
          <w:r w:rsidR="002871BC">
            <w:rPr>
              <w:szCs w:val="8"/>
            </w:rPr>
            <w:t>7 April 2016</w:t>
          </w:r>
          <w:r>
            <w:rPr>
              <w:szCs w:val="8"/>
            </w:rPr>
            <w:fldChar w:fldCharType="end"/>
          </w:r>
        </w:p>
        <w:p w14:paraId="53C1C4D2" w14:textId="77777777" w:rsidR="00E25539" w:rsidRDefault="002871BC" w:rsidP="00283D0B">
          <w:pPr>
            <w:pStyle w:val="Footer"/>
            <w:spacing w:before="0" w:after="0"/>
            <w:ind w:left="0"/>
            <w:jc w:val="left"/>
            <w:rPr>
              <w:szCs w:val="8"/>
            </w:rPr>
          </w:pPr>
          <w:fldSimple w:instr=" DOCPROPERTY  DocType  \* MERGEFORMAT ">
            <w:r>
              <w:t>Report</w:t>
            </w:r>
          </w:fldSimple>
          <w:r w:rsidR="00E25539">
            <w:rPr>
              <w:szCs w:val="8"/>
            </w:rPr>
            <w:t xml:space="preserve"> No.</w:t>
          </w:r>
          <w:r w:rsidR="00E25539">
            <w:rPr>
              <w:b w:val="0"/>
              <w:szCs w:val="8"/>
            </w:rPr>
            <w:t xml:space="preserve"> </w:t>
          </w:r>
          <w:r w:rsidR="00E25539">
            <w:rPr>
              <w:b w:val="0"/>
              <w:szCs w:val="8"/>
            </w:rPr>
            <w:fldChar w:fldCharType="begin"/>
          </w:r>
          <w:r w:rsidR="00E25539">
            <w:rPr>
              <w:b w:val="0"/>
              <w:szCs w:val="8"/>
            </w:rPr>
            <w:instrText xml:space="preserve"> DOCPROPERTY  Report  \* MERGEFORMAT </w:instrText>
          </w:r>
          <w:r w:rsidR="00E25539">
            <w:rPr>
              <w:b w:val="0"/>
              <w:szCs w:val="8"/>
            </w:rPr>
            <w:fldChar w:fldCharType="separate"/>
          </w:r>
          <w:r>
            <w:rPr>
              <w:b w:val="0"/>
              <w:szCs w:val="8"/>
            </w:rPr>
            <w:t>1413212-032-R-Rev0</w:t>
          </w:r>
          <w:r w:rsidR="00E25539">
            <w:rPr>
              <w:b w:val="0"/>
              <w:szCs w:val="8"/>
            </w:rPr>
            <w:fldChar w:fldCharType="end"/>
          </w:r>
        </w:p>
      </w:tc>
      <w:tc>
        <w:tcPr>
          <w:tcW w:w="851" w:type="dxa"/>
          <w:vAlign w:val="bottom"/>
        </w:tcPr>
        <w:p w14:paraId="4BA8895A" w14:textId="77777777" w:rsidR="00E25539" w:rsidRDefault="00E25539" w:rsidP="00283D0B">
          <w:pPr>
            <w:pStyle w:val="Footer"/>
            <w:spacing w:before="0" w:after="0"/>
            <w:ind w:left="0"/>
            <w:rPr>
              <w:szCs w:val="8"/>
            </w:rPr>
          </w:pPr>
        </w:p>
      </w:tc>
      <w:tc>
        <w:tcPr>
          <w:tcW w:w="4393" w:type="dxa"/>
          <w:noWrap/>
          <w:tcMar>
            <w:right w:w="0" w:type="dxa"/>
          </w:tcMar>
          <w:vAlign w:val="bottom"/>
        </w:tcPr>
        <w:p w14:paraId="1BAA0C1A" w14:textId="77777777" w:rsidR="00E25539" w:rsidRDefault="00E25539" w:rsidP="004A2CBF">
          <w:pPr>
            <w:pStyle w:val="Footer"/>
            <w:spacing w:before="0" w:after="0"/>
            <w:jc w:val="right"/>
            <w:rPr>
              <w:szCs w:val="8"/>
            </w:rPr>
          </w:pPr>
          <w:r>
            <w:rPr>
              <w:noProof/>
              <w:szCs w:val="8"/>
              <w:lang w:eastAsia="en-AU"/>
            </w:rPr>
            <w:drawing>
              <wp:inline distT="0" distB="0" distL="0" distR="0" wp14:anchorId="4EBC53A6" wp14:editId="29E1E87D">
                <wp:extent cx="888365" cy="340995"/>
                <wp:effectExtent l="19050" t="0" r="6985" b="0"/>
                <wp:docPr id="5" name="Picture 5"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 Logo Small_RGB from Phil"/>
                        <pic:cNvPicPr>
                          <a:picLocks noChangeAspect="1" noChangeArrowheads="1"/>
                        </pic:cNvPicPr>
                      </pic:nvPicPr>
                      <pic:blipFill>
                        <a:blip r:embed="rId1"/>
                        <a:srcRect/>
                        <a:stretch>
                          <a:fillRect/>
                        </a:stretch>
                      </pic:blipFill>
                      <pic:spPr bwMode="auto">
                        <a:xfrm>
                          <a:off x="0" y="0"/>
                          <a:ext cx="888365" cy="340995"/>
                        </a:xfrm>
                        <a:prstGeom prst="rect">
                          <a:avLst/>
                        </a:prstGeom>
                        <a:noFill/>
                        <a:ln w="9525">
                          <a:noFill/>
                          <a:miter lim="800000"/>
                          <a:headEnd/>
                          <a:tailEnd/>
                        </a:ln>
                      </pic:spPr>
                    </pic:pic>
                  </a:graphicData>
                </a:graphic>
              </wp:inline>
            </w:drawing>
          </w:r>
        </w:p>
      </w:tc>
    </w:tr>
  </w:tbl>
  <w:p w14:paraId="20461AF7" w14:textId="77777777" w:rsidR="00E25539" w:rsidRPr="00FA0F35" w:rsidRDefault="00E25539" w:rsidP="004A2CBF">
    <w:pPr>
      <w:pStyle w:val="Footer"/>
      <w:spacing w:before="0" w:after="0"/>
      <w:rPr>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202BA3" w14:textId="77777777" w:rsidR="00CA3088" w:rsidRDefault="00CA3088">
      <w:r>
        <w:separator/>
      </w:r>
    </w:p>
  </w:footnote>
  <w:footnote w:type="continuationSeparator" w:id="0">
    <w:p w14:paraId="035ABF49" w14:textId="77777777" w:rsidR="00CA3088" w:rsidRDefault="00CA3088">
      <w:r>
        <w:continuationSeparator/>
      </w:r>
    </w:p>
  </w:footnote>
  <w:footnote w:id="1">
    <w:p w14:paraId="30313D32" w14:textId="77777777" w:rsidR="00E25539" w:rsidRDefault="00E25539">
      <w:pPr>
        <w:pStyle w:val="FootnoteText"/>
      </w:pPr>
      <w:r>
        <w:rPr>
          <w:rStyle w:val="FootnoteReference"/>
        </w:rPr>
        <w:footnoteRef/>
      </w:r>
      <w:r>
        <w:t xml:space="preserve"> The key has been adapted from the United States National Toxicology Program ‘Level of Concern’ Categories NTP (2005). </w:t>
      </w:r>
    </w:p>
  </w:footnote>
  <w:footnote w:id="2">
    <w:p w14:paraId="6C057310" w14:textId="77777777" w:rsidR="00E25539" w:rsidRDefault="00E25539" w:rsidP="000C1415">
      <w:pPr>
        <w:pStyle w:val="FootnoteText"/>
      </w:pPr>
      <w:r>
        <w:rPr>
          <w:rStyle w:val="FootnoteReference"/>
        </w:rPr>
        <w:footnoteRef/>
      </w:r>
      <w:r>
        <w:t xml:space="preserve"> Now Victorian Department of Economic Development, Jobs, Transport and Resources (DEDJTR)</w:t>
      </w:r>
    </w:p>
  </w:footnote>
  <w:footnote w:id="3">
    <w:p w14:paraId="281C2D17" w14:textId="77777777" w:rsidR="00E25539" w:rsidRDefault="00E25539" w:rsidP="000C1415">
      <w:pPr>
        <w:pStyle w:val="FootnoteText"/>
      </w:pPr>
      <w:r>
        <w:rPr>
          <w:rStyle w:val="FootnoteReference"/>
        </w:rPr>
        <w:footnoteRef/>
      </w:r>
      <w:r>
        <w:t xml:space="preserve"> This is lower than the h</w:t>
      </w:r>
      <w:r w:rsidRPr="00354D66">
        <w:t xml:space="preserve">uman health risk screening level derived by </w:t>
      </w:r>
      <w:proofErr w:type="spellStart"/>
      <w:r w:rsidRPr="00354D66">
        <w:t>Golder</w:t>
      </w:r>
      <w:proofErr w:type="spellEnd"/>
      <w:r w:rsidRPr="00354D66">
        <w:t xml:space="preserve"> (refer Appendix F)</w:t>
      </w:r>
      <w:r>
        <w:t xml:space="preserve"> of 1 </w:t>
      </w:r>
      <w:r>
        <w:rPr>
          <w:rFonts w:cs="Arial"/>
        </w:rPr>
        <w:t>µ</w:t>
      </w:r>
      <w:r>
        <w:t>g/m</w:t>
      </w:r>
      <w:r w:rsidRPr="00354D66">
        <w:rPr>
          <w:vertAlign w:val="superscript"/>
        </w:rPr>
        <w:t>3</w:t>
      </w:r>
      <w:r w:rsidRPr="00354D66">
        <w:t>.</w:t>
      </w:r>
    </w:p>
  </w:footnote>
  <w:footnote w:id="4">
    <w:p w14:paraId="5BFAA3FF" w14:textId="77777777" w:rsidR="00E25539" w:rsidRDefault="00E25539" w:rsidP="000C1415">
      <w:pPr>
        <w:pStyle w:val="FootnoteText"/>
        <w:spacing w:after="0"/>
      </w:pPr>
      <w:r>
        <w:rPr>
          <w:rStyle w:val="FootnoteReference"/>
        </w:rPr>
        <w:footnoteRef/>
      </w:r>
      <w:r>
        <w:t xml:space="preserve"> </w:t>
      </w:r>
      <w:hyperlink r:id="rId1" w:history="1">
        <w:r w:rsidRPr="00C01FC9">
          <w:rPr>
            <w:rStyle w:val="Hyperlink"/>
            <w:sz w:val="8"/>
          </w:rPr>
          <w:t>https://www.google.com.au/url?sa=t&amp;rct=j&amp;q=&amp;esrc=s&amp;source=web&amp;cd=7&amp;ved=0ahUKEwiWp5rQwIzLAhVB_GMKHQH2CW4QFgg_MAY&amp;url=https%3A%2F%2Fwww2.health.vic.gov.au%2FApi%2Fdownloadmedia%2F%257B05D0678F-56B9-4402-87F9-AF3FB798E54A%257D&amp;usg=AFQjCNF5a6Ur4hKNrcSM4nZQDUz07H2lJA&amp;bvm=bv.114733917,d.cGc</w:t>
        </w:r>
      </w:hyperlink>
      <w:r>
        <w:t xml:space="preserve"> </w:t>
      </w:r>
    </w:p>
  </w:footnote>
  <w:footnote w:id="5">
    <w:p w14:paraId="397242E8" w14:textId="77777777" w:rsidR="00E25539" w:rsidRDefault="00E25539" w:rsidP="000C1415">
      <w:pPr>
        <w:pStyle w:val="FootnoteText"/>
        <w:spacing w:after="0"/>
      </w:pPr>
      <w:r>
        <w:rPr>
          <w:rStyle w:val="FootnoteReference"/>
        </w:rPr>
        <w:footnoteRef/>
      </w:r>
      <w:r>
        <w:t xml:space="preserve"> Personal communications during June-August 2014 with residents. </w:t>
      </w:r>
    </w:p>
  </w:footnote>
  <w:footnote w:id="6">
    <w:p w14:paraId="6F7D8CE1" w14:textId="77777777" w:rsidR="00E25539" w:rsidRDefault="00E25539" w:rsidP="000C1415">
      <w:pPr>
        <w:pStyle w:val="FootnoteText"/>
        <w:spacing w:after="0"/>
      </w:pPr>
      <w:r>
        <w:rPr>
          <w:rStyle w:val="FootnoteReference"/>
        </w:rPr>
        <w:footnoteRef/>
      </w:r>
      <w:r>
        <w:t xml:space="preserve"> </w:t>
      </w:r>
      <w:hyperlink r:id="rId2" w:history="1">
        <w:r w:rsidRPr="004174BE">
          <w:rPr>
            <w:rStyle w:val="Hyperlink"/>
          </w:rPr>
          <w:t>http://www.energyandresources.vic.gov.au/__data/assets/pdf_file/0003/1145487/Antimony-in-the-Costerfield-Area.pdf</w:t>
        </w:r>
      </w:hyperlink>
      <w:r>
        <w:t xml:space="preserve"> </w:t>
      </w:r>
    </w:p>
  </w:footnote>
  <w:footnote w:id="7">
    <w:p w14:paraId="3E928255" w14:textId="77777777" w:rsidR="00E25539" w:rsidRDefault="00E25539" w:rsidP="000C1415">
      <w:pPr>
        <w:pStyle w:val="FootnoteText"/>
        <w:spacing w:after="0"/>
      </w:pPr>
      <w:r>
        <w:rPr>
          <w:rStyle w:val="FootnoteReference"/>
        </w:rPr>
        <w:footnoteRef/>
      </w:r>
      <w:r>
        <w:t xml:space="preserve"> </w:t>
      </w:r>
      <w:hyperlink r:id="rId3" w:history="1">
        <w:r w:rsidRPr="004174BE">
          <w:rPr>
            <w:rStyle w:val="Hyperlink"/>
          </w:rPr>
          <w:t>http://www.energyandresources.vic.gov.au/__data/assets/word_doc/0020/1198100/Independent_Engagement_Costerfield_Report.docx</w:t>
        </w:r>
      </w:hyperlink>
      <w:r>
        <w:t xml:space="preserve"> </w:t>
      </w:r>
    </w:p>
  </w:footnote>
  <w:footnote w:id="8">
    <w:p w14:paraId="159ED49E" w14:textId="77777777" w:rsidR="00E25539" w:rsidRPr="003F6851" w:rsidRDefault="00E25539" w:rsidP="000C1415">
      <w:pPr>
        <w:rPr>
          <w:szCs w:val="20"/>
        </w:rPr>
      </w:pPr>
      <w:r>
        <w:rPr>
          <w:rStyle w:val="FootnoteReference"/>
        </w:rPr>
        <w:footnoteRef/>
      </w:r>
      <w:r>
        <w:t xml:space="preserve"> </w:t>
      </w:r>
      <w:r>
        <w:rPr>
          <w:szCs w:val="20"/>
        </w:rPr>
        <w:t xml:space="preserve">The tolerable daily intake (TDI) is defined as the amount of daily intake of a substance that can occur over a lifetime without appreciable lifetime health risk. It is typically expressed in units of micrograms per kilogram body-weight per day (WHO 1994).  </w:t>
      </w:r>
    </w:p>
  </w:footnote>
  <w:footnote w:id="9">
    <w:p w14:paraId="094F6DCB" w14:textId="77777777" w:rsidR="00E25539" w:rsidRDefault="00E25539" w:rsidP="000C1415">
      <w:pPr>
        <w:pStyle w:val="FootnoteText"/>
      </w:pPr>
      <w:r>
        <w:rPr>
          <w:rStyle w:val="FootnoteReference"/>
        </w:rPr>
        <w:footnoteRef/>
      </w:r>
      <w:r>
        <w:t xml:space="preserve"> </w:t>
      </w:r>
      <w:r w:rsidRPr="003F6851">
        <w:t>https://www.nhmrc.gov.au/guidelines-publications/eh58</w:t>
      </w:r>
    </w:p>
  </w:footnote>
  <w:footnote w:id="10">
    <w:p w14:paraId="4733C7A8" w14:textId="77777777" w:rsidR="00E25539" w:rsidRDefault="00E25539">
      <w:pPr>
        <w:pStyle w:val="FootnoteText"/>
      </w:pPr>
      <w:r>
        <w:rPr>
          <w:rStyle w:val="FootnoteReference"/>
        </w:rPr>
        <w:footnoteRef/>
      </w:r>
      <w:r>
        <w:t xml:space="preserve"> EPA Victoria (2012) Table 93: Annual average lead (Collingwood 1995–2004)</w:t>
      </w:r>
    </w:p>
  </w:footnote>
  <w:footnote w:id="11">
    <w:p w14:paraId="287F59BD" w14:textId="77777777" w:rsidR="00E25539" w:rsidRDefault="00E25539">
      <w:pPr>
        <w:pStyle w:val="FootnoteText"/>
      </w:pPr>
      <w:r>
        <w:rPr>
          <w:rStyle w:val="FootnoteReference"/>
        </w:rPr>
        <w:footnoteRef/>
      </w:r>
      <w:r>
        <w:t xml:space="preserve"> </w:t>
      </w:r>
      <w:r w:rsidRPr="00A46FA6">
        <w:t>NSW (200</w:t>
      </w:r>
      <w:r>
        <w:t>2</w:t>
      </w:r>
      <w:r w:rsidRPr="00A46FA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4041E" w14:textId="77777777" w:rsidR="00395717" w:rsidRDefault="0039571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B9A88" w14:textId="77777777" w:rsidR="00E25539" w:rsidRDefault="00E2553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968CF" w14:textId="77777777" w:rsidR="00E25539" w:rsidRDefault="00E25539">
    <w:pPr>
      <w:pStyle w:val="Header"/>
    </w:pPr>
    <w:r>
      <w:rPr>
        <w:noProof/>
        <w:lang w:eastAsia="en-AU"/>
      </w:rPr>
      <w:drawing>
        <wp:anchor distT="0" distB="0" distL="114300" distR="114300" simplePos="0" relativeHeight="251663360" behindDoc="0" locked="0" layoutInCell="1" allowOverlap="1" wp14:anchorId="5AA0CD70" wp14:editId="65F62D35">
          <wp:simplePos x="0" y="0"/>
          <wp:positionH relativeFrom="column">
            <wp:posOffset>-2529013</wp:posOffset>
          </wp:positionH>
          <wp:positionV relativeFrom="paragraph">
            <wp:posOffset>240665</wp:posOffset>
          </wp:positionV>
          <wp:extent cx="7572375" cy="2053590"/>
          <wp:effectExtent l="0" t="0" r="952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974A1_GLD_Boiler English_x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205359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4E1A2" w14:textId="77777777" w:rsidR="00E25539" w:rsidRDefault="00E255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6" w:type="dxa"/>
      <w:tblInd w:w="-2552" w:type="dxa"/>
      <w:tblBorders>
        <w:top w:val="single" w:sz="8" w:space="0" w:color="00755C"/>
        <w:bottom w:val="single" w:sz="8" w:space="0" w:color="00755C"/>
      </w:tblBorders>
      <w:tblLayout w:type="fixed"/>
      <w:tblCellMar>
        <w:left w:w="0" w:type="dxa"/>
        <w:right w:w="0" w:type="dxa"/>
      </w:tblCellMar>
      <w:tblLook w:val="01E0" w:firstRow="1" w:lastRow="1" w:firstColumn="1" w:lastColumn="1" w:noHBand="0" w:noVBand="0"/>
    </w:tblPr>
    <w:tblGrid>
      <w:gridCol w:w="2248"/>
      <w:gridCol w:w="7448"/>
    </w:tblGrid>
    <w:tr w:rsidR="00E25539" w14:paraId="30F9C30F" w14:textId="77777777" w:rsidTr="00256B76">
      <w:tc>
        <w:tcPr>
          <w:tcW w:w="2248" w:type="dxa"/>
        </w:tcPr>
        <w:p w14:paraId="67C123D0" w14:textId="77777777" w:rsidR="00E25539" w:rsidRDefault="00E25539">
          <w:pPr>
            <w:pStyle w:val="Header"/>
          </w:pPr>
          <w:r w:rsidRPr="00256B76">
            <w:rPr>
              <w:noProof/>
              <w:lang w:eastAsia="en-AU"/>
            </w:rPr>
            <w:drawing>
              <wp:inline distT="0" distB="0" distL="0" distR="0" wp14:anchorId="1342D36C" wp14:editId="05B58B96">
                <wp:extent cx="1427480" cy="422275"/>
                <wp:effectExtent l="19050" t="0" r="1270" b="0"/>
                <wp:docPr id="8" name="7 Imagen" descr="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jpg"/>
                        <pic:cNvPicPr/>
                      </pic:nvPicPr>
                      <pic:blipFill>
                        <a:blip r:embed="rId1"/>
                        <a:srcRect t="1099" b="4537"/>
                        <a:stretch>
                          <a:fillRect/>
                        </a:stretch>
                      </pic:blipFill>
                      <pic:spPr>
                        <a:xfrm>
                          <a:off x="0" y="0"/>
                          <a:ext cx="1427480" cy="422275"/>
                        </a:xfrm>
                        <a:prstGeom prst="rect">
                          <a:avLst/>
                        </a:prstGeom>
                      </pic:spPr>
                    </pic:pic>
                  </a:graphicData>
                </a:graphic>
              </wp:inline>
            </w:drawing>
          </w:r>
        </w:p>
      </w:tc>
      <w:tc>
        <w:tcPr>
          <w:tcW w:w="7448" w:type="dxa"/>
          <w:shd w:val="clear" w:color="auto" w:fill="auto"/>
          <w:tcMar>
            <w:left w:w="284" w:type="dxa"/>
          </w:tcMar>
          <w:vAlign w:val="center"/>
        </w:tcPr>
        <w:p w14:paraId="7787D4C0" w14:textId="77777777" w:rsidR="00E25539" w:rsidRDefault="002871BC">
          <w:pPr>
            <w:pStyle w:val="Header"/>
          </w:pPr>
          <w:fldSimple w:instr=" DOCPROPERTY  &quot;Header Title&quot;  \* MERGEFORMAT ">
            <w:r>
              <w:t>HRA COSTERFIELD</w:t>
            </w:r>
          </w:fldSimple>
        </w:p>
      </w:tc>
    </w:tr>
  </w:tbl>
  <w:p w14:paraId="78BCF348" w14:textId="77777777" w:rsidR="00E25539" w:rsidRDefault="00E25539">
    <w:pPr>
      <w:pStyle w:val="Header"/>
    </w:pPr>
    <w:r>
      <w:rPr>
        <w:noProof/>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64436" w14:textId="77777777" w:rsidR="00E25539" w:rsidRDefault="00E25539">
    <w:pPr>
      <w:pStyle w:val="Header"/>
    </w:pPr>
    <w:r w:rsidRPr="001152C8">
      <w:rPr>
        <w:noProof/>
        <w:lang w:eastAsia="en-AU"/>
      </w:rPr>
      <w:drawing>
        <wp:anchor distT="0" distB="0" distL="114300" distR="114300" simplePos="0" relativeHeight="251661312" behindDoc="0" locked="0" layoutInCell="1" allowOverlap="1" wp14:anchorId="20B8B98F" wp14:editId="69B36209">
          <wp:simplePos x="0" y="0"/>
          <wp:positionH relativeFrom="column">
            <wp:posOffset>-1619062</wp:posOffset>
          </wp:positionH>
          <wp:positionV relativeFrom="paragraph">
            <wp:posOffset>38601</wp:posOffset>
          </wp:positionV>
          <wp:extent cx="1447200" cy="446071"/>
          <wp:effectExtent l="19050" t="0" r="600" b="0"/>
          <wp:wrapNone/>
          <wp:docPr id="2" name="0 Imagen" descr="banner_D_4 x 1.25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D_4 x 1.25_300dpi.jpg"/>
                  <pic:cNvPicPr/>
                </pic:nvPicPr>
                <pic:blipFill>
                  <a:blip r:embed="rId1"/>
                  <a:stretch>
                    <a:fillRect/>
                  </a:stretch>
                </pic:blipFill>
                <pic:spPr>
                  <a:xfrm>
                    <a:off x="0" y="0"/>
                    <a:ext cx="1447200" cy="446071"/>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6" w:type="dxa"/>
      <w:tblBorders>
        <w:top w:val="single" w:sz="8" w:space="0" w:color="00755C"/>
        <w:bottom w:val="single" w:sz="8" w:space="0" w:color="00755C"/>
      </w:tblBorders>
      <w:tblLayout w:type="fixed"/>
      <w:tblCellMar>
        <w:left w:w="0" w:type="dxa"/>
        <w:right w:w="0" w:type="dxa"/>
      </w:tblCellMar>
      <w:tblLook w:val="01E0" w:firstRow="1" w:lastRow="1" w:firstColumn="1" w:lastColumn="1" w:noHBand="0" w:noVBand="0"/>
    </w:tblPr>
    <w:tblGrid>
      <w:gridCol w:w="2248"/>
      <w:gridCol w:w="7448"/>
    </w:tblGrid>
    <w:tr w:rsidR="00E25539" w14:paraId="589BD930" w14:textId="77777777" w:rsidTr="001931CC">
      <w:trPr>
        <w:trHeight w:val="680"/>
      </w:trPr>
      <w:tc>
        <w:tcPr>
          <w:tcW w:w="2248" w:type="dxa"/>
        </w:tcPr>
        <w:p w14:paraId="0364B9B1" w14:textId="77777777" w:rsidR="00E25539" w:rsidRDefault="00E25539" w:rsidP="001152C8">
          <w:pPr>
            <w:pStyle w:val="Header"/>
          </w:pPr>
          <w:r w:rsidRPr="001152C8">
            <w:rPr>
              <w:noProof/>
              <w:lang w:eastAsia="en-AU"/>
            </w:rPr>
            <w:drawing>
              <wp:inline distT="0" distB="0" distL="0" distR="0" wp14:anchorId="21C4F13A" wp14:editId="1B66FE83">
                <wp:extent cx="1427480" cy="422275"/>
                <wp:effectExtent l="19050" t="0" r="1270" b="0"/>
                <wp:docPr id="20" name="7 Imagen" descr="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jpg"/>
                        <pic:cNvPicPr/>
                      </pic:nvPicPr>
                      <pic:blipFill>
                        <a:blip r:embed="rId1"/>
                        <a:srcRect t="1099" b="4537"/>
                        <a:stretch>
                          <a:fillRect/>
                        </a:stretch>
                      </pic:blipFill>
                      <pic:spPr>
                        <a:xfrm>
                          <a:off x="0" y="0"/>
                          <a:ext cx="1427480" cy="422275"/>
                        </a:xfrm>
                        <a:prstGeom prst="rect">
                          <a:avLst/>
                        </a:prstGeom>
                      </pic:spPr>
                    </pic:pic>
                  </a:graphicData>
                </a:graphic>
              </wp:inline>
            </w:drawing>
          </w:r>
        </w:p>
      </w:tc>
      <w:tc>
        <w:tcPr>
          <w:tcW w:w="7448" w:type="dxa"/>
          <w:shd w:val="clear" w:color="auto" w:fill="auto"/>
          <w:tcMar>
            <w:left w:w="284" w:type="dxa"/>
          </w:tcMar>
          <w:vAlign w:val="center"/>
        </w:tcPr>
        <w:p w14:paraId="4A346F3A" w14:textId="77777777" w:rsidR="00E25539" w:rsidRDefault="002871BC" w:rsidP="001152C8">
          <w:pPr>
            <w:pStyle w:val="Header"/>
          </w:pPr>
          <w:fldSimple w:instr=" DOCPROPERTY  &quot;Header Title&quot;  \* MERGEFORMAT ">
            <w:r>
              <w:t>HRA COSTERFIELD</w:t>
            </w:r>
          </w:fldSimple>
        </w:p>
      </w:tc>
    </w:tr>
  </w:tbl>
  <w:p w14:paraId="6DE7ED76" w14:textId="77777777" w:rsidR="00E25539" w:rsidRDefault="00E25539">
    <w:pPr>
      <w:pStyle w:val="Header"/>
    </w:pPr>
    <w:r>
      <w:rPr>
        <w:noProof/>
        <w:lang w:val="en-US"/>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6" w:type="dxa"/>
      <w:tblBorders>
        <w:top w:val="single" w:sz="8" w:space="0" w:color="00755C"/>
        <w:bottom w:val="single" w:sz="8" w:space="0" w:color="00755C"/>
      </w:tblBorders>
      <w:tblLayout w:type="fixed"/>
      <w:tblCellMar>
        <w:left w:w="0" w:type="dxa"/>
        <w:right w:w="0" w:type="dxa"/>
      </w:tblCellMar>
      <w:tblLook w:val="01E0" w:firstRow="1" w:lastRow="1" w:firstColumn="1" w:lastColumn="1" w:noHBand="0" w:noVBand="0"/>
    </w:tblPr>
    <w:tblGrid>
      <w:gridCol w:w="2248"/>
      <w:gridCol w:w="7448"/>
    </w:tblGrid>
    <w:tr w:rsidR="00E25539" w14:paraId="0D657934" w14:textId="77777777" w:rsidTr="00551671">
      <w:trPr>
        <w:trHeight w:val="680"/>
      </w:trPr>
      <w:tc>
        <w:tcPr>
          <w:tcW w:w="2248" w:type="dxa"/>
        </w:tcPr>
        <w:p w14:paraId="651EAD04" w14:textId="77777777" w:rsidR="00E25539" w:rsidRDefault="00E25539" w:rsidP="001152C8">
          <w:pPr>
            <w:pStyle w:val="Header"/>
          </w:pPr>
          <w:r w:rsidRPr="001152C8">
            <w:rPr>
              <w:noProof/>
              <w:lang w:eastAsia="en-AU"/>
            </w:rPr>
            <w:drawing>
              <wp:inline distT="0" distB="0" distL="0" distR="0" wp14:anchorId="2CDB866A" wp14:editId="7CC060D4">
                <wp:extent cx="1427480" cy="422275"/>
                <wp:effectExtent l="19050" t="0" r="1270" b="0"/>
                <wp:docPr id="17" name="7 Imagen" descr="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jpg"/>
                        <pic:cNvPicPr/>
                      </pic:nvPicPr>
                      <pic:blipFill>
                        <a:blip r:embed="rId1"/>
                        <a:srcRect t="1099" b="4537"/>
                        <a:stretch>
                          <a:fillRect/>
                        </a:stretch>
                      </pic:blipFill>
                      <pic:spPr>
                        <a:xfrm>
                          <a:off x="0" y="0"/>
                          <a:ext cx="1427480" cy="422275"/>
                        </a:xfrm>
                        <a:prstGeom prst="rect">
                          <a:avLst/>
                        </a:prstGeom>
                      </pic:spPr>
                    </pic:pic>
                  </a:graphicData>
                </a:graphic>
              </wp:inline>
            </w:drawing>
          </w:r>
        </w:p>
      </w:tc>
      <w:tc>
        <w:tcPr>
          <w:tcW w:w="7448" w:type="dxa"/>
          <w:shd w:val="clear" w:color="auto" w:fill="auto"/>
          <w:tcMar>
            <w:left w:w="284" w:type="dxa"/>
          </w:tcMar>
          <w:vAlign w:val="center"/>
        </w:tcPr>
        <w:p w14:paraId="64E0568E" w14:textId="77777777" w:rsidR="00E25539" w:rsidRDefault="002871BC" w:rsidP="001152C8">
          <w:pPr>
            <w:pStyle w:val="Header"/>
          </w:pPr>
          <w:fldSimple w:instr=" DOCPROPERTY  &quot;Header Title&quot;  \* MERGEFORMAT ">
            <w:r>
              <w:t>HRA COSTERFIELD</w:t>
            </w:r>
          </w:fldSimple>
        </w:p>
      </w:tc>
    </w:tr>
  </w:tbl>
  <w:p w14:paraId="08E77DC9" w14:textId="77777777" w:rsidR="00E25539" w:rsidRDefault="00E25539">
    <w:pPr>
      <w:pStyle w:val="Header"/>
    </w:pPr>
    <w:r>
      <w:rPr>
        <w:noProof/>
        <w:lang w:val="en-US"/>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9C291" w14:textId="77777777" w:rsidR="00E25539" w:rsidRDefault="00E2553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6" w:type="dxa"/>
      <w:tblBorders>
        <w:top w:val="single" w:sz="8" w:space="0" w:color="00755C"/>
        <w:bottom w:val="single" w:sz="8" w:space="0" w:color="00755C"/>
      </w:tblBorders>
      <w:tblLayout w:type="fixed"/>
      <w:tblCellMar>
        <w:left w:w="0" w:type="dxa"/>
        <w:right w:w="0" w:type="dxa"/>
      </w:tblCellMar>
      <w:tblLook w:val="01E0" w:firstRow="1" w:lastRow="1" w:firstColumn="1" w:lastColumn="1" w:noHBand="0" w:noVBand="0"/>
    </w:tblPr>
    <w:tblGrid>
      <w:gridCol w:w="2248"/>
      <w:gridCol w:w="7448"/>
    </w:tblGrid>
    <w:tr w:rsidR="00E25539" w14:paraId="7DE3A271" w14:textId="77777777" w:rsidTr="001931CC">
      <w:trPr>
        <w:trHeight w:val="680"/>
      </w:trPr>
      <w:tc>
        <w:tcPr>
          <w:tcW w:w="2248" w:type="dxa"/>
        </w:tcPr>
        <w:p w14:paraId="62022DF5" w14:textId="77777777" w:rsidR="00E25539" w:rsidRDefault="00E25539" w:rsidP="001152C8">
          <w:pPr>
            <w:pStyle w:val="Header"/>
          </w:pPr>
          <w:r w:rsidRPr="001152C8">
            <w:rPr>
              <w:noProof/>
              <w:lang w:eastAsia="en-AU"/>
            </w:rPr>
            <w:drawing>
              <wp:inline distT="0" distB="0" distL="0" distR="0" wp14:anchorId="4986ED88" wp14:editId="58536241">
                <wp:extent cx="1427480" cy="422275"/>
                <wp:effectExtent l="19050" t="0" r="1270" b="0"/>
                <wp:docPr id="778" name="7 Imagen" descr="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jpg"/>
                        <pic:cNvPicPr/>
                      </pic:nvPicPr>
                      <pic:blipFill>
                        <a:blip r:embed="rId1"/>
                        <a:srcRect t="1099" b="4537"/>
                        <a:stretch>
                          <a:fillRect/>
                        </a:stretch>
                      </pic:blipFill>
                      <pic:spPr>
                        <a:xfrm>
                          <a:off x="0" y="0"/>
                          <a:ext cx="1427480" cy="422275"/>
                        </a:xfrm>
                        <a:prstGeom prst="rect">
                          <a:avLst/>
                        </a:prstGeom>
                      </pic:spPr>
                    </pic:pic>
                  </a:graphicData>
                </a:graphic>
              </wp:inline>
            </w:drawing>
          </w:r>
        </w:p>
      </w:tc>
      <w:tc>
        <w:tcPr>
          <w:tcW w:w="7448" w:type="dxa"/>
          <w:shd w:val="clear" w:color="auto" w:fill="auto"/>
          <w:tcMar>
            <w:left w:w="284" w:type="dxa"/>
          </w:tcMar>
          <w:vAlign w:val="center"/>
        </w:tcPr>
        <w:p w14:paraId="08AA0738" w14:textId="77777777" w:rsidR="00E25539" w:rsidRDefault="002871BC" w:rsidP="001152C8">
          <w:pPr>
            <w:pStyle w:val="Header"/>
          </w:pPr>
          <w:fldSimple w:instr=" DOCPROPERTY  &quot;Header Title&quot;  \* MERGEFORMAT ">
            <w:r>
              <w:t>HRA COSTERFIELD</w:t>
            </w:r>
          </w:fldSimple>
        </w:p>
      </w:tc>
    </w:tr>
  </w:tbl>
  <w:p w14:paraId="20DBC49C" w14:textId="77777777" w:rsidR="00E25539" w:rsidRDefault="00E25539">
    <w:pPr>
      <w:pStyle w:val="Header"/>
    </w:pPr>
    <w:r>
      <w:rPr>
        <w:noProof/>
        <w:lang w:val="en-US"/>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6D414" w14:textId="77777777" w:rsidR="00E25539" w:rsidRDefault="00E2553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6" w:type="dxa"/>
      <w:tblBorders>
        <w:top w:val="single" w:sz="8" w:space="0" w:color="00755C"/>
        <w:bottom w:val="single" w:sz="8" w:space="0" w:color="00755C"/>
      </w:tblBorders>
      <w:tblLayout w:type="fixed"/>
      <w:tblCellMar>
        <w:left w:w="0" w:type="dxa"/>
        <w:right w:w="0" w:type="dxa"/>
      </w:tblCellMar>
      <w:tblLook w:val="01E0" w:firstRow="1" w:lastRow="1" w:firstColumn="1" w:lastColumn="1" w:noHBand="0" w:noVBand="0"/>
    </w:tblPr>
    <w:tblGrid>
      <w:gridCol w:w="2248"/>
      <w:gridCol w:w="7448"/>
    </w:tblGrid>
    <w:tr w:rsidR="00E25539" w14:paraId="7AF9F427" w14:textId="77777777" w:rsidTr="001931CC">
      <w:trPr>
        <w:trHeight w:val="680"/>
      </w:trPr>
      <w:tc>
        <w:tcPr>
          <w:tcW w:w="2248" w:type="dxa"/>
        </w:tcPr>
        <w:p w14:paraId="2997D9DE" w14:textId="77777777" w:rsidR="00E25539" w:rsidRDefault="00E25539" w:rsidP="001152C8">
          <w:pPr>
            <w:pStyle w:val="Header"/>
          </w:pPr>
          <w:r w:rsidRPr="001152C8">
            <w:rPr>
              <w:noProof/>
              <w:lang w:eastAsia="en-AU"/>
            </w:rPr>
            <w:drawing>
              <wp:inline distT="0" distB="0" distL="0" distR="0" wp14:anchorId="054A4971" wp14:editId="0DF01758">
                <wp:extent cx="1427480" cy="422275"/>
                <wp:effectExtent l="19050" t="0" r="1270" b="0"/>
                <wp:docPr id="779" name="7 Imagen" descr="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jpg"/>
                        <pic:cNvPicPr/>
                      </pic:nvPicPr>
                      <pic:blipFill>
                        <a:blip r:embed="rId1"/>
                        <a:srcRect t="1099" b="4537"/>
                        <a:stretch>
                          <a:fillRect/>
                        </a:stretch>
                      </pic:blipFill>
                      <pic:spPr>
                        <a:xfrm>
                          <a:off x="0" y="0"/>
                          <a:ext cx="1427480" cy="422275"/>
                        </a:xfrm>
                        <a:prstGeom prst="rect">
                          <a:avLst/>
                        </a:prstGeom>
                      </pic:spPr>
                    </pic:pic>
                  </a:graphicData>
                </a:graphic>
              </wp:inline>
            </w:drawing>
          </w:r>
        </w:p>
      </w:tc>
      <w:tc>
        <w:tcPr>
          <w:tcW w:w="7448" w:type="dxa"/>
          <w:shd w:val="clear" w:color="auto" w:fill="auto"/>
          <w:tcMar>
            <w:left w:w="284" w:type="dxa"/>
          </w:tcMar>
          <w:vAlign w:val="center"/>
        </w:tcPr>
        <w:p w14:paraId="418DE0E8" w14:textId="77777777" w:rsidR="00E25539" w:rsidRDefault="002871BC" w:rsidP="001152C8">
          <w:pPr>
            <w:pStyle w:val="Header"/>
          </w:pPr>
          <w:fldSimple w:instr=" DOCPROPERTY  &quot;Header Title&quot;  \* MERGEFORMAT ">
            <w:r>
              <w:t>HRA COSTERFIELD</w:t>
            </w:r>
          </w:fldSimple>
        </w:p>
      </w:tc>
    </w:tr>
  </w:tbl>
  <w:p w14:paraId="62186E22" w14:textId="77777777" w:rsidR="00E25539" w:rsidRDefault="00E25539">
    <w:pPr>
      <w:pStyle w:val="Header"/>
    </w:pPr>
    <w:r>
      <w:rPr>
        <w:noProof/>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774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7644579"/>
    <w:multiLevelType w:val="multilevel"/>
    <w:tmpl w:val="1B329B70"/>
    <w:styleLink w:val="CaptionBullets"/>
    <w:lvl w:ilvl="0">
      <w:start w:val="1"/>
      <w:numFmt w:val="bullet"/>
      <w:lvlText w:val=""/>
      <w:lvlJc w:val="left"/>
      <w:pPr>
        <w:tabs>
          <w:tab w:val="num" w:pos="284"/>
        </w:tabs>
        <w:ind w:left="284" w:hanging="284"/>
      </w:pPr>
      <w:rPr>
        <w:rFonts w:ascii="Wingdings" w:hAnsi="Wingdings" w:hint="default"/>
        <w:i/>
        <w:color w:val="00755C"/>
        <w:sz w:val="18"/>
        <w:szCs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1180008B"/>
    <w:multiLevelType w:val="hybridMultilevel"/>
    <w:tmpl w:val="206AE8BA"/>
    <w:lvl w:ilvl="0" w:tplc="71C638F2">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8C73D7C"/>
    <w:multiLevelType w:val="hybridMultilevel"/>
    <w:tmpl w:val="004A5320"/>
    <w:lvl w:ilvl="0" w:tplc="495E1416">
      <w:start w:val="1"/>
      <w:numFmt w:val="bullet"/>
      <w:lvlText w:val=""/>
      <w:lvlJc w:val="left"/>
      <w:pPr>
        <w:ind w:left="573" w:hanging="428"/>
      </w:pPr>
      <w:rPr>
        <w:rFonts w:ascii="Wingdings 2" w:eastAsia="Wingdings 2" w:hAnsi="Wingdings 2" w:hint="default"/>
        <w:color w:val="00755C"/>
        <w:w w:val="101"/>
        <w:position w:val="-5"/>
        <w:sz w:val="26"/>
        <w:szCs w:val="26"/>
      </w:rPr>
    </w:lvl>
    <w:lvl w:ilvl="1" w:tplc="FC54E8AC">
      <w:start w:val="1"/>
      <w:numFmt w:val="bullet"/>
      <w:lvlText w:val="•"/>
      <w:lvlJc w:val="left"/>
      <w:pPr>
        <w:ind w:left="1596" w:hanging="428"/>
      </w:pPr>
      <w:rPr>
        <w:rFonts w:hint="default"/>
      </w:rPr>
    </w:lvl>
    <w:lvl w:ilvl="2" w:tplc="9246261A">
      <w:start w:val="1"/>
      <w:numFmt w:val="bullet"/>
      <w:lvlText w:val="•"/>
      <w:lvlJc w:val="left"/>
      <w:pPr>
        <w:ind w:left="2618" w:hanging="428"/>
      </w:pPr>
      <w:rPr>
        <w:rFonts w:hint="default"/>
      </w:rPr>
    </w:lvl>
    <w:lvl w:ilvl="3" w:tplc="33721F78">
      <w:start w:val="1"/>
      <w:numFmt w:val="bullet"/>
      <w:lvlText w:val="•"/>
      <w:lvlJc w:val="left"/>
      <w:pPr>
        <w:ind w:left="3641" w:hanging="428"/>
      </w:pPr>
      <w:rPr>
        <w:rFonts w:hint="default"/>
      </w:rPr>
    </w:lvl>
    <w:lvl w:ilvl="4" w:tplc="B35EBE94">
      <w:start w:val="1"/>
      <w:numFmt w:val="bullet"/>
      <w:lvlText w:val="•"/>
      <w:lvlJc w:val="left"/>
      <w:pPr>
        <w:ind w:left="4664" w:hanging="428"/>
      </w:pPr>
      <w:rPr>
        <w:rFonts w:hint="default"/>
      </w:rPr>
    </w:lvl>
    <w:lvl w:ilvl="5" w:tplc="C13EE47A">
      <w:start w:val="1"/>
      <w:numFmt w:val="bullet"/>
      <w:lvlText w:val="•"/>
      <w:lvlJc w:val="left"/>
      <w:pPr>
        <w:ind w:left="5686" w:hanging="428"/>
      </w:pPr>
      <w:rPr>
        <w:rFonts w:hint="default"/>
      </w:rPr>
    </w:lvl>
    <w:lvl w:ilvl="6" w:tplc="A7C011A0">
      <w:start w:val="1"/>
      <w:numFmt w:val="bullet"/>
      <w:lvlText w:val="•"/>
      <w:lvlJc w:val="left"/>
      <w:pPr>
        <w:ind w:left="6709" w:hanging="428"/>
      </w:pPr>
      <w:rPr>
        <w:rFonts w:hint="default"/>
      </w:rPr>
    </w:lvl>
    <w:lvl w:ilvl="7" w:tplc="7190FC08">
      <w:start w:val="1"/>
      <w:numFmt w:val="bullet"/>
      <w:lvlText w:val="•"/>
      <w:lvlJc w:val="left"/>
      <w:pPr>
        <w:ind w:left="7732" w:hanging="428"/>
      </w:pPr>
      <w:rPr>
        <w:rFonts w:hint="default"/>
      </w:rPr>
    </w:lvl>
    <w:lvl w:ilvl="8" w:tplc="4D181F5E">
      <w:start w:val="1"/>
      <w:numFmt w:val="bullet"/>
      <w:lvlText w:val="•"/>
      <w:lvlJc w:val="left"/>
      <w:pPr>
        <w:ind w:left="8754" w:hanging="428"/>
      </w:pPr>
      <w:rPr>
        <w:rFonts w:hint="default"/>
      </w:rPr>
    </w:lvl>
  </w:abstractNum>
  <w:abstractNum w:abstractNumId="4">
    <w:nsid w:val="191C05AD"/>
    <w:multiLevelType w:val="hybridMultilevel"/>
    <w:tmpl w:val="754EBD76"/>
    <w:lvl w:ilvl="0" w:tplc="0FFA4F58">
      <w:start w:val="2"/>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EEF5D1B"/>
    <w:multiLevelType w:val="hybridMultilevel"/>
    <w:tmpl w:val="B58C2B4E"/>
    <w:lvl w:ilvl="0" w:tplc="FCCCBB36">
      <w:start w:val="1"/>
      <w:numFmt w:val="upperLetter"/>
      <w:lvlText w:val="Appendix %1"/>
      <w:lvlJc w:val="left"/>
      <w:pPr>
        <w:tabs>
          <w:tab w:val="num" w:pos="720"/>
        </w:tabs>
        <w:ind w:left="720" w:hanging="720"/>
      </w:pPr>
      <w:rPr>
        <w:rFonts w:ascii="Arial" w:hAnsi="Arial" w:hint="default"/>
        <w:b/>
        <w:i w:val="0"/>
        <w:caps/>
        <w:color w:val="00755C"/>
        <w:sz w:val="56"/>
        <w:szCs w:val="5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F1B7C1D"/>
    <w:multiLevelType w:val="multilevel"/>
    <w:tmpl w:val="38601E1C"/>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nsid w:val="21D113C5"/>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26D7012"/>
    <w:multiLevelType w:val="hybridMultilevel"/>
    <w:tmpl w:val="4410913A"/>
    <w:lvl w:ilvl="0" w:tplc="4F2A9016">
      <w:start w:val="1"/>
      <w:numFmt w:val="decimal"/>
      <w:pStyle w:val="TableNumbering"/>
      <w:lvlText w:val="%1."/>
      <w:lvlJc w:val="left"/>
      <w:pPr>
        <w:tabs>
          <w:tab w:val="num" w:pos="360"/>
        </w:tabs>
        <w:ind w:left="360" w:firstLine="0"/>
      </w:pPr>
      <w:rPr>
        <w:rFonts w:hint="default"/>
      </w:rPr>
    </w:lvl>
    <w:lvl w:ilvl="1" w:tplc="7DF0CE04">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EF25EB"/>
    <w:multiLevelType w:val="hybridMultilevel"/>
    <w:tmpl w:val="B330AF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498563A"/>
    <w:multiLevelType w:val="hybridMultilevel"/>
    <w:tmpl w:val="350461EC"/>
    <w:lvl w:ilvl="0" w:tplc="5B64689A">
      <w:start w:val="2"/>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52E7344"/>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9983AAC"/>
    <w:multiLevelType w:val="multilevel"/>
    <w:tmpl w:val="D4E87706"/>
    <w:lvl w:ilvl="0">
      <w:start w:val="1"/>
      <w:numFmt w:val="decimal"/>
      <w:lvlText w:val="%1)"/>
      <w:lvlJc w:val="left"/>
      <w:pPr>
        <w:tabs>
          <w:tab w:val="num" w:pos="454"/>
        </w:tabs>
        <w:ind w:left="454" w:hanging="45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B2142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4437744"/>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69D26D2"/>
    <w:multiLevelType w:val="multilevel"/>
    <w:tmpl w:val="A09619EE"/>
    <w:lvl w:ilvl="0">
      <w:start w:val="1"/>
      <w:numFmt w:val="decimal"/>
      <w:lvlText w:val="%1.0"/>
      <w:lvlJc w:val="left"/>
      <w:pPr>
        <w:tabs>
          <w:tab w:val="num" w:pos="737"/>
        </w:tabs>
        <w:ind w:left="737" w:hanging="737"/>
      </w:pPr>
      <w:rPr>
        <w:rFonts w:ascii="Arial" w:hAnsi="Arial" w:hint="default"/>
        <w:b/>
        <w:i w:val="0"/>
        <w:caps/>
        <w:color w:val="008091"/>
        <w:sz w:val="28"/>
        <w:szCs w:val="28"/>
      </w:rPr>
    </w:lvl>
    <w:lvl w:ilvl="1">
      <w:start w:val="1"/>
      <w:numFmt w:val="decimal"/>
      <w:lvlText w:val="%1.%2"/>
      <w:lvlJc w:val="left"/>
      <w:pPr>
        <w:tabs>
          <w:tab w:val="num" w:pos="907"/>
        </w:tabs>
        <w:ind w:left="907" w:hanging="907"/>
      </w:pPr>
      <w:rPr>
        <w:rFonts w:ascii="Arial" w:hAnsi="Arial" w:hint="default"/>
        <w:b/>
        <w:i w:val="0"/>
        <w:caps w:val="0"/>
        <w:color w:val="008091"/>
        <w:sz w:val="28"/>
        <w:szCs w:val="28"/>
      </w:rPr>
    </w:lvl>
    <w:lvl w:ilvl="2">
      <w:start w:val="1"/>
      <w:numFmt w:val="decimal"/>
      <w:lvlText w:val="%1.%2.%3"/>
      <w:lvlJc w:val="left"/>
      <w:pPr>
        <w:tabs>
          <w:tab w:val="num" w:pos="1021"/>
        </w:tabs>
        <w:ind w:left="1021" w:hanging="1021"/>
      </w:pPr>
      <w:rPr>
        <w:rFonts w:ascii="Arial" w:hAnsi="Arial" w:hint="default"/>
        <w:b/>
        <w:i w:val="0"/>
        <w:color w:val="008091"/>
        <w:sz w:val="24"/>
        <w:szCs w:val="24"/>
      </w:rPr>
    </w:lvl>
    <w:lvl w:ilvl="3">
      <w:start w:val="1"/>
      <w:numFmt w:val="decimal"/>
      <w:lvlText w:val="%1.%2.%3.%4"/>
      <w:lvlJc w:val="left"/>
      <w:pPr>
        <w:tabs>
          <w:tab w:val="num" w:pos="1247"/>
        </w:tabs>
        <w:ind w:left="1247" w:hanging="1247"/>
      </w:pPr>
      <w:rPr>
        <w:rFonts w:ascii="Arial" w:hAnsi="Arial" w:hint="default"/>
        <w:b/>
        <w:i/>
        <w:color w:val="008091"/>
        <w:sz w:val="24"/>
        <w:szCs w:val="24"/>
      </w:rPr>
    </w:lvl>
    <w:lvl w:ilvl="4">
      <w:start w:val="1"/>
      <w:numFmt w:val="decimal"/>
      <w:lvlText w:val="%1.%2.%3.%4.%5"/>
      <w:lvlJc w:val="left"/>
      <w:pPr>
        <w:tabs>
          <w:tab w:val="num" w:pos="1418"/>
        </w:tabs>
        <w:ind w:left="1418" w:hanging="1418"/>
      </w:pPr>
      <w:rPr>
        <w:rFonts w:hint="default"/>
        <w:color w:val="008091"/>
      </w:rPr>
    </w:lvl>
    <w:lvl w:ilvl="5">
      <w:start w:val="1"/>
      <w:numFmt w:val="decimal"/>
      <w:lvlText w:val="%1.%2.%3.%4.%5.%6"/>
      <w:lvlJc w:val="left"/>
      <w:pPr>
        <w:tabs>
          <w:tab w:val="num" w:pos="1588"/>
        </w:tabs>
        <w:ind w:left="1588" w:hanging="1588"/>
      </w:pPr>
      <w:rPr>
        <w:rFonts w:hint="default"/>
        <w:color w:val="008091"/>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6">
    <w:nsid w:val="4726486A"/>
    <w:multiLevelType w:val="hybridMultilevel"/>
    <w:tmpl w:val="0E005AD4"/>
    <w:lvl w:ilvl="0" w:tplc="359AC50C">
      <w:start w:val="1"/>
      <w:numFmt w:val="lowerRoman"/>
      <w:pStyle w:val="RomanNumbered"/>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478D30E5"/>
    <w:multiLevelType w:val="hybridMultilevel"/>
    <w:tmpl w:val="E2046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F32C15"/>
    <w:multiLevelType w:val="multilevel"/>
    <w:tmpl w:val="271E144C"/>
    <w:lvl w:ilvl="0">
      <w:start w:val="1"/>
      <w:numFmt w:val="decimal"/>
      <w:pStyle w:val="NumberedList"/>
      <w:lvlText w:val="%1)"/>
      <w:lvlJc w:val="left"/>
      <w:pPr>
        <w:tabs>
          <w:tab w:val="num" w:pos="454"/>
        </w:tabs>
        <w:ind w:left="454" w:hanging="45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4D80650E"/>
    <w:multiLevelType w:val="hybridMultilevel"/>
    <w:tmpl w:val="C59A2C06"/>
    <w:lvl w:ilvl="0" w:tplc="21EA63DE">
      <w:start w:val="1"/>
      <w:numFmt w:val="upperLetter"/>
      <w:pStyle w:val="Heading7"/>
      <w:lvlText w:val="APPENDIX %1"/>
      <w:lvlJc w:val="left"/>
      <w:pPr>
        <w:tabs>
          <w:tab w:val="num" w:pos="720"/>
        </w:tabs>
        <w:ind w:left="720" w:hanging="720"/>
      </w:pPr>
      <w:rPr>
        <w:rFonts w:ascii="Arial" w:hAnsi="Arial" w:hint="default"/>
        <w:b/>
        <w:i w:val="0"/>
        <w:caps/>
        <w:color w:val="00755C"/>
        <w:sz w:val="56"/>
        <w:szCs w:val="5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4FBE7D79"/>
    <w:multiLevelType w:val="multilevel"/>
    <w:tmpl w:val="AF002F2E"/>
    <w:lvl w:ilvl="0">
      <w:start w:val="1"/>
      <w:numFmt w:val="decimal"/>
      <w:lvlText w:val="%1)"/>
      <w:lvlJc w:val="left"/>
      <w:pPr>
        <w:tabs>
          <w:tab w:val="num" w:pos="454"/>
        </w:tabs>
        <w:ind w:left="454" w:hanging="45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56CE5B2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E5656B6"/>
    <w:multiLevelType w:val="hybridMultilevel"/>
    <w:tmpl w:val="83746010"/>
    <w:lvl w:ilvl="0" w:tplc="C41AA14E">
      <w:start w:val="1"/>
      <w:numFmt w:val="lowerLetter"/>
      <w:pStyle w:val="Smallletters"/>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72255A4"/>
    <w:multiLevelType w:val="hybridMultilevel"/>
    <w:tmpl w:val="F1BEBACA"/>
    <w:lvl w:ilvl="0" w:tplc="F2707772">
      <w:start w:val="1"/>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AFC0499"/>
    <w:multiLevelType w:val="multilevel"/>
    <w:tmpl w:val="D0AE242A"/>
    <w:lvl w:ilvl="0">
      <w:start w:val="1"/>
      <w:numFmt w:val="decimal"/>
      <w:pStyle w:val="Heading1"/>
      <w:lvlText w:val="%1.0"/>
      <w:lvlJc w:val="left"/>
      <w:pPr>
        <w:tabs>
          <w:tab w:val="num" w:pos="794"/>
        </w:tabs>
        <w:ind w:left="794" w:hanging="794"/>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247"/>
        </w:tabs>
        <w:ind w:left="1247" w:hanging="1247"/>
      </w:pPr>
      <w:rPr>
        <w:rFonts w:hint="default"/>
      </w:rPr>
    </w:lvl>
    <w:lvl w:ilvl="4">
      <w:start w:val="1"/>
      <w:numFmt w:val="decimal"/>
      <w:pStyle w:val="Heading5"/>
      <w:lvlText w:val="%1.%2.%3.%4.%5"/>
      <w:lvlJc w:val="left"/>
      <w:pPr>
        <w:tabs>
          <w:tab w:val="num" w:pos="1418"/>
        </w:tabs>
        <w:ind w:left="1418" w:hanging="1418"/>
      </w:pPr>
      <w:rPr>
        <w:rFonts w:hint="default"/>
      </w:rPr>
    </w:lvl>
    <w:lvl w:ilvl="5">
      <w:start w:val="1"/>
      <w:numFmt w:val="decimal"/>
      <w:pStyle w:val="Heading6"/>
      <w:lvlText w:val="%1.%2.%3.%4.%5.%6"/>
      <w:lvlJc w:val="left"/>
      <w:pPr>
        <w:tabs>
          <w:tab w:val="num" w:pos="1588"/>
        </w:tabs>
        <w:ind w:left="1588" w:hanging="1588"/>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BF9456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4"/>
  </w:num>
  <w:num w:numId="2">
    <w:abstractNumId w:val="8"/>
  </w:num>
  <w:num w:numId="3">
    <w:abstractNumId w:val="6"/>
  </w:num>
  <w:num w:numId="4">
    <w:abstractNumId w:val="1"/>
  </w:num>
  <w:num w:numId="5">
    <w:abstractNumId w:val="2"/>
  </w:num>
  <w:num w:numId="6">
    <w:abstractNumId w:val="22"/>
  </w:num>
  <w:num w:numId="7">
    <w:abstractNumId w:val="16"/>
  </w:num>
  <w:num w:numId="8">
    <w:abstractNumId w:val="5"/>
  </w:num>
  <w:num w:numId="9">
    <w:abstractNumId w:val="15"/>
  </w:num>
  <w:num w:numId="10">
    <w:abstractNumId w:val="15"/>
  </w:num>
  <w:num w:numId="11">
    <w:abstractNumId w:val="15"/>
  </w:num>
  <w:num w:numId="12">
    <w:abstractNumId w:val="15"/>
  </w:num>
  <w:num w:numId="13">
    <w:abstractNumId w:val="15"/>
  </w:num>
  <w:num w:numId="14">
    <w:abstractNumId w:val="15"/>
  </w:num>
  <w:num w:numId="15">
    <w:abstractNumId w:val="13"/>
  </w:num>
  <w:num w:numId="16">
    <w:abstractNumId w:val="7"/>
  </w:num>
  <w:num w:numId="17">
    <w:abstractNumId w:val="11"/>
  </w:num>
  <w:num w:numId="18">
    <w:abstractNumId w:val="14"/>
  </w:num>
  <w:num w:numId="19">
    <w:abstractNumId w:val="25"/>
  </w:num>
  <w:num w:numId="20">
    <w:abstractNumId w:val="0"/>
  </w:num>
  <w:num w:numId="21">
    <w:abstractNumId w:val="24"/>
  </w:num>
  <w:num w:numId="22">
    <w:abstractNumId w:val="24"/>
  </w:num>
  <w:num w:numId="23">
    <w:abstractNumId w:val="24"/>
  </w:num>
  <w:num w:numId="24">
    <w:abstractNumId w:val="24"/>
  </w:num>
  <w:num w:numId="25">
    <w:abstractNumId w:val="24"/>
  </w:num>
  <w:num w:numId="26">
    <w:abstractNumId w:val="24"/>
  </w:num>
  <w:num w:numId="27">
    <w:abstractNumId w:val="19"/>
  </w:num>
  <w:num w:numId="28">
    <w:abstractNumId w:val="21"/>
  </w:num>
  <w:num w:numId="29">
    <w:abstractNumId w:val="3"/>
  </w:num>
  <w:num w:numId="30">
    <w:abstractNumId w:val="17"/>
  </w:num>
  <w:num w:numId="31">
    <w:abstractNumId w:val="23"/>
  </w:num>
  <w:num w:numId="32">
    <w:abstractNumId w:val="4"/>
  </w:num>
  <w:num w:numId="33">
    <w:abstractNumId w:val="10"/>
  </w:num>
  <w:num w:numId="34">
    <w:abstractNumId w:val="9"/>
  </w:num>
  <w:num w:numId="35">
    <w:abstractNumId w:val="12"/>
  </w:num>
  <w:num w:numId="36">
    <w:abstractNumId w:val="20"/>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noPunctuationKerning/>
  <w:characterSpacingControl w:val="doNotCompress"/>
  <w:hdrShapeDefaults>
    <o:shapedefaults v:ext="edit" spidmax="14337">
      <o:colormru v:ext="edit" colors="#00785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yMargins" w:val="Wide"/>
    <w:docVar w:name="strDraftSet" w:val="Nothing"/>
  </w:docVars>
  <w:rsids>
    <w:rsidRoot w:val="001931CC"/>
    <w:rsid w:val="000029D0"/>
    <w:rsid w:val="00003357"/>
    <w:rsid w:val="00004B9B"/>
    <w:rsid w:val="00004DCD"/>
    <w:rsid w:val="000058C5"/>
    <w:rsid w:val="00006246"/>
    <w:rsid w:val="00006B6B"/>
    <w:rsid w:val="00006FA2"/>
    <w:rsid w:val="0001099D"/>
    <w:rsid w:val="00011533"/>
    <w:rsid w:val="00011A56"/>
    <w:rsid w:val="00013AB8"/>
    <w:rsid w:val="0001493B"/>
    <w:rsid w:val="00015AE3"/>
    <w:rsid w:val="00017104"/>
    <w:rsid w:val="0002034A"/>
    <w:rsid w:val="0002034F"/>
    <w:rsid w:val="000203BF"/>
    <w:rsid w:val="000207FD"/>
    <w:rsid w:val="00021199"/>
    <w:rsid w:val="0002129B"/>
    <w:rsid w:val="00021C7E"/>
    <w:rsid w:val="00023080"/>
    <w:rsid w:val="00026147"/>
    <w:rsid w:val="000264B9"/>
    <w:rsid w:val="00026528"/>
    <w:rsid w:val="00030506"/>
    <w:rsid w:val="000307BD"/>
    <w:rsid w:val="00030AAC"/>
    <w:rsid w:val="0003228B"/>
    <w:rsid w:val="000322F1"/>
    <w:rsid w:val="00032953"/>
    <w:rsid w:val="000341CD"/>
    <w:rsid w:val="000370C8"/>
    <w:rsid w:val="000376ED"/>
    <w:rsid w:val="00037CA4"/>
    <w:rsid w:val="0004016B"/>
    <w:rsid w:val="00041109"/>
    <w:rsid w:val="00042185"/>
    <w:rsid w:val="00043A54"/>
    <w:rsid w:val="00043CBC"/>
    <w:rsid w:val="00044053"/>
    <w:rsid w:val="000453E4"/>
    <w:rsid w:val="0004609F"/>
    <w:rsid w:val="00046D5A"/>
    <w:rsid w:val="00047E99"/>
    <w:rsid w:val="00050B53"/>
    <w:rsid w:val="000512F3"/>
    <w:rsid w:val="000514C7"/>
    <w:rsid w:val="00051983"/>
    <w:rsid w:val="00053501"/>
    <w:rsid w:val="00053BED"/>
    <w:rsid w:val="00054D18"/>
    <w:rsid w:val="00055070"/>
    <w:rsid w:val="00055A84"/>
    <w:rsid w:val="00055C01"/>
    <w:rsid w:val="00056CEA"/>
    <w:rsid w:val="00060545"/>
    <w:rsid w:val="00062180"/>
    <w:rsid w:val="000624D9"/>
    <w:rsid w:val="00062C2D"/>
    <w:rsid w:val="0006403B"/>
    <w:rsid w:val="000654BE"/>
    <w:rsid w:val="00066396"/>
    <w:rsid w:val="000736F8"/>
    <w:rsid w:val="00073E24"/>
    <w:rsid w:val="0007458C"/>
    <w:rsid w:val="00077CAB"/>
    <w:rsid w:val="00077E1A"/>
    <w:rsid w:val="000806AF"/>
    <w:rsid w:val="00081561"/>
    <w:rsid w:val="00081613"/>
    <w:rsid w:val="000816DB"/>
    <w:rsid w:val="00081801"/>
    <w:rsid w:val="0008249B"/>
    <w:rsid w:val="000824FF"/>
    <w:rsid w:val="00082DE8"/>
    <w:rsid w:val="00083190"/>
    <w:rsid w:val="00083741"/>
    <w:rsid w:val="00085A7E"/>
    <w:rsid w:val="00085D4B"/>
    <w:rsid w:val="0008664D"/>
    <w:rsid w:val="00087B72"/>
    <w:rsid w:val="00087D56"/>
    <w:rsid w:val="00087DD1"/>
    <w:rsid w:val="00094E65"/>
    <w:rsid w:val="000951CA"/>
    <w:rsid w:val="00097268"/>
    <w:rsid w:val="000A06A0"/>
    <w:rsid w:val="000A0865"/>
    <w:rsid w:val="000A1A69"/>
    <w:rsid w:val="000A2851"/>
    <w:rsid w:val="000A335F"/>
    <w:rsid w:val="000A367B"/>
    <w:rsid w:val="000A49AB"/>
    <w:rsid w:val="000A4A4E"/>
    <w:rsid w:val="000A4C19"/>
    <w:rsid w:val="000A5297"/>
    <w:rsid w:val="000A737E"/>
    <w:rsid w:val="000A7AC7"/>
    <w:rsid w:val="000A7E23"/>
    <w:rsid w:val="000B113E"/>
    <w:rsid w:val="000B21A7"/>
    <w:rsid w:val="000B259F"/>
    <w:rsid w:val="000B41FB"/>
    <w:rsid w:val="000B4AC9"/>
    <w:rsid w:val="000B50AB"/>
    <w:rsid w:val="000B50CD"/>
    <w:rsid w:val="000B5DC3"/>
    <w:rsid w:val="000B5E20"/>
    <w:rsid w:val="000B7064"/>
    <w:rsid w:val="000B7184"/>
    <w:rsid w:val="000C111D"/>
    <w:rsid w:val="000C1204"/>
    <w:rsid w:val="000C13F1"/>
    <w:rsid w:val="000C1415"/>
    <w:rsid w:val="000C1E73"/>
    <w:rsid w:val="000C3A0F"/>
    <w:rsid w:val="000C44DB"/>
    <w:rsid w:val="000C49F4"/>
    <w:rsid w:val="000C67B0"/>
    <w:rsid w:val="000C68CA"/>
    <w:rsid w:val="000C69AF"/>
    <w:rsid w:val="000C6A09"/>
    <w:rsid w:val="000C772B"/>
    <w:rsid w:val="000C77CE"/>
    <w:rsid w:val="000C7FC8"/>
    <w:rsid w:val="000D0937"/>
    <w:rsid w:val="000D1484"/>
    <w:rsid w:val="000D1544"/>
    <w:rsid w:val="000D3B70"/>
    <w:rsid w:val="000D46CC"/>
    <w:rsid w:val="000D46DE"/>
    <w:rsid w:val="000D538A"/>
    <w:rsid w:val="000D5513"/>
    <w:rsid w:val="000D599D"/>
    <w:rsid w:val="000D65DA"/>
    <w:rsid w:val="000D673C"/>
    <w:rsid w:val="000D6DAF"/>
    <w:rsid w:val="000D76BF"/>
    <w:rsid w:val="000E06F4"/>
    <w:rsid w:val="000E0FA2"/>
    <w:rsid w:val="000E10D4"/>
    <w:rsid w:val="000E1199"/>
    <w:rsid w:val="000E451D"/>
    <w:rsid w:val="000E4AB7"/>
    <w:rsid w:val="000E6050"/>
    <w:rsid w:val="000E774E"/>
    <w:rsid w:val="000E786C"/>
    <w:rsid w:val="000F01A9"/>
    <w:rsid w:val="000F1A39"/>
    <w:rsid w:val="000F1B23"/>
    <w:rsid w:val="000F1F3D"/>
    <w:rsid w:val="000F25B8"/>
    <w:rsid w:val="000F370D"/>
    <w:rsid w:val="000F3ED7"/>
    <w:rsid w:val="000F546E"/>
    <w:rsid w:val="000F5731"/>
    <w:rsid w:val="000F5DA6"/>
    <w:rsid w:val="000F6186"/>
    <w:rsid w:val="000F6A2B"/>
    <w:rsid w:val="000F702C"/>
    <w:rsid w:val="0010072D"/>
    <w:rsid w:val="00102142"/>
    <w:rsid w:val="00102379"/>
    <w:rsid w:val="00102CC0"/>
    <w:rsid w:val="00103371"/>
    <w:rsid w:val="00104B13"/>
    <w:rsid w:val="001051E4"/>
    <w:rsid w:val="001061A8"/>
    <w:rsid w:val="001071CE"/>
    <w:rsid w:val="00110198"/>
    <w:rsid w:val="0011154C"/>
    <w:rsid w:val="001129E6"/>
    <w:rsid w:val="00113FEE"/>
    <w:rsid w:val="00114886"/>
    <w:rsid w:val="001152C8"/>
    <w:rsid w:val="001161D8"/>
    <w:rsid w:val="00116211"/>
    <w:rsid w:val="00117C40"/>
    <w:rsid w:val="00117C42"/>
    <w:rsid w:val="00120F79"/>
    <w:rsid w:val="00122663"/>
    <w:rsid w:val="00122B8A"/>
    <w:rsid w:val="00123812"/>
    <w:rsid w:val="00123DB6"/>
    <w:rsid w:val="00124469"/>
    <w:rsid w:val="0012561E"/>
    <w:rsid w:val="001259B7"/>
    <w:rsid w:val="001264FB"/>
    <w:rsid w:val="00130761"/>
    <w:rsid w:val="001309A8"/>
    <w:rsid w:val="0013141E"/>
    <w:rsid w:val="00134DED"/>
    <w:rsid w:val="0013501A"/>
    <w:rsid w:val="001367D8"/>
    <w:rsid w:val="00140F26"/>
    <w:rsid w:val="00141703"/>
    <w:rsid w:val="001420F7"/>
    <w:rsid w:val="0014228F"/>
    <w:rsid w:val="00142896"/>
    <w:rsid w:val="00142FCD"/>
    <w:rsid w:val="00145A0E"/>
    <w:rsid w:val="001462C4"/>
    <w:rsid w:val="0014688E"/>
    <w:rsid w:val="001474A7"/>
    <w:rsid w:val="00150102"/>
    <w:rsid w:val="00150939"/>
    <w:rsid w:val="00150990"/>
    <w:rsid w:val="00150B26"/>
    <w:rsid w:val="001512F4"/>
    <w:rsid w:val="0015284E"/>
    <w:rsid w:val="00154A7F"/>
    <w:rsid w:val="00155673"/>
    <w:rsid w:val="00161341"/>
    <w:rsid w:val="0016196D"/>
    <w:rsid w:val="00161A4B"/>
    <w:rsid w:val="0016298F"/>
    <w:rsid w:val="00162E8B"/>
    <w:rsid w:val="00163FA2"/>
    <w:rsid w:val="0016631C"/>
    <w:rsid w:val="00166B9E"/>
    <w:rsid w:val="00170A35"/>
    <w:rsid w:val="00170ACD"/>
    <w:rsid w:val="001740E6"/>
    <w:rsid w:val="001745FD"/>
    <w:rsid w:val="00174B18"/>
    <w:rsid w:val="00175232"/>
    <w:rsid w:val="00175744"/>
    <w:rsid w:val="00180448"/>
    <w:rsid w:val="00184B5A"/>
    <w:rsid w:val="00186FC8"/>
    <w:rsid w:val="001874C2"/>
    <w:rsid w:val="00187DB9"/>
    <w:rsid w:val="00187E1C"/>
    <w:rsid w:val="001903BF"/>
    <w:rsid w:val="00191596"/>
    <w:rsid w:val="0019248E"/>
    <w:rsid w:val="0019252E"/>
    <w:rsid w:val="001931CC"/>
    <w:rsid w:val="00193582"/>
    <w:rsid w:val="00193DF5"/>
    <w:rsid w:val="00194E1D"/>
    <w:rsid w:val="001956AC"/>
    <w:rsid w:val="00195988"/>
    <w:rsid w:val="0019644D"/>
    <w:rsid w:val="00196AD8"/>
    <w:rsid w:val="00197D6C"/>
    <w:rsid w:val="001A007D"/>
    <w:rsid w:val="001A199A"/>
    <w:rsid w:val="001A4738"/>
    <w:rsid w:val="001A4DDE"/>
    <w:rsid w:val="001A519E"/>
    <w:rsid w:val="001A65DF"/>
    <w:rsid w:val="001B154B"/>
    <w:rsid w:val="001B35A8"/>
    <w:rsid w:val="001B3D1D"/>
    <w:rsid w:val="001B45C0"/>
    <w:rsid w:val="001B653B"/>
    <w:rsid w:val="001B6ADB"/>
    <w:rsid w:val="001B6FEB"/>
    <w:rsid w:val="001C0BC5"/>
    <w:rsid w:val="001C0CE4"/>
    <w:rsid w:val="001C2261"/>
    <w:rsid w:val="001C228C"/>
    <w:rsid w:val="001C257D"/>
    <w:rsid w:val="001C379C"/>
    <w:rsid w:val="001C421F"/>
    <w:rsid w:val="001C521D"/>
    <w:rsid w:val="001C646E"/>
    <w:rsid w:val="001C6619"/>
    <w:rsid w:val="001C7164"/>
    <w:rsid w:val="001C74FC"/>
    <w:rsid w:val="001D5192"/>
    <w:rsid w:val="001D62BA"/>
    <w:rsid w:val="001D6A6C"/>
    <w:rsid w:val="001D7F8B"/>
    <w:rsid w:val="001E1121"/>
    <w:rsid w:val="001E15F0"/>
    <w:rsid w:val="001E3216"/>
    <w:rsid w:val="001E37CA"/>
    <w:rsid w:val="001E3D2B"/>
    <w:rsid w:val="001E44CA"/>
    <w:rsid w:val="001E4676"/>
    <w:rsid w:val="001E59FD"/>
    <w:rsid w:val="001E70FF"/>
    <w:rsid w:val="001E796B"/>
    <w:rsid w:val="001F27F8"/>
    <w:rsid w:val="001F3302"/>
    <w:rsid w:val="001F4350"/>
    <w:rsid w:val="001F441E"/>
    <w:rsid w:val="001F4B1A"/>
    <w:rsid w:val="001F56C1"/>
    <w:rsid w:val="001F60E3"/>
    <w:rsid w:val="001F659A"/>
    <w:rsid w:val="001F695F"/>
    <w:rsid w:val="001F7139"/>
    <w:rsid w:val="001F72B8"/>
    <w:rsid w:val="001F73CF"/>
    <w:rsid w:val="001F7BA7"/>
    <w:rsid w:val="001F7F6F"/>
    <w:rsid w:val="00200E31"/>
    <w:rsid w:val="00200E77"/>
    <w:rsid w:val="00201800"/>
    <w:rsid w:val="00201CCD"/>
    <w:rsid w:val="002026E5"/>
    <w:rsid w:val="002032F8"/>
    <w:rsid w:val="002051D6"/>
    <w:rsid w:val="002060B6"/>
    <w:rsid w:val="00206744"/>
    <w:rsid w:val="0020677A"/>
    <w:rsid w:val="00206D00"/>
    <w:rsid w:val="0021066F"/>
    <w:rsid w:val="00210903"/>
    <w:rsid w:val="00211138"/>
    <w:rsid w:val="00211801"/>
    <w:rsid w:val="00211DB1"/>
    <w:rsid w:val="002132D8"/>
    <w:rsid w:val="00214FA6"/>
    <w:rsid w:val="00215E5D"/>
    <w:rsid w:val="002176B6"/>
    <w:rsid w:val="00217CD9"/>
    <w:rsid w:val="002210DD"/>
    <w:rsid w:val="00222B21"/>
    <w:rsid w:val="00222C03"/>
    <w:rsid w:val="00223098"/>
    <w:rsid w:val="00223CAC"/>
    <w:rsid w:val="00226B1D"/>
    <w:rsid w:val="00230029"/>
    <w:rsid w:val="00230B6F"/>
    <w:rsid w:val="00232E01"/>
    <w:rsid w:val="00234310"/>
    <w:rsid w:val="002345EA"/>
    <w:rsid w:val="002357CD"/>
    <w:rsid w:val="00236793"/>
    <w:rsid w:val="00236D53"/>
    <w:rsid w:val="0023791A"/>
    <w:rsid w:val="00237DDA"/>
    <w:rsid w:val="00240226"/>
    <w:rsid w:val="00240EEC"/>
    <w:rsid w:val="002412D0"/>
    <w:rsid w:val="002455EF"/>
    <w:rsid w:val="002458FA"/>
    <w:rsid w:val="002468FC"/>
    <w:rsid w:val="0024694F"/>
    <w:rsid w:val="00246BAD"/>
    <w:rsid w:val="00247FE1"/>
    <w:rsid w:val="0025165F"/>
    <w:rsid w:val="0025188E"/>
    <w:rsid w:val="0025192E"/>
    <w:rsid w:val="00251FC3"/>
    <w:rsid w:val="00253787"/>
    <w:rsid w:val="00256908"/>
    <w:rsid w:val="00256B76"/>
    <w:rsid w:val="00256F39"/>
    <w:rsid w:val="00257CED"/>
    <w:rsid w:val="0026016F"/>
    <w:rsid w:val="0026065E"/>
    <w:rsid w:val="00261FFA"/>
    <w:rsid w:val="00262845"/>
    <w:rsid w:val="00264BE1"/>
    <w:rsid w:val="00265544"/>
    <w:rsid w:val="00266104"/>
    <w:rsid w:val="00267385"/>
    <w:rsid w:val="0026763B"/>
    <w:rsid w:val="00272666"/>
    <w:rsid w:val="00272EC0"/>
    <w:rsid w:val="00273C3D"/>
    <w:rsid w:val="00273FBD"/>
    <w:rsid w:val="00274187"/>
    <w:rsid w:val="002745E4"/>
    <w:rsid w:val="00274A05"/>
    <w:rsid w:val="002755C8"/>
    <w:rsid w:val="00275649"/>
    <w:rsid w:val="00275B68"/>
    <w:rsid w:val="00275E8C"/>
    <w:rsid w:val="00276396"/>
    <w:rsid w:val="00277693"/>
    <w:rsid w:val="00280064"/>
    <w:rsid w:val="00280587"/>
    <w:rsid w:val="00283122"/>
    <w:rsid w:val="00283362"/>
    <w:rsid w:val="00283594"/>
    <w:rsid w:val="00283D0B"/>
    <w:rsid w:val="0028586F"/>
    <w:rsid w:val="00285E5F"/>
    <w:rsid w:val="002871BC"/>
    <w:rsid w:val="0029072F"/>
    <w:rsid w:val="002915CD"/>
    <w:rsid w:val="00293316"/>
    <w:rsid w:val="00293946"/>
    <w:rsid w:val="00294526"/>
    <w:rsid w:val="00295FA7"/>
    <w:rsid w:val="00295FEF"/>
    <w:rsid w:val="0029722E"/>
    <w:rsid w:val="002A005F"/>
    <w:rsid w:val="002A02EF"/>
    <w:rsid w:val="002A0EA1"/>
    <w:rsid w:val="002A51AD"/>
    <w:rsid w:val="002A561E"/>
    <w:rsid w:val="002A66BF"/>
    <w:rsid w:val="002A6A43"/>
    <w:rsid w:val="002A6D52"/>
    <w:rsid w:val="002B02FE"/>
    <w:rsid w:val="002B0EE4"/>
    <w:rsid w:val="002B135B"/>
    <w:rsid w:val="002B3166"/>
    <w:rsid w:val="002B33BC"/>
    <w:rsid w:val="002B4240"/>
    <w:rsid w:val="002B53FC"/>
    <w:rsid w:val="002B58EC"/>
    <w:rsid w:val="002B7AFB"/>
    <w:rsid w:val="002B7FF9"/>
    <w:rsid w:val="002C1BB8"/>
    <w:rsid w:val="002C1C04"/>
    <w:rsid w:val="002C400C"/>
    <w:rsid w:val="002C4064"/>
    <w:rsid w:val="002C4E79"/>
    <w:rsid w:val="002C6974"/>
    <w:rsid w:val="002C7DAC"/>
    <w:rsid w:val="002D0844"/>
    <w:rsid w:val="002D1FAF"/>
    <w:rsid w:val="002D2365"/>
    <w:rsid w:val="002D2A49"/>
    <w:rsid w:val="002D3B9C"/>
    <w:rsid w:val="002D3BFE"/>
    <w:rsid w:val="002D53DB"/>
    <w:rsid w:val="002D5967"/>
    <w:rsid w:val="002D6410"/>
    <w:rsid w:val="002D77C7"/>
    <w:rsid w:val="002E0432"/>
    <w:rsid w:val="002E10D2"/>
    <w:rsid w:val="002E1170"/>
    <w:rsid w:val="002E11C7"/>
    <w:rsid w:val="002E1C8F"/>
    <w:rsid w:val="002E233C"/>
    <w:rsid w:val="002E3F6A"/>
    <w:rsid w:val="002E524D"/>
    <w:rsid w:val="002E5321"/>
    <w:rsid w:val="002E632B"/>
    <w:rsid w:val="002E727F"/>
    <w:rsid w:val="002E7825"/>
    <w:rsid w:val="002F11D9"/>
    <w:rsid w:val="002F4293"/>
    <w:rsid w:val="002F52EE"/>
    <w:rsid w:val="002F6868"/>
    <w:rsid w:val="002F798D"/>
    <w:rsid w:val="00300820"/>
    <w:rsid w:val="003026C6"/>
    <w:rsid w:val="00302CE9"/>
    <w:rsid w:val="00303510"/>
    <w:rsid w:val="00304E04"/>
    <w:rsid w:val="00304E7C"/>
    <w:rsid w:val="00305664"/>
    <w:rsid w:val="003067CB"/>
    <w:rsid w:val="00307732"/>
    <w:rsid w:val="003111E9"/>
    <w:rsid w:val="00312F17"/>
    <w:rsid w:val="00312F46"/>
    <w:rsid w:val="00314376"/>
    <w:rsid w:val="00314961"/>
    <w:rsid w:val="003149F1"/>
    <w:rsid w:val="003150EA"/>
    <w:rsid w:val="0031644B"/>
    <w:rsid w:val="0031774B"/>
    <w:rsid w:val="00317BFB"/>
    <w:rsid w:val="00317D73"/>
    <w:rsid w:val="0032075C"/>
    <w:rsid w:val="00320B28"/>
    <w:rsid w:val="00321495"/>
    <w:rsid w:val="0032159F"/>
    <w:rsid w:val="0032539C"/>
    <w:rsid w:val="00326A9B"/>
    <w:rsid w:val="00326AD3"/>
    <w:rsid w:val="00326E0A"/>
    <w:rsid w:val="00331086"/>
    <w:rsid w:val="00331754"/>
    <w:rsid w:val="003321AB"/>
    <w:rsid w:val="00332442"/>
    <w:rsid w:val="00333778"/>
    <w:rsid w:val="00334F3C"/>
    <w:rsid w:val="00335BD7"/>
    <w:rsid w:val="0033634B"/>
    <w:rsid w:val="00337861"/>
    <w:rsid w:val="003437C9"/>
    <w:rsid w:val="00344003"/>
    <w:rsid w:val="00344F55"/>
    <w:rsid w:val="003457F8"/>
    <w:rsid w:val="00345BA4"/>
    <w:rsid w:val="00345D1F"/>
    <w:rsid w:val="00346337"/>
    <w:rsid w:val="003463F0"/>
    <w:rsid w:val="00346AA5"/>
    <w:rsid w:val="003478B2"/>
    <w:rsid w:val="00347F7E"/>
    <w:rsid w:val="003503EE"/>
    <w:rsid w:val="00350AF7"/>
    <w:rsid w:val="00350E2E"/>
    <w:rsid w:val="0035146F"/>
    <w:rsid w:val="0035151A"/>
    <w:rsid w:val="00351FA5"/>
    <w:rsid w:val="0035210B"/>
    <w:rsid w:val="003528BF"/>
    <w:rsid w:val="00353A90"/>
    <w:rsid w:val="00354338"/>
    <w:rsid w:val="00354BB0"/>
    <w:rsid w:val="003564F0"/>
    <w:rsid w:val="003565AB"/>
    <w:rsid w:val="00356770"/>
    <w:rsid w:val="00356AB7"/>
    <w:rsid w:val="0036057A"/>
    <w:rsid w:val="0036148C"/>
    <w:rsid w:val="00361829"/>
    <w:rsid w:val="00361B74"/>
    <w:rsid w:val="00361DAE"/>
    <w:rsid w:val="003623CD"/>
    <w:rsid w:val="00362B55"/>
    <w:rsid w:val="0036319A"/>
    <w:rsid w:val="00363918"/>
    <w:rsid w:val="00364232"/>
    <w:rsid w:val="003646AE"/>
    <w:rsid w:val="00365159"/>
    <w:rsid w:val="00371080"/>
    <w:rsid w:val="00371571"/>
    <w:rsid w:val="00371750"/>
    <w:rsid w:val="0037214A"/>
    <w:rsid w:val="00373AD9"/>
    <w:rsid w:val="003752D6"/>
    <w:rsid w:val="003753A5"/>
    <w:rsid w:val="00375AFA"/>
    <w:rsid w:val="00377F6E"/>
    <w:rsid w:val="00381044"/>
    <w:rsid w:val="0038120D"/>
    <w:rsid w:val="00381E88"/>
    <w:rsid w:val="003836E5"/>
    <w:rsid w:val="0038391E"/>
    <w:rsid w:val="00384067"/>
    <w:rsid w:val="003843DE"/>
    <w:rsid w:val="003850E4"/>
    <w:rsid w:val="003873DF"/>
    <w:rsid w:val="00387D95"/>
    <w:rsid w:val="00387F61"/>
    <w:rsid w:val="00390C3B"/>
    <w:rsid w:val="00392E94"/>
    <w:rsid w:val="00393CFE"/>
    <w:rsid w:val="003948FF"/>
    <w:rsid w:val="00395717"/>
    <w:rsid w:val="0039584C"/>
    <w:rsid w:val="00395F60"/>
    <w:rsid w:val="00396BBE"/>
    <w:rsid w:val="003A127D"/>
    <w:rsid w:val="003A1852"/>
    <w:rsid w:val="003A25B8"/>
    <w:rsid w:val="003A422D"/>
    <w:rsid w:val="003A49E4"/>
    <w:rsid w:val="003A61D0"/>
    <w:rsid w:val="003A707E"/>
    <w:rsid w:val="003A758A"/>
    <w:rsid w:val="003B1D3A"/>
    <w:rsid w:val="003B3465"/>
    <w:rsid w:val="003B3F8E"/>
    <w:rsid w:val="003B4831"/>
    <w:rsid w:val="003B67AF"/>
    <w:rsid w:val="003B7ACD"/>
    <w:rsid w:val="003C0CF7"/>
    <w:rsid w:val="003C1229"/>
    <w:rsid w:val="003C22DA"/>
    <w:rsid w:val="003C238E"/>
    <w:rsid w:val="003C287C"/>
    <w:rsid w:val="003C397F"/>
    <w:rsid w:val="003C4BE0"/>
    <w:rsid w:val="003C62DA"/>
    <w:rsid w:val="003C67B5"/>
    <w:rsid w:val="003C7DD6"/>
    <w:rsid w:val="003D0693"/>
    <w:rsid w:val="003D07FE"/>
    <w:rsid w:val="003D0D16"/>
    <w:rsid w:val="003D11F6"/>
    <w:rsid w:val="003D2450"/>
    <w:rsid w:val="003D32BB"/>
    <w:rsid w:val="003D3BB1"/>
    <w:rsid w:val="003D5B80"/>
    <w:rsid w:val="003D60F6"/>
    <w:rsid w:val="003D611E"/>
    <w:rsid w:val="003D6688"/>
    <w:rsid w:val="003E14DB"/>
    <w:rsid w:val="003E150F"/>
    <w:rsid w:val="003E2971"/>
    <w:rsid w:val="003E2FD2"/>
    <w:rsid w:val="003E4DC7"/>
    <w:rsid w:val="003E7B36"/>
    <w:rsid w:val="003E7B95"/>
    <w:rsid w:val="003F0232"/>
    <w:rsid w:val="003F0DFC"/>
    <w:rsid w:val="003F0F55"/>
    <w:rsid w:val="003F1432"/>
    <w:rsid w:val="003F3093"/>
    <w:rsid w:val="003F3962"/>
    <w:rsid w:val="003F44E4"/>
    <w:rsid w:val="003F5231"/>
    <w:rsid w:val="003F6311"/>
    <w:rsid w:val="003F6E22"/>
    <w:rsid w:val="003F7050"/>
    <w:rsid w:val="003F78C3"/>
    <w:rsid w:val="004003A9"/>
    <w:rsid w:val="00402C30"/>
    <w:rsid w:val="00403FAF"/>
    <w:rsid w:val="004055C2"/>
    <w:rsid w:val="00406187"/>
    <w:rsid w:val="00410C09"/>
    <w:rsid w:val="00410C6A"/>
    <w:rsid w:val="00411224"/>
    <w:rsid w:val="004122BD"/>
    <w:rsid w:val="00412895"/>
    <w:rsid w:val="00413300"/>
    <w:rsid w:val="00413B2F"/>
    <w:rsid w:val="004151C0"/>
    <w:rsid w:val="00415C5A"/>
    <w:rsid w:val="00421192"/>
    <w:rsid w:val="00421252"/>
    <w:rsid w:val="00421A27"/>
    <w:rsid w:val="00423453"/>
    <w:rsid w:val="00423E51"/>
    <w:rsid w:val="00425187"/>
    <w:rsid w:val="004255E1"/>
    <w:rsid w:val="0042594F"/>
    <w:rsid w:val="004269A4"/>
    <w:rsid w:val="00426A4C"/>
    <w:rsid w:val="0042718B"/>
    <w:rsid w:val="00427D7F"/>
    <w:rsid w:val="00431012"/>
    <w:rsid w:val="00431052"/>
    <w:rsid w:val="00431965"/>
    <w:rsid w:val="00431DF4"/>
    <w:rsid w:val="00432026"/>
    <w:rsid w:val="004323FE"/>
    <w:rsid w:val="00432419"/>
    <w:rsid w:val="004342A6"/>
    <w:rsid w:val="004347CF"/>
    <w:rsid w:val="00434C8C"/>
    <w:rsid w:val="004350E1"/>
    <w:rsid w:val="00437452"/>
    <w:rsid w:val="0044005D"/>
    <w:rsid w:val="00441073"/>
    <w:rsid w:val="004422AA"/>
    <w:rsid w:val="004422B7"/>
    <w:rsid w:val="00442D12"/>
    <w:rsid w:val="00443325"/>
    <w:rsid w:val="00443DF8"/>
    <w:rsid w:val="00443F96"/>
    <w:rsid w:val="004450DA"/>
    <w:rsid w:val="004459B8"/>
    <w:rsid w:val="00450A5C"/>
    <w:rsid w:val="004518C2"/>
    <w:rsid w:val="00452219"/>
    <w:rsid w:val="00452446"/>
    <w:rsid w:val="004558A0"/>
    <w:rsid w:val="004562A4"/>
    <w:rsid w:val="00456AA5"/>
    <w:rsid w:val="004575AD"/>
    <w:rsid w:val="004579B5"/>
    <w:rsid w:val="00457A66"/>
    <w:rsid w:val="00457C0E"/>
    <w:rsid w:val="00460084"/>
    <w:rsid w:val="00460363"/>
    <w:rsid w:val="004611F4"/>
    <w:rsid w:val="004619A5"/>
    <w:rsid w:val="0046224D"/>
    <w:rsid w:val="0046332F"/>
    <w:rsid w:val="00463433"/>
    <w:rsid w:val="00464345"/>
    <w:rsid w:val="004644B8"/>
    <w:rsid w:val="004647D8"/>
    <w:rsid w:val="0046485C"/>
    <w:rsid w:val="00465255"/>
    <w:rsid w:val="00467A0C"/>
    <w:rsid w:val="00470216"/>
    <w:rsid w:val="0047051B"/>
    <w:rsid w:val="00471E17"/>
    <w:rsid w:val="004725EF"/>
    <w:rsid w:val="00472E5C"/>
    <w:rsid w:val="0047343E"/>
    <w:rsid w:val="00474686"/>
    <w:rsid w:val="00475324"/>
    <w:rsid w:val="00476814"/>
    <w:rsid w:val="0047697C"/>
    <w:rsid w:val="00480D83"/>
    <w:rsid w:val="004818B6"/>
    <w:rsid w:val="00481EE0"/>
    <w:rsid w:val="00483142"/>
    <w:rsid w:val="0048396D"/>
    <w:rsid w:val="00484830"/>
    <w:rsid w:val="0048542F"/>
    <w:rsid w:val="004860CA"/>
    <w:rsid w:val="00486684"/>
    <w:rsid w:val="00487F26"/>
    <w:rsid w:val="004906FC"/>
    <w:rsid w:val="00490ADF"/>
    <w:rsid w:val="00490E00"/>
    <w:rsid w:val="004915C9"/>
    <w:rsid w:val="004948F6"/>
    <w:rsid w:val="00494FA8"/>
    <w:rsid w:val="0049550F"/>
    <w:rsid w:val="0049660D"/>
    <w:rsid w:val="004968F2"/>
    <w:rsid w:val="004969BF"/>
    <w:rsid w:val="004969ED"/>
    <w:rsid w:val="00496EBB"/>
    <w:rsid w:val="004A0BBC"/>
    <w:rsid w:val="004A16B2"/>
    <w:rsid w:val="004A2649"/>
    <w:rsid w:val="004A2CBF"/>
    <w:rsid w:val="004A35A5"/>
    <w:rsid w:val="004A49B8"/>
    <w:rsid w:val="004A53A6"/>
    <w:rsid w:val="004A53B1"/>
    <w:rsid w:val="004A5825"/>
    <w:rsid w:val="004A71EC"/>
    <w:rsid w:val="004B0996"/>
    <w:rsid w:val="004B1CA0"/>
    <w:rsid w:val="004B2337"/>
    <w:rsid w:val="004B3D70"/>
    <w:rsid w:val="004B43C9"/>
    <w:rsid w:val="004B54BF"/>
    <w:rsid w:val="004B6B73"/>
    <w:rsid w:val="004B7049"/>
    <w:rsid w:val="004C0A58"/>
    <w:rsid w:val="004C1747"/>
    <w:rsid w:val="004C2078"/>
    <w:rsid w:val="004C370F"/>
    <w:rsid w:val="004C3897"/>
    <w:rsid w:val="004C4DF7"/>
    <w:rsid w:val="004C597E"/>
    <w:rsid w:val="004C7BD2"/>
    <w:rsid w:val="004C7CA7"/>
    <w:rsid w:val="004C7D16"/>
    <w:rsid w:val="004D020D"/>
    <w:rsid w:val="004D110E"/>
    <w:rsid w:val="004D1933"/>
    <w:rsid w:val="004D2621"/>
    <w:rsid w:val="004D2687"/>
    <w:rsid w:val="004D2F62"/>
    <w:rsid w:val="004D4142"/>
    <w:rsid w:val="004D6D8C"/>
    <w:rsid w:val="004D6E6C"/>
    <w:rsid w:val="004D710F"/>
    <w:rsid w:val="004D7BBE"/>
    <w:rsid w:val="004E04F7"/>
    <w:rsid w:val="004E1CEB"/>
    <w:rsid w:val="004E22F5"/>
    <w:rsid w:val="004E2F0D"/>
    <w:rsid w:val="004E3E3D"/>
    <w:rsid w:val="004E5759"/>
    <w:rsid w:val="004E616B"/>
    <w:rsid w:val="004E6482"/>
    <w:rsid w:val="004E64A2"/>
    <w:rsid w:val="004F069D"/>
    <w:rsid w:val="004F06F4"/>
    <w:rsid w:val="004F14C6"/>
    <w:rsid w:val="004F19D4"/>
    <w:rsid w:val="004F1E4A"/>
    <w:rsid w:val="004F28F9"/>
    <w:rsid w:val="004F2BE7"/>
    <w:rsid w:val="004F4C43"/>
    <w:rsid w:val="004F6792"/>
    <w:rsid w:val="004F6978"/>
    <w:rsid w:val="004F7DEE"/>
    <w:rsid w:val="005002DE"/>
    <w:rsid w:val="00500C13"/>
    <w:rsid w:val="00504A82"/>
    <w:rsid w:val="00504AB7"/>
    <w:rsid w:val="005051C1"/>
    <w:rsid w:val="00505E35"/>
    <w:rsid w:val="005071E3"/>
    <w:rsid w:val="0050743D"/>
    <w:rsid w:val="005074AB"/>
    <w:rsid w:val="0051018C"/>
    <w:rsid w:val="00510A07"/>
    <w:rsid w:val="00511EBB"/>
    <w:rsid w:val="0051240B"/>
    <w:rsid w:val="00512778"/>
    <w:rsid w:val="00513CBD"/>
    <w:rsid w:val="00514E2B"/>
    <w:rsid w:val="00515513"/>
    <w:rsid w:val="0051576E"/>
    <w:rsid w:val="00515F8B"/>
    <w:rsid w:val="00522A3E"/>
    <w:rsid w:val="00523057"/>
    <w:rsid w:val="005245C5"/>
    <w:rsid w:val="00524A6B"/>
    <w:rsid w:val="005251EC"/>
    <w:rsid w:val="005254BE"/>
    <w:rsid w:val="00525C79"/>
    <w:rsid w:val="00525ED3"/>
    <w:rsid w:val="00526A22"/>
    <w:rsid w:val="00527700"/>
    <w:rsid w:val="0053090A"/>
    <w:rsid w:val="005318EF"/>
    <w:rsid w:val="005332CC"/>
    <w:rsid w:val="005369C7"/>
    <w:rsid w:val="00536E43"/>
    <w:rsid w:val="0053742C"/>
    <w:rsid w:val="00542D95"/>
    <w:rsid w:val="00543892"/>
    <w:rsid w:val="0054399F"/>
    <w:rsid w:val="0054436F"/>
    <w:rsid w:val="00544429"/>
    <w:rsid w:val="0054536A"/>
    <w:rsid w:val="00545C29"/>
    <w:rsid w:val="00547947"/>
    <w:rsid w:val="00547B19"/>
    <w:rsid w:val="00550D87"/>
    <w:rsid w:val="00551515"/>
    <w:rsid w:val="00551671"/>
    <w:rsid w:val="00551E14"/>
    <w:rsid w:val="00554648"/>
    <w:rsid w:val="00555270"/>
    <w:rsid w:val="005568DF"/>
    <w:rsid w:val="00557D5D"/>
    <w:rsid w:val="00560B3D"/>
    <w:rsid w:val="00560E3E"/>
    <w:rsid w:val="0056126B"/>
    <w:rsid w:val="0056229D"/>
    <w:rsid w:val="00562793"/>
    <w:rsid w:val="005638C2"/>
    <w:rsid w:val="00563991"/>
    <w:rsid w:val="00564D49"/>
    <w:rsid w:val="0056556C"/>
    <w:rsid w:val="00565B6C"/>
    <w:rsid w:val="0056716F"/>
    <w:rsid w:val="00570230"/>
    <w:rsid w:val="00570A1F"/>
    <w:rsid w:val="00571544"/>
    <w:rsid w:val="005715F8"/>
    <w:rsid w:val="00571999"/>
    <w:rsid w:val="00572352"/>
    <w:rsid w:val="00572DA4"/>
    <w:rsid w:val="00573A05"/>
    <w:rsid w:val="00573C94"/>
    <w:rsid w:val="00573F73"/>
    <w:rsid w:val="005751C1"/>
    <w:rsid w:val="0057766F"/>
    <w:rsid w:val="00581D03"/>
    <w:rsid w:val="005829FE"/>
    <w:rsid w:val="00584EFF"/>
    <w:rsid w:val="005855E9"/>
    <w:rsid w:val="00585ABE"/>
    <w:rsid w:val="00585E2A"/>
    <w:rsid w:val="00585F6C"/>
    <w:rsid w:val="00586B47"/>
    <w:rsid w:val="00586DA2"/>
    <w:rsid w:val="005872E8"/>
    <w:rsid w:val="00587AB6"/>
    <w:rsid w:val="0059164A"/>
    <w:rsid w:val="00591BB7"/>
    <w:rsid w:val="00591CC9"/>
    <w:rsid w:val="005933C2"/>
    <w:rsid w:val="0059493B"/>
    <w:rsid w:val="005964DE"/>
    <w:rsid w:val="0059784D"/>
    <w:rsid w:val="005A02A4"/>
    <w:rsid w:val="005A1AA1"/>
    <w:rsid w:val="005A30D7"/>
    <w:rsid w:val="005A4B15"/>
    <w:rsid w:val="005A68E4"/>
    <w:rsid w:val="005A757A"/>
    <w:rsid w:val="005A79DC"/>
    <w:rsid w:val="005B036E"/>
    <w:rsid w:val="005B277F"/>
    <w:rsid w:val="005B3B8B"/>
    <w:rsid w:val="005B4563"/>
    <w:rsid w:val="005B4FDC"/>
    <w:rsid w:val="005B55B0"/>
    <w:rsid w:val="005B5632"/>
    <w:rsid w:val="005B65B7"/>
    <w:rsid w:val="005B7133"/>
    <w:rsid w:val="005C0E82"/>
    <w:rsid w:val="005C15D8"/>
    <w:rsid w:val="005C161B"/>
    <w:rsid w:val="005C1B37"/>
    <w:rsid w:val="005C3BF1"/>
    <w:rsid w:val="005C48F6"/>
    <w:rsid w:val="005C55A7"/>
    <w:rsid w:val="005C5C68"/>
    <w:rsid w:val="005C7886"/>
    <w:rsid w:val="005D167F"/>
    <w:rsid w:val="005D22EE"/>
    <w:rsid w:val="005D2387"/>
    <w:rsid w:val="005D2E5F"/>
    <w:rsid w:val="005D4C03"/>
    <w:rsid w:val="005D4ED3"/>
    <w:rsid w:val="005D54E3"/>
    <w:rsid w:val="005D60D1"/>
    <w:rsid w:val="005D6AED"/>
    <w:rsid w:val="005D6B1D"/>
    <w:rsid w:val="005D78E0"/>
    <w:rsid w:val="005E0518"/>
    <w:rsid w:val="005E0CE6"/>
    <w:rsid w:val="005E1245"/>
    <w:rsid w:val="005E1ADB"/>
    <w:rsid w:val="005E3FA6"/>
    <w:rsid w:val="005E4A78"/>
    <w:rsid w:val="005F00E0"/>
    <w:rsid w:val="005F05B6"/>
    <w:rsid w:val="005F0B90"/>
    <w:rsid w:val="005F2149"/>
    <w:rsid w:val="005F3624"/>
    <w:rsid w:val="005F3F17"/>
    <w:rsid w:val="005F451A"/>
    <w:rsid w:val="005F5301"/>
    <w:rsid w:val="005F5485"/>
    <w:rsid w:val="005F6DE0"/>
    <w:rsid w:val="005F72BB"/>
    <w:rsid w:val="0060363A"/>
    <w:rsid w:val="006043B7"/>
    <w:rsid w:val="006054FC"/>
    <w:rsid w:val="00605837"/>
    <w:rsid w:val="006062FF"/>
    <w:rsid w:val="006064A7"/>
    <w:rsid w:val="00606C95"/>
    <w:rsid w:val="00607046"/>
    <w:rsid w:val="00611B83"/>
    <w:rsid w:val="006165C9"/>
    <w:rsid w:val="00617012"/>
    <w:rsid w:val="00620265"/>
    <w:rsid w:val="006208F0"/>
    <w:rsid w:val="00620AA6"/>
    <w:rsid w:val="0062653B"/>
    <w:rsid w:val="00626CA9"/>
    <w:rsid w:val="00626D51"/>
    <w:rsid w:val="00630C59"/>
    <w:rsid w:val="00631492"/>
    <w:rsid w:val="0063332F"/>
    <w:rsid w:val="00633504"/>
    <w:rsid w:val="00634618"/>
    <w:rsid w:val="006352C7"/>
    <w:rsid w:val="00636FBE"/>
    <w:rsid w:val="00637294"/>
    <w:rsid w:val="00640735"/>
    <w:rsid w:val="006420E8"/>
    <w:rsid w:val="00642AB0"/>
    <w:rsid w:val="00642F08"/>
    <w:rsid w:val="006440D1"/>
    <w:rsid w:val="00646183"/>
    <w:rsid w:val="0064673C"/>
    <w:rsid w:val="006470D8"/>
    <w:rsid w:val="006476CF"/>
    <w:rsid w:val="00650C4A"/>
    <w:rsid w:val="006512B7"/>
    <w:rsid w:val="00651312"/>
    <w:rsid w:val="0065165F"/>
    <w:rsid w:val="0065389E"/>
    <w:rsid w:val="006562E1"/>
    <w:rsid w:val="00656C38"/>
    <w:rsid w:val="00656EF8"/>
    <w:rsid w:val="0065721D"/>
    <w:rsid w:val="0066073D"/>
    <w:rsid w:val="0066239B"/>
    <w:rsid w:val="00662AD0"/>
    <w:rsid w:val="00670EAB"/>
    <w:rsid w:val="006711AE"/>
    <w:rsid w:val="0067165F"/>
    <w:rsid w:val="00671C20"/>
    <w:rsid w:val="0067458E"/>
    <w:rsid w:val="00674DC0"/>
    <w:rsid w:val="00680FE3"/>
    <w:rsid w:val="00681CCC"/>
    <w:rsid w:val="006822E8"/>
    <w:rsid w:val="00683203"/>
    <w:rsid w:val="006841AA"/>
    <w:rsid w:val="0068479E"/>
    <w:rsid w:val="0068644E"/>
    <w:rsid w:val="00686650"/>
    <w:rsid w:val="006907DD"/>
    <w:rsid w:val="0069328A"/>
    <w:rsid w:val="00693B4A"/>
    <w:rsid w:val="00695078"/>
    <w:rsid w:val="0069523A"/>
    <w:rsid w:val="00695AC4"/>
    <w:rsid w:val="00695B6E"/>
    <w:rsid w:val="00696418"/>
    <w:rsid w:val="006A0064"/>
    <w:rsid w:val="006A1826"/>
    <w:rsid w:val="006A2C7D"/>
    <w:rsid w:val="006A38EE"/>
    <w:rsid w:val="006A41A3"/>
    <w:rsid w:val="006A4A23"/>
    <w:rsid w:val="006A4D2D"/>
    <w:rsid w:val="006A5A0A"/>
    <w:rsid w:val="006A709A"/>
    <w:rsid w:val="006A7745"/>
    <w:rsid w:val="006B19E7"/>
    <w:rsid w:val="006B208F"/>
    <w:rsid w:val="006B2AE2"/>
    <w:rsid w:val="006B32D2"/>
    <w:rsid w:val="006B41D8"/>
    <w:rsid w:val="006B5225"/>
    <w:rsid w:val="006B66F9"/>
    <w:rsid w:val="006C0D0D"/>
    <w:rsid w:val="006C1145"/>
    <w:rsid w:val="006C235C"/>
    <w:rsid w:val="006C246F"/>
    <w:rsid w:val="006C3738"/>
    <w:rsid w:val="006C563E"/>
    <w:rsid w:val="006C5DB2"/>
    <w:rsid w:val="006D1663"/>
    <w:rsid w:val="006D4465"/>
    <w:rsid w:val="006E2213"/>
    <w:rsid w:val="006E3E8F"/>
    <w:rsid w:val="006E4180"/>
    <w:rsid w:val="006E4663"/>
    <w:rsid w:val="006E495F"/>
    <w:rsid w:val="006E4E77"/>
    <w:rsid w:val="006E6E9C"/>
    <w:rsid w:val="006F0420"/>
    <w:rsid w:val="006F06FC"/>
    <w:rsid w:val="006F0E15"/>
    <w:rsid w:val="006F132B"/>
    <w:rsid w:val="006F14B7"/>
    <w:rsid w:val="006F26AE"/>
    <w:rsid w:val="006F31AF"/>
    <w:rsid w:val="006F74E3"/>
    <w:rsid w:val="006F7F80"/>
    <w:rsid w:val="00700CBC"/>
    <w:rsid w:val="00703B70"/>
    <w:rsid w:val="00705265"/>
    <w:rsid w:val="007068DB"/>
    <w:rsid w:val="00707F98"/>
    <w:rsid w:val="0071107A"/>
    <w:rsid w:val="00711089"/>
    <w:rsid w:val="0071128C"/>
    <w:rsid w:val="00711DB8"/>
    <w:rsid w:val="007120ED"/>
    <w:rsid w:val="00715B8F"/>
    <w:rsid w:val="007205FE"/>
    <w:rsid w:val="00721112"/>
    <w:rsid w:val="00722394"/>
    <w:rsid w:val="0072297E"/>
    <w:rsid w:val="0072539A"/>
    <w:rsid w:val="00725883"/>
    <w:rsid w:val="007259EF"/>
    <w:rsid w:val="00726824"/>
    <w:rsid w:val="007268F1"/>
    <w:rsid w:val="00731CC9"/>
    <w:rsid w:val="007323F8"/>
    <w:rsid w:val="00732842"/>
    <w:rsid w:val="00732C09"/>
    <w:rsid w:val="00733093"/>
    <w:rsid w:val="007330B5"/>
    <w:rsid w:val="00734136"/>
    <w:rsid w:val="00735BE7"/>
    <w:rsid w:val="00735D41"/>
    <w:rsid w:val="00737017"/>
    <w:rsid w:val="007371C7"/>
    <w:rsid w:val="007377F1"/>
    <w:rsid w:val="00740D1F"/>
    <w:rsid w:val="007416FF"/>
    <w:rsid w:val="0074327C"/>
    <w:rsid w:val="00743580"/>
    <w:rsid w:val="00744545"/>
    <w:rsid w:val="00744850"/>
    <w:rsid w:val="0074491A"/>
    <w:rsid w:val="00745A02"/>
    <w:rsid w:val="00745F32"/>
    <w:rsid w:val="007460DD"/>
    <w:rsid w:val="00747A8C"/>
    <w:rsid w:val="0075151A"/>
    <w:rsid w:val="00751C81"/>
    <w:rsid w:val="00753396"/>
    <w:rsid w:val="00753616"/>
    <w:rsid w:val="00754744"/>
    <w:rsid w:val="00755A90"/>
    <w:rsid w:val="00755B82"/>
    <w:rsid w:val="00755BA3"/>
    <w:rsid w:val="007563EC"/>
    <w:rsid w:val="00760746"/>
    <w:rsid w:val="0076127E"/>
    <w:rsid w:val="0076310F"/>
    <w:rsid w:val="007632E0"/>
    <w:rsid w:val="007662A2"/>
    <w:rsid w:val="007669FC"/>
    <w:rsid w:val="00766A94"/>
    <w:rsid w:val="00767F11"/>
    <w:rsid w:val="007714B9"/>
    <w:rsid w:val="00772986"/>
    <w:rsid w:val="00772A5C"/>
    <w:rsid w:val="00773CAA"/>
    <w:rsid w:val="00776168"/>
    <w:rsid w:val="00777E41"/>
    <w:rsid w:val="00782169"/>
    <w:rsid w:val="007821B7"/>
    <w:rsid w:val="00783800"/>
    <w:rsid w:val="007848E2"/>
    <w:rsid w:val="00784FC3"/>
    <w:rsid w:val="007911F7"/>
    <w:rsid w:val="00793754"/>
    <w:rsid w:val="007937C2"/>
    <w:rsid w:val="00794872"/>
    <w:rsid w:val="0079647D"/>
    <w:rsid w:val="00796D9C"/>
    <w:rsid w:val="00797D66"/>
    <w:rsid w:val="007A2341"/>
    <w:rsid w:val="007A2434"/>
    <w:rsid w:val="007A26F2"/>
    <w:rsid w:val="007A3A84"/>
    <w:rsid w:val="007A3DC4"/>
    <w:rsid w:val="007A400D"/>
    <w:rsid w:val="007A435A"/>
    <w:rsid w:val="007A6DF5"/>
    <w:rsid w:val="007A74FF"/>
    <w:rsid w:val="007B0242"/>
    <w:rsid w:val="007B1FB3"/>
    <w:rsid w:val="007B5F93"/>
    <w:rsid w:val="007B6C58"/>
    <w:rsid w:val="007C03F4"/>
    <w:rsid w:val="007C0BED"/>
    <w:rsid w:val="007C1E42"/>
    <w:rsid w:val="007C22EC"/>
    <w:rsid w:val="007C2411"/>
    <w:rsid w:val="007C3001"/>
    <w:rsid w:val="007C45F1"/>
    <w:rsid w:val="007C5A2A"/>
    <w:rsid w:val="007C724D"/>
    <w:rsid w:val="007D0F02"/>
    <w:rsid w:val="007D2451"/>
    <w:rsid w:val="007D2994"/>
    <w:rsid w:val="007D2CDE"/>
    <w:rsid w:val="007D4054"/>
    <w:rsid w:val="007D6863"/>
    <w:rsid w:val="007D7159"/>
    <w:rsid w:val="007D7460"/>
    <w:rsid w:val="007D75BD"/>
    <w:rsid w:val="007D76B0"/>
    <w:rsid w:val="007D7CD2"/>
    <w:rsid w:val="007E06C3"/>
    <w:rsid w:val="007E135B"/>
    <w:rsid w:val="007E14E9"/>
    <w:rsid w:val="007E1A29"/>
    <w:rsid w:val="007E332A"/>
    <w:rsid w:val="007E3A20"/>
    <w:rsid w:val="007E3B1E"/>
    <w:rsid w:val="007E43F0"/>
    <w:rsid w:val="007E501A"/>
    <w:rsid w:val="007E5077"/>
    <w:rsid w:val="007E530D"/>
    <w:rsid w:val="007E659B"/>
    <w:rsid w:val="007F09CF"/>
    <w:rsid w:val="007F0A69"/>
    <w:rsid w:val="007F0FE1"/>
    <w:rsid w:val="007F2141"/>
    <w:rsid w:val="007F3E77"/>
    <w:rsid w:val="007F3FB6"/>
    <w:rsid w:val="007F45D8"/>
    <w:rsid w:val="007F48FB"/>
    <w:rsid w:val="007F5D53"/>
    <w:rsid w:val="007F62DE"/>
    <w:rsid w:val="007F6684"/>
    <w:rsid w:val="007F6B02"/>
    <w:rsid w:val="007F7A68"/>
    <w:rsid w:val="0080098F"/>
    <w:rsid w:val="00802EFE"/>
    <w:rsid w:val="008041FC"/>
    <w:rsid w:val="008046A3"/>
    <w:rsid w:val="00804946"/>
    <w:rsid w:val="008066B5"/>
    <w:rsid w:val="0080798D"/>
    <w:rsid w:val="00812114"/>
    <w:rsid w:val="008122EE"/>
    <w:rsid w:val="00812BFC"/>
    <w:rsid w:val="00812F7D"/>
    <w:rsid w:val="008130DA"/>
    <w:rsid w:val="0081464A"/>
    <w:rsid w:val="00814E49"/>
    <w:rsid w:val="00815517"/>
    <w:rsid w:val="00816A73"/>
    <w:rsid w:val="00817123"/>
    <w:rsid w:val="00821B78"/>
    <w:rsid w:val="00822453"/>
    <w:rsid w:val="00823027"/>
    <w:rsid w:val="008233A4"/>
    <w:rsid w:val="008238EE"/>
    <w:rsid w:val="0082448D"/>
    <w:rsid w:val="008245B7"/>
    <w:rsid w:val="008247BC"/>
    <w:rsid w:val="00824C0E"/>
    <w:rsid w:val="00825347"/>
    <w:rsid w:val="0082556C"/>
    <w:rsid w:val="00826513"/>
    <w:rsid w:val="00827492"/>
    <w:rsid w:val="00827741"/>
    <w:rsid w:val="00827EA7"/>
    <w:rsid w:val="00830F5E"/>
    <w:rsid w:val="0083260D"/>
    <w:rsid w:val="00833A13"/>
    <w:rsid w:val="00833A61"/>
    <w:rsid w:val="00834BBA"/>
    <w:rsid w:val="00835A51"/>
    <w:rsid w:val="00835B50"/>
    <w:rsid w:val="0083676B"/>
    <w:rsid w:val="00836986"/>
    <w:rsid w:val="00837B5E"/>
    <w:rsid w:val="00837C65"/>
    <w:rsid w:val="00841FA9"/>
    <w:rsid w:val="00843399"/>
    <w:rsid w:val="008458D6"/>
    <w:rsid w:val="00847F92"/>
    <w:rsid w:val="0085012E"/>
    <w:rsid w:val="00850253"/>
    <w:rsid w:val="0085027B"/>
    <w:rsid w:val="008506C0"/>
    <w:rsid w:val="00850D27"/>
    <w:rsid w:val="008514DF"/>
    <w:rsid w:val="00853528"/>
    <w:rsid w:val="00854037"/>
    <w:rsid w:val="00854B2E"/>
    <w:rsid w:val="0085503B"/>
    <w:rsid w:val="008551E8"/>
    <w:rsid w:val="008564B9"/>
    <w:rsid w:val="00856537"/>
    <w:rsid w:val="00856972"/>
    <w:rsid w:val="00857A5F"/>
    <w:rsid w:val="00862AFC"/>
    <w:rsid w:val="0086502D"/>
    <w:rsid w:val="00866174"/>
    <w:rsid w:val="00866810"/>
    <w:rsid w:val="008668B2"/>
    <w:rsid w:val="00871039"/>
    <w:rsid w:val="00871340"/>
    <w:rsid w:val="00872405"/>
    <w:rsid w:val="0087323D"/>
    <w:rsid w:val="0087378E"/>
    <w:rsid w:val="00874F7F"/>
    <w:rsid w:val="00875292"/>
    <w:rsid w:val="00876BDF"/>
    <w:rsid w:val="00876C5D"/>
    <w:rsid w:val="00876ED5"/>
    <w:rsid w:val="00877060"/>
    <w:rsid w:val="00877935"/>
    <w:rsid w:val="008813DA"/>
    <w:rsid w:val="0088167C"/>
    <w:rsid w:val="00882E9A"/>
    <w:rsid w:val="00883038"/>
    <w:rsid w:val="008836D6"/>
    <w:rsid w:val="00885A12"/>
    <w:rsid w:val="0088740D"/>
    <w:rsid w:val="00887E93"/>
    <w:rsid w:val="008903E0"/>
    <w:rsid w:val="00891B06"/>
    <w:rsid w:val="008934C0"/>
    <w:rsid w:val="008A1E43"/>
    <w:rsid w:val="008A24BB"/>
    <w:rsid w:val="008A3789"/>
    <w:rsid w:val="008A3EB3"/>
    <w:rsid w:val="008A4F55"/>
    <w:rsid w:val="008A5D05"/>
    <w:rsid w:val="008A5F62"/>
    <w:rsid w:val="008A61BC"/>
    <w:rsid w:val="008A649C"/>
    <w:rsid w:val="008A6575"/>
    <w:rsid w:val="008A74DE"/>
    <w:rsid w:val="008B03E7"/>
    <w:rsid w:val="008B0C59"/>
    <w:rsid w:val="008B0D78"/>
    <w:rsid w:val="008B12E4"/>
    <w:rsid w:val="008B1F2D"/>
    <w:rsid w:val="008B35A4"/>
    <w:rsid w:val="008B757A"/>
    <w:rsid w:val="008C02E2"/>
    <w:rsid w:val="008C12E6"/>
    <w:rsid w:val="008C26CD"/>
    <w:rsid w:val="008C3218"/>
    <w:rsid w:val="008C4506"/>
    <w:rsid w:val="008C5312"/>
    <w:rsid w:val="008C5418"/>
    <w:rsid w:val="008C65CF"/>
    <w:rsid w:val="008C6A16"/>
    <w:rsid w:val="008C6E23"/>
    <w:rsid w:val="008D0DBE"/>
    <w:rsid w:val="008D21F1"/>
    <w:rsid w:val="008D21FB"/>
    <w:rsid w:val="008D2B3A"/>
    <w:rsid w:val="008D2F9E"/>
    <w:rsid w:val="008D4202"/>
    <w:rsid w:val="008D45EA"/>
    <w:rsid w:val="008D5DC9"/>
    <w:rsid w:val="008D5ECD"/>
    <w:rsid w:val="008E156B"/>
    <w:rsid w:val="008E33D2"/>
    <w:rsid w:val="008E4128"/>
    <w:rsid w:val="008E5088"/>
    <w:rsid w:val="008E52C7"/>
    <w:rsid w:val="008E66EB"/>
    <w:rsid w:val="008E6D0E"/>
    <w:rsid w:val="008E6D52"/>
    <w:rsid w:val="008E7AA7"/>
    <w:rsid w:val="008E7E27"/>
    <w:rsid w:val="008F0842"/>
    <w:rsid w:val="008F24D0"/>
    <w:rsid w:val="008F27ED"/>
    <w:rsid w:val="008F2865"/>
    <w:rsid w:val="008F5A24"/>
    <w:rsid w:val="008F65FA"/>
    <w:rsid w:val="008F7A24"/>
    <w:rsid w:val="00900B84"/>
    <w:rsid w:val="00900EAA"/>
    <w:rsid w:val="00901A2D"/>
    <w:rsid w:val="00901A3E"/>
    <w:rsid w:val="0090348F"/>
    <w:rsid w:val="0090584A"/>
    <w:rsid w:val="00906E8A"/>
    <w:rsid w:val="00910418"/>
    <w:rsid w:val="009104B2"/>
    <w:rsid w:val="00910B63"/>
    <w:rsid w:val="0091127A"/>
    <w:rsid w:val="00911777"/>
    <w:rsid w:val="009118B7"/>
    <w:rsid w:val="0091351F"/>
    <w:rsid w:val="00913763"/>
    <w:rsid w:val="009138B7"/>
    <w:rsid w:val="0091529D"/>
    <w:rsid w:val="00916119"/>
    <w:rsid w:val="00917E41"/>
    <w:rsid w:val="00921055"/>
    <w:rsid w:val="009212B6"/>
    <w:rsid w:val="00921FDD"/>
    <w:rsid w:val="00922292"/>
    <w:rsid w:val="00923015"/>
    <w:rsid w:val="00924785"/>
    <w:rsid w:val="00924B4B"/>
    <w:rsid w:val="00926393"/>
    <w:rsid w:val="00926821"/>
    <w:rsid w:val="00926FEA"/>
    <w:rsid w:val="00927B3C"/>
    <w:rsid w:val="00930530"/>
    <w:rsid w:val="0093082A"/>
    <w:rsid w:val="00931429"/>
    <w:rsid w:val="0093228B"/>
    <w:rsid w:val="00935500"/>
    <w:rsid w:val="00936721"/>
    <w:rsid w:val="009367C7"/>
    <w:rsid w:val="00936839"/>
    <w:rsid w:val="00937054"/>
    <w:rsid w:val="00937475"/>
    <w:rsid w:val="0094051A"/>
    <w:rsid w:val="00940DA1"/>
    <w:rsid w:val="00942B59"/>
    <w:rsid w:val="009431A2"/>
    <w:rsid w:val="0094356D"/>
    <w:rsid w:val="00944C4F"/>
    <w:rsid w:val="00945871"/>
    <w:rsid w:val="00946A56"/>
    <w:rsid w:val="0094724C"/>
    <w:rsid w:val="00950DF2"/>
    <w:rsid w:val="0095193D"/>
    <w:rsid w:val="00951996"/>
    <w:rsid w:val="009537B6"/>
    <w:rsid w:val="009547B8"/>
    <w:rsid w:val="00954815"/>
    <w:rsid w:val="00955D3B"/>
    <w:rsid w:val="00955F49"/>
    <w:rsid w:val="00956403"/>
    <w:rsid w:val="00957FB4"/>
    <w:rsid w:val="009602A4"/>
    <w:rsid w:val="00960719"/>
    <w:rsid w:val="00960B25"/>
    <w:rsid w:val="009610EA"/>
    <w:rsid w:val="009613F7"/>
    <w:rsid w:val="00961429"/>
    <w:rsid w:val="00961452"/>
    <w:rsid w:val="009618D4"/>
    <w:rsid w:val="00965675"/>
    <w:rsid w:val="009674E1"/>
    <w:rsid w:val="009677A3"/>
    <w:rsid w:val="0096782E"/>
    <w:rsid w:val="00970E5C"/>
    <w:rsid w:val="00971CF5"/>
    <w:rsid w:val="00971DDA"/>
    <w:rsid w:val="00972837"/>
    <w:rsid w:val="0097395F"/>
    <w:rsid w:val="009739CB"/>
    <w:rsid w:val="00973E97"/>
    <w:rsid w:val="009750DC"/>
    <w:rsid w:val="0097665E"/>
    <w:rsid w:val="00977311"/>
    <w:rsid w:val="00981005"/>
    <w:rsid w:val="009818DA"/>
    <w:rsid w:val="0098445E"/>
    <w:rsid w:val="009858C3"/>
    <w:rsid w:val="0098662C"/>
    <w:rsid w:val="00987BBD"/>
    <w:rsid w:val="00990DAE"/>
    <w:rsid w:val="00991D9B"/>
    <w:rsid w:val="0099237A"/>
    <w:rsid w:val="00992814"/>
    <w:rsid w:val="00993400"/>
    <w:rsid w:val="009938CE"/>
    <w:rsid w:val="00993D3C"/>
    <w:rsid w:val="009940A5"/>
    <w:rsid w:val="00996146"/>
    <w:rsid w:val="009966C1"/>
    <w:rsid w:val="009A0A0A"/>
    <w:rsid w:val="009A0C8A"/>
    <w:rsid w:val="009A15A2"/>
    <w:rsid w:val="009A23E5"/>
    <w:rsid w:val="009A31C5"/>
    <w:rsid w:val="009A4EF1"/>
    <w:rsid w:val="009A6399"/>
    <w:rsid w:val="009A684E"/>
    <w:rsid w:val="009A6C58"/>
    <w:rsid w:val="009A6F01"/>
    <w:rsid w:val="009A7EE4"/>
    <w:rsid w:val="009B1A4F"/>
    <w:rsid w:val="009B231B"/>
    <w:rsid w:val="009B232F"/>
    <w:rsid w:val="009B3418"/>
    <w:rsid w:val="009B4B84"/>
    <w:rsid w:val="009B50FB"/>
    <w:rsid w:val="009B66A3"/>
    <w:rsid w:val="009B6A4C"/>
    <w:rsid w:val="009C02B8"/>
    <w:rsid w:val="009C092A"/>
    <w:rsid w:val="009C2CEC"/>
    <w:rsid w:val="009C2E51"/>
    <w:rsid w:val="009C32D8"/>
    <w:rsid w:val="009C3B6F"/>
    <w:rsid w:val="009C4C9C"/>
    <w:rsid w:val="009C644C"/>
    <w:rsid w:val="009C7AFF"/>
    <w:rsid w:val="009D040D"/>
    <w:rsid w:val="009D2579"/>
    <w:rsid w:val="009D44C7"/>
    <w:rsid w:val="009D46F9"/>
    <w:rsid w:val="009D470D"/>
    <w:rsid w:val="009D5703"/>
    <w:rsid w:val="009D595F"/>
    <w:rsid w:val="009D5E97"/>
    <w:rsid w:val="009D66BE"/>
    <w:rsid w:val="009E04D8"/>
    <w:rsid w:val="009E19F2"/>
    <w:rsid w:val="009E263D"/>
    <w:rsid w:val="009E3456"/>
    <w:rsid w:val="009E3A37"/>
    <w:rsid w:val="009E49A2"/>
    <w:rsid w:val="009E5525"/>
    <w:rsid w:val="009E5ED3"/>
    <w:rsid w:val="009E60A2"/>
    <w:rsid w:val="009E7288"/>
    <w:rsid w:val="009E798C"/>
    <w:rsid w:val="009E7F88"/>
    <w:rsid w:val="009F0156"/>
    <w:rsid w:val="009F1AC8"/>
    <w:rsid w:val="009F1F92"/>
    <w:rsid w:val="009F4679"/>
    <w:rsid w:val="009F5C48"/>
    <w:rsid w:val="00A01DEE"/>
    <w:rsid w:val="00A01E22"/>
    <w:rsid w:val="00A028C7"/>
    <w:rsid w:val="00A02F3A"/>
    <w:rsid w:val="00A05D14"/>
    <w:rsid w:val="00A072C8"/>
    <w:rsid w:val="00A11831"/>
    <w:rsid w:val="00A160FD"/>
    <w:rsid w:val="00A20878"/>
    <w:rsid w:val="00A20B28"/>
    <w:rsid w:val="00A213C0"/>
    <w:rsid w:val="00A222DE"/>
    <w:rsid w:val="00A234AF"/>
    <w:rsid w:val="00A23A50"/>
    <w:rsid w:val="00A24752"/>
    <w:rsid w:val="00A25366"/>
    <w:rsid w:val="00A262C8"/>
    <w:rsid w:val="00A26411"/>
    <w:rsid w:val="00A279AB"/>
    <w:rsid w:val="00A32073"/>
    <w:rsid w:val="00A32815"/>
    <w:rsid w:val="00A33660"/>
    <w:rsid w:val="00A33DD1"/>
    <w:rsid w:val="00A34389"/>
    <w:rsid w:val="00A35291"/>
    <w:rsid w:val="00A353F7"/>
    <w:rsid w:val="00A35B2B"/>
    <w:rsid w:val="00A36AC7"/>
    <w:rsid w:val="00A36C4D"/>
    <w:rsid w:val="00A37B57"/>
    <w:rsid w:val="00A40132"/>
    <w:rsid w:val="00A4119B"/>
    <w:rsid w:val="00A42224"/>
    <w:rsid w:val="00A43092"/>
    <w:rsid w:val="00A43159"/>
    <w:rsid w:val="00A4485E"/>
    <w:rsid w:val="00A453F1"/>
    <w:rsid w:val="00A46486"/>
    <w:rsid w:val="00A46B81"/>
    <w:rsid w:val="00A46EDC"/>
    <w:rsid w:val="00A46FA6"/>
    <w:rsid w:val="00A47359"/>
    <w:rsid w:val="00A501F2"/>
    <w:rsid w:val="00A505E4"/>
    <w:rsid w:val="00A515CE"/>
    <w:rsid w:val="00A52B25"/>
    <w:rsid w:val="00A53650"/>
    <w:rsid w:val="00A54E12"/>
    <w:rsid w:val="00A54FE7"/>
    <w:rsid w:val="00A555AF"/>
    <w:rsid w:val="00A556DD"/>
    <w:rsid w:val="00A569DF"/>
    <w:rsid w:val="00A570FB"/>
    <w:rsid w:val="00A5761B"/>
    <w:rsid w:val="00A57E54"/>
    <w:rsid w:val="00A61294"/>
    <w:rsid w:val="00A62C5B"/>
    <w:rsid w:val="00A649ED"/>
    <w:rsid w:val="00A65464"/>
    <w:rsid w:val="00A665FF"/>
    <w:rsid w:val="00A67D98"/>
    <w:rsid w:val="00A706D4"/>
    <w:rsid w:val="00A70B6A"/>
    <w:rsid w:val="00A72480"/>
    <w:rsid w:val="00A7434C"/>
    <w:rsid w:val="00A75727"/>
    <w:rsid w:val="00A75905"/>
    <w:rsid w:val="00A75C85"/>
    <w:rsid w:val="00A75EE2"/>
    <w:rsid w:val="00A7618A"/>
    <w:rsid w:val="00A76F47"/>
    <w:rsid w:val="00A779BE"/>
    <w:rsid w:val="00A77E50"/>
    <w:rsid w:val="00A825CB"/>
    <w:rsid w:val="00A84599"/>
    <w:rsid w:val="00A84631"/>
    <w:rsid w:val="00A8516C"/>
    <w:rsid w:val="00A85741"/>
    <w:rsid w:val="00A85F83"/>
    <w:rsid w:val="00A87F5C"/>
    <w:rsid w:val="00A90405"/>
    <w:rsid w:val="00A917E4"/>
    <w:rsid w:val="00A926AF"/>
    <w:rsid w:val="00A92801"/>
    <w:rsid w:val="00A94C94"/>
    <w:rsid w:val="00A94CDB"/>
    <w:rsid w:val="00A94E00"/>
    <w:rsid w:val="00A94F77"/>
    <w:rsid w:val="00A95220"/>
    <w:rsid w:val="00AA020E"/>
    <w:rsid w:val="00AA2A60"/>
    <w:rsid w:val="00AA3864"/>
    <w:rsid w:val="00AA3CB6"/>
    <w:rsid w:val="00AA49CA"/>
    <w:rsid w:val="00AA49EE"/>
    <w:rsid w:val="00AA4C69"/>
    <w:rsid w:val="00AA68C3"/>
    <w:rsid w:val="00AA6B3D"/>
    <w:rsid w:val="00AA6DD8"/>
    <w:rsid w:val="00AA771E"/>
    <w:rsid w:val="00AA7FFA"/>
    <w:rsid w:val="00AB005C"/>
    <w:rsid w:val="00AB09F4"/>
    <w:rsid w:val="00AB179A"/>
    <w:rsid w:val="00AB26A9"/>
    <w:rsid w:val="00AB3168"/>
    <w:rsid w:val="00AB382E"/>
    <w:rsid w:val="00AB3DF1"/>
    <w:rsid w:val="00AB4605"/>
    <w:rsid w:val="00AB51B2"/>
    <w:rsid w:val="00AB5C8F"/>
    <w:rsid w:val="00AB6144"/>
    <w:rsid w:val="00AB695B"/>
    <w:rsid w:val="00AB7780"/>
    <w:rsid w:val="00AC011B"/>
    <w:rsid w:val="00AC014F"/>
    <w:rsid w:val="00AC0504"/>
    <w:rsid w:val="00AC176A"/>
    <w:rsid w:val="00AC1869"/>
    <w:rsid w:val="00AC27BA"/>
    <w:rsid w:val="00AC30E0"/>
    <w:rsid w:val="00AC32A8"/>
    <w:rsid w:val="00AC36BE"/>
    <w:rsid w:val="00AC3996"/>
    <w:rsid w:val="00AC39F8"/>
    <w:rsid w:val="00AC42BF"/>
    <w:rsid w:val="00AC50E5"/>
    <w:rsid w:val="00AC5F33"/>
    <w:rsid w:val="00AC5FDB"/>
    <w:rsid w:val="00AC7F48"/>
    <w:rsid w:val="00AD1177"/>
    <w:rsid w:val="00AD1D01"/>
    <w:rsid w:val="00AD22EE"/>
    <w:rsid w:val="00AD2832"/>
    <w:rsid w:val="00AD2C65"/>
    <w:rsid w:val="00AD3FCD"/>
    <w:rsid w:val="00AD4126"/>
    <w:rsid w:val="00AD5A27"/>
    <w:rsid w:val="00AD67F0"/>
    <w:rsid w:val="00AD739D"/>
    <w:rsid w:val="00AD7FA3"/>
    <w:rsid w:val="00AE05E9"/>
    <w:rsid w:val="00AE0BAD"/>
    <w:rsid w:val="00AE1FF3"/>
    <w:rsid w:val="00AE30A5"/>
    <w:rsid w:val="00AE38DA"/>
    <w:rsid w:val="00AE3C98"/>
    <w:rsid w:val="00AE433E"/>
    <w:rsid w:val="00AE4CFE"/>
    <w:rsid w:val="00AE539E"/>
    <w:rsid w:val="00AE6068"/>
    <w:rsid w:val="00AE7788"/>
    <w:rsid w:val="00AE78EC"/>
    <w:rsid w:val="00AE7DFE"/>
    <w:rsid w:val="00AF0242"/>
    <w:rsid w:val="00AF08A4"/>
    <w:rsid w:val="00AF2EA3"/>
    <w:rsid w:val="00AF3A13"/>
    <w:rsid w:val="00AF6016"/>
    <w:rsid w:val="00AF6287"/>
    <w:rsid w:val="00AF6604"/>
    <w:rsid w:val="00AF6DBE"/>
    <w:rsid w:val="00AF75C9"/>
    <w:rsid w:val="00B01EFF"/>
    <w:rsid w:val="00B05306"/>
    <w:rsid w:val="00B05422"/>
    <w:rsid w:val="00B073F7"/>
    <w:rsid w:val="00B07B5B"/>
    <w:rsid w:val="00B07B95"/>
    <w:rsid w:val="00B10FDA"/>
    <w:rsid w:val="00B1130D"/>
    <w:rsid w:val="00B11759"/>
    <w:rsid w:val="00B11D2C"/>
    <w:rsid w:val="00B13AC6"/>
    <w:rsid w:val="00B15521"/>
    <w:rsid w:val="00B16689"/>
    <w:rsid w:val="00B168BA"/>
    <w:rsid w:val="00B169A6"/>
    <w:rsid w:val="00B21F35"/>
    <w:rsid w:val="00B224D4"/>
    <w:rsid w:val="00B23048"/>
    <w:rsid w:val="00B23369"/>
    <w:rsid w:val="00B244B4"/>
    <w:rsid w:val="00B2586D"/>
    <w:rsid w:val="00B2796C"/>
    <w:rsid w:val="00B27D7B"/>
    <w:rsid w:val="00B3010F"/>
    <w:rsid w:val="00B311E1"/>
    <w:rsid w:val="00B338D4"/>
    <w:rsid w:val="00B358BE"/>
    <w:rsid w:val="00B35B2B"/>
    <w:rsid w:val="00B3722B"/>
    <w:rsid w:val="00B376E1"/>
    <w:rsid w:val="00B37803"/>
    <w:rsid w:val="00B4115C"/>
    <w:rsid w:val="00B411B8"/>
    <w:rsid w:val="00B418CF"/>
    <w:rsid w:val="00B4363C"/>
    <w:rsid w:val="00B43AD1"/>
    <w:rsid w:val="00B4458E"/>
    <w:rsid w:val="00B447DF"/>
    <w:rsid w:val="00B4489F"/>
    <w:rsid w:val="00B459C7"/>
    <w:rsid w:val="00B476A8"/>
    <w:rsid w:val="00B47C29"/>
    <w:rsid w:val="00B50794"/>
    <w:rsid w:val="00B51951"/>
    <w:rsid w:val="00B51A35"/>
    <w:rsid w:val="00B51E18"/>
    <w:rsid w:val="00B51EBC"/>
    <w:rsid w:val="00B52220"/>
    <w:rsid w:val="00B52A82"/>
    <w:rsid w:val="00B5470C"/>
    <w:rsid w:val="00B54756"/>
    <w:rsid w:val="00B54932"/>
    <w:rsid w:val="00B553CC"/>
    <w:rsid w:val="00B5589F"/>
    <w:rsid w:val="00B56881"/>
    <w:rsid w:val="00B56EF2"/>
    <w:rsid w:val="00B57184"/>
    <w:rsid w:val="00B57A1C"/>
    <w:rsid w:val="00B60EDA"/>
    <w:rsid w:val="00B61947"/>
    <w:rsid w:val="00B62EA3"/>
    <w:rsid w:val="00B630E1"/>
    <w:rsid w:val="00B6398F"/>
    <w:rsid w:val="00B64044"/>
    <w:rsid w:val="00B6406F"/>
    <w:rsid w:val="00B64BB5"/>
    <w:rsid w:val="00B64CF8"/>
    <w:rsid w:val="00B65313"/>
    <w:rsid w:val="00B654F5"/>
    <w:rsid w:val="00B674EA"/>
    <w:rsid w:val="00B67A04"/>
    <w:rsid w:val="00B7058A"/>
    <w:rsid w:val="00B71311"/>
    <w:rsid w:val="00B716F3"/>
    <w:rsid w:val="00B72418"/>
    <w:rsid w:val="00B72CC3"/>
    <w:rsid w:val="00B748F4"/>
    <w:rsid w:val="00B75A4F"/>
    <w:rsid w:val="00B76409"/>
    <w:rsid w:val="00B76A55"/>
    <w:rsid w:val="00B813BC"/>
    <w:rsid w:val="00B82A8A"/>
    <w:rsid w:val="00B82FBB"/>
    <w:rsid w:val="00B83E4B"/>
    <w:rsid w:val="00B848A1"/>
    <w:rsid w:val="00B84C4D"/>
    <w:rsid w:val="00B877F7"/>
    <w:rsid w:val="00B879F4"/>
    <w:rsid w:val="00B87C56"/>
    <w:rsid w:val="00B90763"/>
    <w:rsid w:val="00B90A11"/>
    <w:rsid w:val="00B91381"/>
    <w:rsid w:val="00B913AF"/>
    <w:rsid w:val="00B914C3"/>
    <w:rsid w:val="00B93458"/>
    <w:rsid w:val="00B93701"/>
    <w:rsid w:val="00B93C19"/>
    <w:rsid w:val="00B93D13"/>
    <w:rsid w:val="00B94031"/>
    <w:rsid w:val="00B94447"/>
    <w:rsid w:val="00B94CAB"/>
    <w:rsid w:val="00B95888"/>
    <w:rsid w:val="00B95FE5"/>
    <w:rsid w:val="00B964BC"/>
    <w:rsid w:val="00B97026"/>
    <w:rsid w:val="00B97AB6"/>
    <w:rsid w:val="00BA0657"/>
    <w:rsid w:val="00BA1439"/>
    <w:rsid w:val="00BA527A"/>
    <w:rsid w:val="00BA53F8"/>
    <w:rsid w:val="00BA7551"/>
    <w:rsid w:val="00BA7CAD"/>
    <w:rsid w:val="00BB0027"/>
    <w:rsid w:val="00BB0965"/>
    <w:rsid w:val="00BB7845"/>
    <w:rsid w:val="00BB7C58"/>
    <w:rsid w:val="00BC17B5"/>
    <w:rsid w:val="00BC30F0"/>
    <w:rsid w:val="00BC43B3"/>
    <w:rsid w:val="00BC4B71"/>
    <w:rsid w:val="00BC68AE"/>
    <w:rsid w:val="00BC7B31"/>
    <w:rsid w:val="00BC7E4E"/>
    <w:rsid w:val="00BD0405"/>
    <w:rsid w:val="00BD1F8C"/>
    <w:rsid w:val="00BD3447"/>
    <w:rsid w:val="00BD4C8F"/>
    <w:rsid w:val="00BD54EF"/>
    <w:rsid w:val="00BD651B"/>
    <w:rsid w:val="00BE004F"/>
    <w:rsid w:val="00BE00F7"/>
    <w:rsid w:val="00BE2F7A"/>
    <w:rsid w:val="00BE426F"/>
    <w:rsid w:val="00BE689F"/>
    <w:rsid w:val="00BE7FA0"/>
    <w:rsid w:val="00BF05F8"/>
    <w:rsid w:val="00BF13DD"/>
    <w:rsid w:val="00BF1732"/>
    <w:rsid w:val="00BF1DF9"/>
    <w:rsid w:val="00BF20B2"/>
    <w:rsid w:val="00BF21F0"/>
    <w:rsid w:val="00BF21F4"/>
    <w:rsid w:val="00BF2B24"/>
    <w:rsid w:val="00BF3499"/>
    <w:rsid w:val="00BF3B0B"/>
    <w:rsid w:val="00BF4167"/>
    <w:rsid w:val="00BF4DAD"/>
    <w:rsid w:val="00BF5589"/>
    <w:rsid w:val="00BF6358"/>
    <w:rsid w:val="00C000A7"/>
    <w:rsid w:val="00C016D5"/>
    <w:rsid w:val="00C02927"/>
    <w:rsid w:val="00C04FA1"/>
    <w:rsid w:val="00C051D8"/>
    <w:rsid w:val="00C0559B"/>
    <w:rsid w:val="00C11749"/>
    <w:rsid w:val="00C11F87"/>
    <w:rsid w:val="00C12903"/>
    <w:rsid w:val="00C13F30"/>
    <w:rsid w:val="00C15419"/>
    <w:rsid w:val="00C16153"/>
    <w:rsid w:val="00C169EA"/>
    <w:rsid w:val="00C16A74"/>
    <w:rsid w:val="00C16E60"/>
    <w:rsid w:val="00C17272"/>
    <w:rsid w:val="00C17F53"/>
    <w:rsid w:val="00C17FB7"/>
    <w:rsid w:val="00C20FE2"/>
    <w:rsid w:val="00C21129"/>
    <w:rsid w:val="00C216AE"/>
    <w:rsid w:val="00C21ED9"/>
    <w:rsid w:val="00C23F66"/>
    <w:rsid w:val="00C24F45"/>
    <w:rsid w:val="00C27D61"/>
    <w:rsid w:val="00C30D08"/>
    <w:rsid w:val="00C31AD4"/>
    <w:rsid w:val="00C322A6"/>
    <w:rsid w:val="00C32556"/>
    <w:rsid w:val="00C33865"/>
    <w:rsid w:val="00C34BE0"/>
    <w:rsid w:val="00C3584C"/>
    <w:rsid w:val="00C35DC9"/>
    <w:rsid w:val="00C37571"/>
    <w:rsid w:val="00C40E37"/>
    <w:rsid w:val="00C4172C"/>
    <w:rsid w:val="00C419EC"/>
    <w:rsid w:val="00C41FDD"/>
    <w:rsid w:val="00C42683"/>
    <w:rsid w:val="00C44064"/>
    <w:rsid w:val="00C446CC"/>
    <w:rsid w:val="00C44880"/>
    <w:rsid w:val="00C448EF"/>
    <w:rsid w:val="00C46D54"/>
    <w:rsid w:val="00C47AE3"/>
    <w:rsid w:val="00C47DAA"/>
    <w:rsid w:val="00C47EED"/>
    <w:rsid w:val="00C51683"/>
    <w:rsid w:val="00C53697"/>
    <w:rsid w:val="00C537D4"/>
    <w:rsid w:val="00C543EF"/>
    <w:rsid w:val="00C55419"/>
    <w:rsid w:val="00C576E1"/>
    <w:rsid w:val="00C609AF"/>
    <w:rsid w:val="00C60F12"/>
    <w:rsid w:val="00C61897"/>
    <w:rsid w:val="00C645B8"/>
    <w:rsid w:val="00C663BC"/>
    <w:rsid w:val="00C66FDF"/>
    <w:rsid w:val="00C67378"/>
    <w:rsid w:val="00C67F06"/>
    <w:rsid w:val="00C700D0"/>
    <w:rsid w:val="00C704A6"/>
    <w:rsid w:val="00C70A9C"/>
    <w:rsid w:val="00C71E33"/>
    <w:rsid w:val="00C71FAF"/>
    <w:rsid w:val="00C72E66"/>
    <w:rsid w:val="00C7466C"/>
    <w:rsid w:val="00C750A1"/>
    <w:rsid w:val="00C770CF"/>
    <w:rsid w:val="00C777C0"/>
    <w:rsid w:val="00C80579"/>
    <w:rsid w:val="00C80E12"/>
    <w:rsid w:val="00C81A59"/>
    <w:rsid w:val="00C82A6D"/>
    <w:rsid w:val="00C83647"/>
    <w:rsid w:val="00C8464B"/>
    <w:rsid w:val="00C847B5"/>
    <w:rsid w:val="00C84A3C"/>
    <w:rsid w:val="00C84C25"/>
    <w:rsid w:val="00C853AD"/>
    <w:rsid w:val="00C857C1"/>
    <w:rsid w:val="00C86FB9"/>
    <w:rsid w:val="00C876AF"/>
    <w:rsid w:val="00C87EEF"/>
    <w:rsid w:val="00C90AEC"/>
    <w:rsid w:val="00C9150A"/>
    <w:rsid w:val="00C926A0"/>
    <w:rsid w:val="00C935DA"/>
    <w:rsid w:val="00C93CEC"/>
    <w:rsid w:val="00C940CC"/>
    <w:rsid w:val="00C95956"/>
    <w:rsid w:val="00C95E74"/>
    <w:rsid w:val="00C97369"/>
    <w:rsid w:val="00C97847"/>
    <w:rsid w:val="00CA016C"/>
    <w:rsid w:val="00CA06BF"/>
    <w:rsid w:val="00CA13F0"/>
    <w:rsid w:val="00CA18A2"/>
    <w:rsid w:val="00CA2683"/>
    <w:rsid w:val="00CA2F18"/>
    <w:rsid w:val="00CA3088"/>
    <w:rsid w:val="00CA3552"/>
    <w:rsid w:val="00CA3E3F"/>
    <w:rsid w:val="00CA4686"/>
    <w:rsid w:val="00CA482A"/>
    <w:rsid w:val="00CA4E1D"/>
    <w:rsid w:val="00CA626F"/>
    <w:rsid w:val="00CA6E0E"/>
    <w:rsid w:val="00CB0B52"/>
    <w:rsid w:val="00CB0D46"/>
    <w:rsid w:val="00CB0FFA"/>
    <w:rsid w:val="00CB5E6B"/>
    <w:rsid w:val="00CB7F54"/>
    <w:rsid w:val="00CC0335"/>
    <w:rsid w:val="00CC063D"/>
    <w:rsid w:val="00CC0806"/>
    <w:rsid w:val="00CC08EC"/>
    <w:rsid w:val="00CC2926"/>
    <w:rsid w:val="00CC3CA6"/>
    <w:rsid w:val="00CC479A"/>
    <w:rsid w:val="00CC4890"/>
    <w:rsid w:val="00CC5C30"/>
    <w:rsid w:val="00CC6D96"/>
    <w:rsid w:val="00CD05F9"/>
    <w:rsid w:val="00CD15C2"/>
    <w:rsid w:val="00CD358A"/>
    <w:rsid w:val="00CD3B3C"/>
    <w:rsid w:val="00CD42A0"/>
    <w:rsid w:val="00CD4929"/>
    <w:rsid w:val="00CD615D"/>
    <w:rsid w:val="00CD7837"/>
    <w:rsid w:val="00CE1A23"/>
    <w:rsid w:val="00CE1DE8"/>
    <w:rsid w:val="00CE3264"/>
    <w:rsid w:val="00CE4010"/>
    <w:rsid w:val="00CE47FA"/>
    <w:rsid w:val="00CE59D3"/>
    <w:rsid w:val="00CE6725"/>
    <w:rsid w:val="00CE6B75"/>
    <w:rsid w:val="00CE72C2"/>
    <w:rsid w:val="00CE751D"/>
    <w:rsid w:val="00CE7B82"/>
    <w:rsid w:val="00CF01A5"/>
    <w:rsid w:val="00CF1F9F"/>
    <w:rsid w:val="00CF62FA"/>
    <w:rsid w:val="00CF6CD4"/>
    <w:rsid w:val="00CF7944"/>
    <w:rsid w:val="00D00093"/>
    <w:rsid w:val="00D00F54"/>
    <w:rsid w:val="00D01171"/>
    <w:rsid w:val="00D01FC8"/>
    <w:rsid w:val="00D02431"/>
    <w:rsid w:val="00D02B65"/>
    <w:rsid w:val="00D02C7F"/>
    <w:rsid w:val="00D0327E"/>
    <w:rsid w:val="00D032B5"/>
    <w:rsid w:val="00D035B8"/>
    <w:rsid w:val="00D03A78"/>
    <w:rsid w:val="00D047BF"/>
    <w:rsid w:val="00D0624C"/>
    <w:rsid w:val="00D06DFA"/>
    <w:rsid w:val="00D07707"/>
    <w:rsid w:val="00D1025E"/>
    <w:rsid w:val="00D102BC"/>
    <w:rsid w:val="00D10748"/>
    <w:rsid w:val="00D1088E"/>
    <w:rsid w:val="00D127D8"/>
    <w:rsid w:val="00D134F1"/>
    <w:rsid w:val="00D13D12"/>
    <w:rsid w:val="00D149BA"/>
    <w:rsid w:val="00D15244"/>
    <w:rsid w:val="00D158E4"/>
    <w:rsid w:val="00D1680B"/>
    <w:rsid w:val="00D17153"/>
    <w:rsid w:val="00D1735B"/>
    <w:rsid w:val="00D177B8"/>
    <w:rsid w:val="00D1791F"/>
    <w:rsid w:val="00D217C6"/>
    <w:rsid w:val="00D240DF"/>
    <w:rsid w:val="00D25544"/>
    <w:rsid w:val="00D255E8"/>
    <w:rsid w:val="00D264E7"/>
    <w:rsid w:val="00D26BD7"/>
    <w:rsid w:val="00D26EC2"/>
    <w:rsid w:val="00D27EDE"/>
    <w:rsid w:val="00D3029D"/>
    <w:rsid w:val="00D3051D"/>
    <w:rsid w:val="00D30C7E"/>
    <w:rsid w:val="00D319B9"/>
    <w:rsid w:val="00D31E83"/>
    <w:rsid w:val="00D31FCE"/>
    <w:rsid w:val="00D324CD"/>
    <w:rsid w:val="00D33BA2"/>
    <w:rsid w:val="00D347B6"/>
    <w:rsid w:val="00D36FEC"/>
    <w:rsid w:val="00D370A6"/>
    <w:rsid w:val="00D37A6E"/>
    <w:rsid w:val="00D407FC"/>
    <w:rsid w:val="00D40E7A"/>
    <w:rsid w:val="00D41E48"/>
    <w:rsid w:val="00D43D0E"/>
    <w:rsid w:val="00D45A98"/>
    <w:rsid w:val="00D46E0C"/>
    <w:rsid w:val="00D507D8"/>
    <w:rsid w:val="00D50A0A"/>
    <w:rsid w:val="00D51CEC"/>
    <w:rsid w:val="00D537C9"/>
    <w:rsid w:val="00D55E03"/>
    <w:rsid w:val="00D56195"/>
    <w:rsid w:val="00D568DE"/>
    <w:rsid w:val="00D60A15"/>
    <w:rsid w:val="00D618D5"/>
    <w:rsid w:val="00D62AA6"/>
    <w:rsid w:val="00D62E4B"/>
    <w:rsid w:val="00D64BE6"/>
    <w:rsid w:val="00D651D2"/>
    <w:rsid w:val="00D659CC"/>
    <w:rsid w:val="00D7023B"/>
    <w:rsid w:val="00D70C3A"/>
    <w:rsid w:val="00D717EB"/>
    <w:rsid w:val="00D72DE7"/>
    <w:rsid w:val="00D746C0"/>
    <w:rsid w:val="00D74EA3"/>
    <w:rsid w:val="00D75F25"/>
    <w:rsid w:val="00D77C03"/>
    <w:rsid w:val="00D8009F"/>
    <w:rsid w:val="00D803AD"/>
    <w:rsid w:val="00D808AA"/>
    <w:rsid w:val="00D80B30"/>
    <w:rsid w:val="00D81111"/>
    <w:rsid w:val="00D81CF5"/>
    <w:rsid w:val="00D82F81"/>
    <w:rsid w:val="00D83CE1"/>
    <w:rsid w:val="00D848E8"/>
    <w:rsid w:val="00D84DF5"/>
    <w:rsid w:val="00D84F9C"/>
    <w:rsid w:val="00D866F8"/>
    <w:rsid w:val="00D86E49"/>
    <w:rsid w:val="00D871A6"/>
    <w:rsid w:val="00D90364"/>
    <w:rsid w:val="00D91F13"/>
    <w:rsid w:val="00D93081"/>
    <w:rsid w:val="00D93AB3"/>
    <w:rsid w:val="00D9407F"/>
    <w:rsid w:val="00D94767"/>
    <w:rsid w:val="00DA04EA"/>
    <w:rsid w:val="00DA137D"/>
    <w:rsid w:val="00DA1A18"/>
    <w:rsid w:val="00DA22EC"/>
    <w:rsid w:val="00DA2609"/>
    <w:rsid w:val="00DA4227"/>
    <w:rsid w:val="00DA47DB"/>
    <w:rsid w:val="00DA4F79"/>
    <w:rsid w:val="00DA518C"/>
    <w:rsid w:val="00DA574A"/>
    <w:rsid w:val="00DA6653"/>
    <w:rsid w:val="00DA66A0"/>
    <w:rsid w:val="00DA72DA"/>
    <w:rsid w:val="00DA79E3"/>
    <w:rsid w:val="00DA7CDF"/>
    <w:rsid w:val="00DB1E7D"/>
    <w:rsid w:val="00DB1EE1"/>
    <w:rsid w:val="00DB250E"/>
    <w:rsid w:val="00DB28B5"/>
    <w:rsid w:val="00DB470B"/>
    <w:rsid w:val="00DB5508"/>
    <w:rsid w:val="00DB5786"/>
    <w:rsid w:val="00DB6509"/>
    <w:rsid w:val="00DB6E62"/>
    <w:rsid w:val="00DC10E2"/>
    <w:rsid w:val="00DC12F9"/>
    <w:rsid w:val="00DC1B28"/>
    <w:rsid w:val="00DC20DB"/>
    <w:rsid w:val="00DC22B8"/>
    <w:rsid w:val="00DC2759"/>
    <w:rsid w:val="00DC34E2"/>
    <w:rsid w:val="00DC5033"/>
    <w:rsid w:val="00DC5557"/>
    <w:rsid w:val="00DC58A7"/>
    <w:rsid w:val="00DC6B53"/>
    <w:rsid w:val="00DD04D7"/>
    <w:rsid w:val="00DD2DF3"/>
    <w:rsid w:val="00DD2E1C"/>
    <w:rsid w:val="00DD3B74"/>
    <w:rsid w:val="00DD5723"/>
    <w:rsid w:val="00DD5B0B"/>
    <w:rsid w:val="00DD5EBA"/>
    <w:rsid w:val="00DD612A"/>
    <w:rsid w:val="00DD6489"/>
    <w:rsid w:val="00DD69C2"/>
    <w:rsid w:val="00DD6AF2"/>
    <w:rsid w:val="00DD6E07"/>
    <w:rsid w:val="00DD7187"/>
    <w:rsid w:val="00DE1267"/>
    <w:rsid w:val="00DE1F41"/>
    <w:rsid w:val="00DE2080"/>
    <w:rsid w:val="00DE325E"/>
    <w:rsid w:val="00DE34C5"/>
    <w:rsid w:val="00DE521B"/>
    <w:rsid w:val="00DE742A"/>
    <w:rsid w:val="00DE777B"/>
    <w:rsid w:val="00DF0385"/>
    <w:rsid w:val="00DF2709"/>
    <w:rsid w:val="00DF3179"/>
    <w:rsid w:val="00DF3D43"/>
    <w:rsid w:val="00DF444A"/>
    <w:rsid w:val="00DF4632"/>
    <w:rsid w:val="00DF6273"/>
    <w:rsid w:val="00DF7093"/>
    <w:rsid w:val="00DF7CB3"/>
    <w:rsid w:val="00E02C53"/>
    <w:rsid w:val="00E03B3D"/>
    <w:rsid w:val="00E05432"/>
    <w:rsid w:val="00E072DC"/>
    <w:rsid w:val="00E10298"/>
    <w:rsid w:val="00E11443"/>
    <w:rsid w:val="00E11842"/>
    <w:rsid w:val="00E11B36"/>
    <w:rsid w:val="00E12915"/>
    <w:rsid w:val="00E12FAA"/>
    <w:rsid w:val="00E1396C"/>
    <w:rsid w:val="00E13CB1"/>
    <w:rsid w:val="00E145AB"/>
    <w:rsid w:val="00E15D5A"/>
    <w:rsid w:val="00E16985"/>
    <w:rsid w:val="00E17175"/>
    <w:rsid w:val="00E171EF"/>
    <w:rsid w:val="00E17D27"/>
    <w:rsid w:val="00E201B4"/>
    <w:rsid w:val="00E22EBF"/>
    <w:rsid w:val="00E24106"/>
    <w:rsid w:val="00E25158"/>
    <w:rsid w:val="00E25539"/>
    <w:rsid w:val="00E266F8"/>
    <w:rsid w:val="00E269C8"/>
    <w:rsid w:val="00E27687"/>
    <w:rsid w:val="00E27B91"/>
    <w:rsid w:val="00E30544"/>
    <w:rsid w:val="00E31164"/>
    <w:rsid w:val="00E327C8"/>
    <w:rsid w:val="00E33943"/>
    <w:rsid w:val="00E342FA"/>
    <w:rsid w:val="00E35F57"/>
    <w:rsid w:val="00E364B5"/>
    <w:rsid w:val="00E36C0E"/>
    <w:rsid w:val="00E3738D"/>
    <w:rsid w:val="00E40E50"/>
    <w:rsid w:val="00E4606C"/>
    <w:rsid w:val="00E47EFC"/>
    <w:rsid w:val="00E5023F"/>
    <w:rsid w:val="00E502CA"/>
    <w:rsid w:val="00E51738"/>
    <w:rsid w:val="00E532E8"/>
    <w:rsid w:val="00E60EE7"/>
    <w:rsid w:val="00E617EA"/>
    <w:rsid w:val="00E62E50"/>
    <w:rsid w:val="00E63DB2"/>
    <w:rsid w:val="00E64751"/>
    <w:rsid w:val="00E656D7"/>
    <w:rsid w:val="00E70DAB"/>
    <w:rsid w:val="00E734EF"/>
    <w:rsid w:val="00E73AE0"/>
    <w:rsid w:val="00E73DE4"/>
    <w:rsid w:val="00E7410C"/>
    <w:rsid w:val="00E74CB5"/>
    <w:rsid w:val="00E7762F"/>
    <w:rsid w:val="00E80D9B"/>
    <w:rsid w:val="00E81FD5"/>
    <w:rsid w:val="00E82849"/>
    <w:rsid w:val="00E83240"/>
    <w:rsid w:val="00E83732"/>
    <w:rsid w:val="00E83D70"/>
    <w:rsid w:val="00E84BBC"/>
    <w:rsid w:val="00E87799"/>
    <w:rsid w:val="00E9065F"/>
    <w:rsid w:val="00E90909"/>
    <w:rsid w:val="00E91334"/>
    <w:rsid w:val="00E9689B"/>
    <w:rsid w:val="00E97091"/>
    <w:rsid w:val="00E979AB"/>
    <w:rsid w:val="00EA01AE"/>
    <w:rsid w:val="00EA025F"/>
    <w:rsid w:val="00EA1C16"/>
    <w:rsid w:val="00EA3676"/>
    <w:rsid w:val="00EA4ACE"/>
    <w:rsid w:val="00EA4C6A"/>
    <w:rsid w:val="00EA4CFA"/>
    <w:rsid w:val="00EA5212"/>
    <w:rsid w:val="00EA6D36"/>
    <w:rsid w:val="00EA75B3"/>
    <w:rsid w:val="00EA75D0"/>
    <w:rsid w:val="00EA75D1"/>
    <w:rsid w:val="00EA7966"/>
    <w:rsid w:val="00EB0B9A"/>
    <w:rsid w:val="00EB1BFC"/>
    <w:rsid w:val="00EB26E2"/>
    <w:rsid w:val="00EB2A33"/>
    <w:rsid w:val="00EB2B4A"/>
    <w:rsid w:val="00EB312A"/>
    <w:rsid w:val="00EB322A"/>
    <w:rsid w:val="00EB4141"/>
    <w:rsid w:val="00EB73A1"/>
    <w:rsid w:val="00EB7E2E"/>
    <w:rsid w:val="00EC1DB5"/>
    <w:rsid w:val="00EC209D"/>
    <w:rsid w:val="00EC2747"/>
    <w:rsid w:val="00EC4946"/>
    <w:rsid w:val="00EC4A1B"/>
    <w:rsid w:val="00EC4AAF"/>
    <w:rsid w:val="00EC5FA9"/>
    <w:rsid w:val="00EC7BAE"/>
    <w:rsid w:val="00EC7EA0"/>
    <w:rsid w:val="00ED2697"/>
    <w:rsid w:val="00ED397F"/>
    <w:rsid w:val="00ED3D10"/>
    <w:rsid w:val="00ED44DF"/>
    <w:rsid w:val="00ED520C"/>
    <w:rsid w:val="00ED52E2"/>
    <w:rsid w:val="00ED5672"/>
    <w:rsid w:val="00ED5F8D"/>
    <w:rsid w:val="00EE0145"/>
    <w:rsid w:val="00EE197C"/>
    <w:rsid w:val="00EE2052"/>
    <w:rsid w:val="00EE6677"/>
    <w:rsid w:val="00EE6D5E"/>
    <w:rsid w:val="00EE76B2"/>
    <w:rsid w:val="00EE7F7B"/>
    <w:rsid w:val="00EF11DF"/>
    <w:rsid w:val="00EF1F31"/>
    <w:rsid w:val="00EF2D3D"/>
    <w:rsid w:val="00EF4054"/>
    <w:rsid w:val="00EF424D"/>
    <w:rsid w:val="00EF480E"/>
    <w:rsid w:val="00EF59E8"/>
    <w:rsid w:val="00EF5C5B"/>
    <w:rsid w:val="00EF6A91"/>
    <w:rsid w:val="00EF70E7"/>
    <w:rsid w:val="00F00FAA"/>
    <w:rsid w:val="00F01438"/>
    <w:rsid w:val="00F015BA"/>
    <w:rsid w:val="00F025A6"/>
    <w:rsid w:val="00F028C1"/>
    <w:rsid w:val="00F02E41"/>
    <w:rsid w:val="00F06279"/>
    <w:rsid w:val="00F06445"/>
    <w:rsid w:val="00F06C2D"/>
    <w:rsid w:val="00F116E9"/>
    <w:rsid w:val="00F121A2"/>
    <w:rsid w:val="00F145BF"/>
    <w:rsid w:val="00F1461C"/>
    <w:rsid w:val="00F14F06"/>
    <w:rsid w:val="00F16317"/>
    <w:rsid w:val="00F1655A"/>
    <w:rsid w:val="00F16AC2"/>
    <w:rsid w:val="00F174C5"/>
    <w:rsid w:val="00F2225C"/>
    <w:rsid w:val="00F22629"/>
    <w:rsid w:val="00F22F33"/>
    <w:rsid w:val="00F2325E"/>
    <w:rsid w:val="00F23D77"/>
    <w:rsid w:val="00F242DF"/>
    <w:rsid w:val="00F24C1D"/>
    <w:rsid w:val="00F24F7D"/>
    <w:rsid w:val="00F24FA9"/>
    <w:rsid w:val="00F25146"/>
    <w:rsid w:val="00F25559"/>
    <w:rsid w:val="00F3226D"/>
    <w:rsid w:val="00F326F1"/>
    <w:rsid w:val="00F34356"/>
    <w:rsid w:val="00F34750"/>
    <w:rsid w:val="00F349B0"/>
    <w:rsid w:val="00F34DF4"/>
    <w:rsid w:val="00F3533A"/>
    <w:rsid w:val="00F354E1"/>
    <w:rsid w:val="00F35D3C"/>
    <w:rsid w:val="00F3720A"/>
    <w:rsid w:val="00F37AA6"/>
    <w:rsid w:val="00F417F7"/>
    <w:rsid w:val="00F41C08"/>
    <w:rsid w:val="00F41F40"/>
    <w:rsid w:val="00F43031"/>
    <w:rsid w:val="00F44889"/>
    <w:rsid w:val="00F45409"/>
    <w:rsid w:val="00F45A51"/>
    <w:rsid w:val="00F464C7"/>
    <w:rsid w:val="00F472A4"/>
    <w:rsid w:val="00F502BB"/>
    <w:rsid w:val="00F50D36"/>
    <w:rsid w:val="00F513AB"/>
    <w:rsid w:val="00F53620"/>
    <w:rsid w:val="00F54D9F"/>
    <w:rsid w:val="00F55FB9"/>
    <w:rsid w:val="00F56767"/>
    <w:rsid w:val="00F56C0D"/>
    <w:rsid w:val="00F56F38"/>
    <w:rsid w:val="00F57C45"/>
    <w:rsid w:val="00F57D56"/>
    <w:rsid w:val="00F60E96"/>
    <w:rsid w:val="00F62792"/>
    <w:rsid w:val="00F677C2"/>
    <w:rsid w:val="00F70286"/>
    <w:rsid w:val="00F709CE"/>
    <w:rsid w:val="00F70A1E"/>
    <w:rsid w:val="00F71A52"/>
    <w:rsid w:val="00F720C3"/>
    <w:rsid w:val="00F72C57"/>
    <w:rsid w:val="00F73666"/>
    <w:rsid w:val="00F741ED"/>
    <w:rsid w:val="00F81BA1"/>
    <w:rsid w:val="00F82995"/>
    <w:rsid w:val="00F82A94"/>
    <w:rsid w:val="00F82E62"/>
    <w:rsid w:val="00F84A2F"/>
    <w:rsid w:val="00F84E0F"/>
    <w:rsid w:val="00F85570"/>
    <w:rsid w:val="00F85AD6"/>
    <w:rsid w:val="00F85EA0"/>
    <w:rsid w:val="00F91F89"/>
    <w:rsid w:val="00F9295D"/>
    <w:rsid w:val="00F92F31"/>
    <w:rsid w:val="00F93961"/>
    <w:rsid w:val="00F97184"/>
    <w:rsid w:val="00F971EA"/>
    <w:rsid w:val="00FA0F35"/>
    <w:rsid w:val="00FA138C"/>
    <w:rsid w:val="00FA1E5D"/>
    <w:rsid w:val="00FA22BB"/>
    <w:rsid w:val="00FA2ECE"/>
    <w:rsid w:val="00FA52EE"/>
    <w:rsid w:val="00FA544F"/>
    <w:rsid w:val="00FA5855"/>
    <w:rsid w:val="00FA5E4E"/>
    <w:rsid w:val="00FA761D"/>
    <w:rsid w:val="00FB0092"/>
    <w:rsid w:val="00FB0385"/>
    <w:rsid w:val="00FB05E7"/>
    <w:rsid w:val="00FB1CCD"/>
    <w:rsid w:val="00FB2AB0"/>
    <w:rsid w:val="00FB38E2"/>
    <w:rsid w:val="00FB3D8B"/>
    <w:rsid w:val="00FB416B"/>
    <w:rsid w:val="00FB5198"/>
    <w:rsid w:val="00FB556D"/>
    <w:rsid w:val="00FB569B"/>
    <w:rsid w:val="00FB7205"/>
    <w:rsid w:val="00FB7C61"/>
    <w:rsid w:val="00FC1EE1"/>
    <w:rsid w:val="00FC292A"/>
    <w:rsid w:val="00FC2B00"/>
    <w:rsid w:val="00FC2BBD"/>
    <w:rsid w:val="00FC2C54"/>
    <w:rsid w:val="00FC349A"/>
    <w:rsid w:val="00FC58A0"/>
    <w:rsid w:val="00FC58CC"/>
    <w:rsid w:val="00FC5E9F"/>
    <w:rsid w:val="00FC670D"/>
    <w:rsid w:val="00FC6862"/>
    <w:rsid w:val="00FC701B"/>
    <w:rsid w:val="00FC7BBD"/>
    <w:rsid w:val="00FD0986"/>
    <w:rsid w:val="00FD13E2"/>
    <w:rsid w:val="00FD1C7B"/>
    <w:rsid w:val="00FD2A38"/>
    <w:rsid w:val="00FD31E7"/>
    <w:rsid w:val="00FD4E43"/>
    <w:rsid w:val="00FD5025"/>
    <w:rsid w:val="00FD7350"/>
    <w:rsid w:val="00FE1B34"/>
    <w:rsid w:val="00FE3356"/>
    <w:rsid w:val="00FE3E13"/>
    <w:rsid w:val="00FE3E78"/>
    <w:rsid w:val="00FE4992"/>
    <w:rsid w:val="00FE4C8C"/>
    <w:rsid w:val="00FE65C8"/>
    <w:rsid w:val="00FE6C54"/>
    <w:rsid w:val="00FF0DFA"/>
    <w:rsid w:val="00FF20D1"/>
    <w:rsid w:val="00FF373A"/>
    <w:rsid w:val="00FF4E39"/>
    <w:rsid w:val="00FF506C"/>
    <w:rsid w:val="00FF5BED"/>
    <w:rsid w:val="00FF6117"/>
    <w:rsid w:val="00FF63D6"/>
    <w:rsid w:val="00FF70A2"/>
    <w:rsid w:val="00FF7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007856"/>
    </o:shapedefaults>
    <o:shapelayout v:ext="edit">
      <o:idmap v:ext="edit" data="1"/>
    </o:shapelayout>
  </w:shapeDefaults>
  <w:decimalSymbol w:val="."/>
  <w:listSeparator w:val=","/>
  <w14:docId w14:val="48EB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qFormat="1"/>
    <w:lsdException w:name="heading 8" w:qFormat="1"/>
    <w:lsdException w:name="heading 9" w:qFormat="1"/>
    <w:lsdException w:name="toc 1" w:uiPriority="39"/>
    <w:lsdException w:name="toc 2" w:uiPriority="39"/>
    <w:lsdException w:name="toc 3" w:uiPriority="39"/>
    <w:lsdException w:name="toc 7" w:uiPriority="39"/>
    <w:lsdException w:name="toc 8"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818B6"/>
    <w:pPr>
      <w:spacing w:after="160" w:line="240" w:lineRule="atLeast"/>
    </w:pPr>
    <w:rPr>
      <w:rFonts w:ascii="Arial" w:hAnsi="Arial"/>
      <w:szCs w:val="24"/>
      <w:lang w:val="en-AU" w:eastAsia="en-US"/>
    </w:rPr>
  </w:style>
  <w:style w:type="paragraph" w:styleId="Heading1">
    <w:name w:val="heading 1"/>
    <w:aliases w:val="H-1"/>
    <w:basedOn w:val="Normal"/>
    <w:next w:val="Normal"/>
    <w:qFormat/>
    <w:rsid w:val="00AB4605"/>
    <w:pPr>
      <w:keepNext/>
      <w:numPr>
        <w:numId w:val="26"/>
      </w:numPr>
      <w:spacing w:after="80"/>
      <w:outlineLvl w:val="0"/>
    </w:pPr>
    <w:rPr>
      <w:rFonts w:cs="Arial"/>
      <w:b/>
      <w:bCs/>
      <w:caps/>
      <w:color w:val="008091"/>
      <w:kern w:val="32"/>
      <w:sz w:val="28"/>
      <w:szCs w:val="32"/>
    </w:rPr>
  </w:style>
  <w:style w:type="paragraph" w:styleId="Heading2">
    <w:name w:val="heading 2"/>
    <w:aliases w:val="not Kinhill,H-2, not Kinhill,h2"/>
    <w:basedOn w:val="Normal"/>
    <w:next w:val="Normal"/>
    <w:rsid w:val="007B6C58"/>
    <w:pPr>
      <w:keepNext/>
      <w:numPr>
        <w:ilvl w:val="1"/>
        <w:numId w:val="26"/>
      </w:numPr>
      <w:tabs>
        <w:tab w:val="clear" w:pos="851"/>
        <w:tab w:val="left" w:pos="964"/>
      </w:tabs>
      <w:spacing w:after="80"/>
      <w:ind w:left="964" w:hanging="964"/>
      <w:outlineLvl w:val="1"/>
    </w:pPr>
    <w:rPr>
      <w:rFonts w:cs="Arial"/>
      <w:b/>
      <w:bCs/>
      <w:iCs/>
      <w:color w:val="008091"/>
      <w:sz w:val="28"/>
      <w:szCs w:val="32"/>
    </w:rPr>
  </w:style>
  <w:style w:type="paragraph" w:styleId="Heading3">
    <w:name w:val="heading 3"/>
    <w:aliases w:val="H-3,h3"/>
    <w:basedOn w:val="Normal"/>
    <w:next w:val="Normal"/>
    <w:rsid w:val="007B6C58"/>
    <w:pPr>
      <w:keepNext/>
      <w:numPr>
        <w:ilvl w:val="2"/>
        <w:numId w:val="26"/>
      </w:numPr>
      <w:tabs>
        <w:tab w:val="clear" w:pos="1021"/>
        <w:tab w:val="left" w:pos="1134"/>
      </w:tabs>
      <w:spacing w:after="80"/>
      <w:ind w:left="1134" w:hanging="1134"/>
      <w:outlineLvl w:val="2"/>
    </w:pPr>
    <w:rPr>
      <w:rFonts w:cs="Arial"/>
      <w:b/>
      <w:bCs/>
      <w:color w:val="008091"/>
      <w:sz w:val="24"/>
      <w:szCs w:val="28"/>
    </w:rPr>
  </w:style>
  <w:style w:type="paragraph" w:styleId="Heading4">
    <w:name w:val="heading 4"/>
    <w:aliases w:val="H-4,h4"/>
    <w:basedOn w:val="Normal"/>
    <w:next w:val="Normal"/>
    <w:rsid w:val="007B6C58"/>
    <w:pPr>
      <w:keepNext/>
      <w:numPr>
        <w:ilvl w:val="3"/>
        <w:numId w:val="26"/>
      </w:numPr>
      <w:tabs>
        <w:tab w:val="clear" w:pos="1247"/>
        <w:tab w:val="left" w:pos="1304"/>
      </w:tabs>
      <w:spacing w:after="80"/>
      <w:ind w:left="1304" w:hanging="1304"/>
      <w:outlineLvl w:val="3"/>
    </w:pPr>
    <w:rPr>
      <w:b/>
      <w:bCs/>
      <w:i/>
      <w:color w:val="008091"/>
      <w:sz w:val="24"/>
      <w:szCs w:val="28"/>
    </w:rPr>
  </w:style>
  <w:style w:type="paragraph" w:styleId="Heading5">
    <w:name w:val="heading 5"/>
    <w:basedOn w:val="Normal"/>
    <w:next w:val="Normal"/>
    <w:rsid w:val="007B6C58"/>
    <w:pPr>
      <w:keepNext/>
      <w:numPr>
        <w:ilvl w:val="4"/>
        <w:numId w:val="26"/>
      </w:numPr>
      <w:tabs>
        <w:tab w:val="clear" w:pos="1418"/>
        <w:tab w:val="num" w:pos="1474"/>
      </w:tabs>
      <w:spacing w:after="80"/>
      <w:ind w:left="1474" w:hanging="1474"/>
      <w:outlineLvl w:val="4"/>
    </w:pPr>
    <w:rPr>
      <w:b/>
      <w:bCs/>
      <w:iCs/>
      <w:color w:val="008091"/>
      <w:sz w:val="22"/>
    </w:rPr>
  </w:style>
  <w:style w:type="paragraph" w:styleId="Heading6">
    <w:name w:val="heading 6"/>
    <w:aliases w:val="h6"/>
    <w:basedOn w:val="Normal"/>
    <w:next w:val="Normal"/>
    <w:rsid w:val="007B6C58"/>
    <w:pPr>
      <w:keepNext/>
      <w:numPr>
        <w:ilvl w:val="5"/>
        <w:numId w:val="26"/>
      </w:numPr>
      <w:tabs>
        <w:tab w:val="clear" w:pos="1588"/>
        <w:tab w:val="left" w:pos="1644"/>
      </w:tabs>
      <w:spacing w:after="80"/>
      <w:ind w:left="1644" w:hanging="1644"/>
      <w:outlineLvl w:val="5"/>
    </w:pPr>
    <w:rPr>
      <w:b/>
      <w:bCs/>
      <w:i/>
      <w:color w:val="008091"/>
      <w:sz w:val="22"/>
    </w:rPr>
  </w:style>
  <w:style w:type="paragraph" w:styleId="Heading7">
    <w:name w:val="heading 7"/>
    <w:basedOn w:val="Normal"/>
    <w:next w:val="Heading8"/>
    <w:qFormat/>
    <w:rsid w:val="00AB4605"/>
    <w:pPr>
      <w:pageBreakBefore/>
      <w:numPr>
        <w:numId w:val="27"/>
      </w:numPr>
      <w:spacing w:before="4160" w:after="80" w:line="240" w:lineRule="auto"/>
      <w:outlineLvl w:val="6"/>
    </w:pPr>
    <w:rPr>
      <w:b/>
      <w:caps/>
      <w:color w:val="00755C"/>
      <w:sz w:val="56"/>
      <w:szCs w:val="56"/>
    </w:rPr>
  </w:style>
  <w:style w:type="paragraph" w:styleId="Heading8">
    <w:name w:val="heading 8"/>
    <w:basedOn w:val="Normal"/>
    <w:next w:val="Normal"/>
    <w:qFormat/>
    <w:rsid w:val="00D86E49"/>
    <w:pPr>
      <w:spacing w:after="0" w:line="240" w:lineRule="auto"/>
      <w:outlineLvl w:val="7"/>
    </w:pPr>
    <w:rPr>
      <w:b/>
      <w:iCs/>
      <w:color w:val="00755C"/>
      <w:sz w:val="32"/>
      <w:szCs w:val="32"/>
    </w:rPr>
  </w:style>
  <w:style w:type="paragraph" w:styleId="Heading9">
    <w:name w:val="heading 9"/>
    <w:basedOn w:val="Normal"/>
    <w:next w:val="Normal"/>
    <w:qFormat/>
    <w:rsid w:val="00C926A0"/>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PageTitle">
    <w:name w:val="TOC Page Title"/>
    <w:basedOn w:val="Normal"/>
    <w:rsid w:val="00EE6D5E"/>
    <w:pPr>
      <w:spacing w:after="600" w:line="320" w:lineRule="atLeast"/>
    </w:pPr>
    <w:rPr>
      <w:b/>
      <w:color w:val="00775B"/>
      <w:sz w:val="32"/>
      <w:szCs w:val="32"/>
    </w:rPr>
  </w:style>
  <w:style w:type="paragraph" w:customStyle="1" w:styleId="BodyTextBold">
    <w:name w:val="Body Text Bold"/>
    <w:basedOn w:val="Normal"/>
    <w:next w:val="Normal"/>
    <w:rsid w:val="00103371"/>
    <w:rPr>
      <w:b/>
    </w:rPr>
  </w:style>
  <w:style w:type="paragraph" w:styleId="Header">
    <w:name w:val="header"/>
    <w:basedOn w:val="Normal"/>
    <w:rsid w:val="001152C8"/>
    <w:pPr>
      <w:tabs>
        <w:tab w:val="center" w:pos="4252"/>
        <w:tab w:val="right" w:pos="8504"/>
      </w:tabs>
      <w:spacing w:after="0"/>
    </w:pPr>
    <w:rPr>
      <w:b/>
      <w:caps/>
      <w:color w:val="00755C"/>
      <w:sz w:val="24"/>
    </w:rPr>
  </w:style>
  <w:style w:type="paragraph" w:styleId="Footer">
    <w:name w:val="footer"/>
    <w:basedOn w:val="Normal"/>
    <w:rsid w:val="00747A8C"/>
    <w:pPr>
      <w:tabs>
        <w:tab w:val="center" w:pos="4252"/>
        <w:tab w:val="right" w:pos="8504"/>
      </w:tabs>
      <w:spacing w:before="120" w:line="240" w:lineRule="auto"/>
      <w:ind w:left="-2041"/>
      <w:jc w:val="center"/>
    </w:pPr>
    <w:rPr>
      <w:b/>
      <w:sz w:val="16"/>
      <w:szCs w:val="16"/>
    </w:rPr>
  </w:style>
  <w:style w:type="paragraph" w:customStyle="1" w:styleId="IndentedText">
    <w:name w:val="Indented Text"/>
    <w:basedOn w:val="Normal"/>
    <w:rsid w:val="000D3B70"/>
    <w:pPr>
      <w:ind w:left="454"/>
    </w:pPr>
  </w:style>
  <w:style w:type="character" w:styleId="PageNumber">
    <w:name w:val="page number"/>
    <w:basedOn w:val="DefaultParagraphFont"/>
    <w:rsid w:val="009C092A"/>
  </w:style>
  <w:style w:type="paragraph" w:customStyle="1" w:styleId="CaptionText">
    <w:name w:val="Caption Text"/>
    <w:basedOn w:val="Normal"/>
    <w:rsid w:val="00F513AB"/>
    <w:pPr>
      <w:spacing w:line="240" w:lineRule="auto"/>
    </w:pPr>
    <w:rPr>
      <w:i/>
      <w:color w:val="00755C"/>
      <w:sz w:val="18"/>
      <w:szCs w:val="18"/>
    </w:rPr>
  </w:style>
  <w:style w:type="paragraph" w:customStyle="1" w:styleId="SmallTextBold">
    <w:name w:val="Small Text Bold"/>
    <w:basedOn w:val="Normal"/>
    <w:rsid w:val="00FB05E7"/>
    <w:rPr>
      <w:b/>
    </w:rPr>
  </w:style>
  <w:style w:type="paragraph" w:customStyle="1" w:styleId="Bullets">
    <w:name w:val="Bullets"/>
    <w:basedOn w:val="Normal"/>
    <w:link w:val="BulletsChar"/>
    <w:rsid w:val="00D81CF5"/>
    <w:pPr>
      <w:numPr>
        <w:numId w:val="3"/>
      </w:numPr>
    </w:pPr>
  </w:style>
  <w:style w:type="paragraph" w:customStyle="1" w:styleId="SmallTextNormal">
    <w:name w:val="Small Text Normal"/>
    <w:basedOn w:val="Normal"/>
    <w:rsid w:val="00FB05E7"/>
  </w:style>
  <w:style w:type="paragraph" w:styleId="TOC1">
    <w:name w:val="toc 1"/>
    <w:basedOn w:val="Normal"/>
    <w:next w:val="Normal"/>
    <w:uiPriority w:val="39"/>
    <w:rsid w:val="009D470D"/>
    <w:pPr>
      <w:tabs>
        <w:tab w:val="right" w:leader="dot" w:pos="9638"/>
      </w:tabs>
      <w:spacing w:before="120" w:line="260" w:lineRule="atLeast"/>
      <w:ind w:left="454" w:right="567" w:hanging="454"/>
    </w:pPr>
    <w:rPr>
      <w:b/>
      <w:caps/>
      <w:sz w:val="18"/>
      <w:szCs w:val="18"/>
    </w:rPr>
  </w:style>
  <w:style w:type="paragraph" w:styleId="TOC2">
    <w:name w:val="toc 2"/>
    <w:basedOn w:val="Normal"/>
    <w:next w:val="Normal"/>
    <w:uiPriority w:val="39"/>
    <w:rsid w:val="009D470D"/>
    <w:pPr>
      <w:tabs>
        <w:tab w:val="right" w:leader="dot" w:pos="9638"/>
      </w:tabs>
      <w:ind w:left="1134" w:right="567" w:hanging="680"/>
    </w:pPr>
    <w:rPr>
      <w:sz w:val="18"/>
      <w:szCs w:val="18"/>
    </w:rPr>
  </w:style>
  <w:style w:type="paragraph" w:customStyle="1" w:styleId="Smallletters">
    <w:name w:val="Small letters"/>
    <w:basedOn w:val="Normal"/>
    <w:rsid w:val="00D81CF5"/>
    <w:pPr>
      <w:numPr>
        <w:numId w:val="6"/>
      </w:numPr>
      <w:tabs>
        <w:tab w:val="left" w:pos="454"/>
      </w:tabs>
    </w:pPr>
  </w:style>
  <w:style w:type="paragraph" w:customStyle="1" w:styleId="NumberedList">
    <w:name w:val="Numbered List"/>
    <w:basedOn w:val="Normal"/>
    <w:rsid w:val="00D81CF5"/>
    <w:pPr>
      <w:numPr>
        <w:numId w:val="37"/>
      </w:numPr>
      <w:tabs>
        <w:tab w:val="left" w:pos="454"/>
      </w:tabs>
    </w:pPr>
  </w:style>
  <w:style w:type="table" w:styleId="TableGrid">
    <w:name w:val="Table Grid"/>
    <w:basedOn w:val="TableNormal"/>
    <w:rsid w:val="009104B2"/>
    <w:pPr>
      <w:spacing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rsid w:val="004818B6"/>
    <w:rPr>
      <w:rFonts w:ascii="Arial" w:hAnsi="Arial"/>
      <w:b/>
      <w:caps/>
      <w:color w:val="00775B"/>
      <w:sz w:val="34"/>
      <w:szCs w:val="32"/>
      <w:lang w:val="en-AU" w:eastAsia="en-US"/>
    </w:rPr>
  </w:style>
  <w:style w:type="paragraph" w:customStyle="1" w:styleId="Title2">
    <w:name w:val="Title 2"/>
    <w:rsid w:val="004818B6"/>
    <w:rPr>
      <w:rFonts w:ascii="Arial" w:hAnsi="Arial"/>
      <w:b/>
      <w:color w:val="00775B"/>
      <w:sz w:val="48"/>
      <w:szCs w:val="44"/>
      <w:lang w:val="en-AU" w:eastAsia="en-US"/>
    </w:rPr>
  </w:style>
  <w:style w:type="paragraph" w:customStyle="1" w:styleId="Officedetailstextbox">
    <w:name w:val="Office details textbox"/>
    <w:rsid w:val="00F513AB"/>
    <w:pPr>
      <w:spacing w:after="60" w:line="240" w:lineRule="exact"/>
    </w:pPr>
    <w:rPr>
      <w:rFonts w:ascii="Arial" w:hAnsi="Arial"/>
      <w:b/>
      <w:noProof/>
      <w:szCs w:val="24"/>
      <w:lang w:eastAsia="en-US"/>
    </w:rPr>
  </w:style>
  <w:style w:type="numbering" w:customStyle="1" w:styleId="CaptionBullets">
    <w:name w:val="Caption Bullets"/>
    <w:basedOn w:val="NoList"/>
    <w:rsid w:val="00F513AB"/>
    <w:pPr>
      <w:numPr>
        <w:numId w:val="4"/>
      </w:numPr>
    </w:pPr>
  </w:style>
  <w:style w:type="character" w:styleId="Hyperlink">
    <w:name w:val="Hyperlink"/>
    <w:basedOn w:val="DefaultParagraphFont"/>
    <w:rsid w:val="00F41F40"/>
    <w:rPr>
      <w:color w:val="0000FF"/>
      <w:u w:val="single"/>
    </w:rPr>
  </w:style>
  <w:style w:type="paragraph" w:customStyle="1" w:styleId="Sidebartext">
    <w:name w:val="Sidebar text"/>
    <w:basedOn w:val="Normal"/>
    <w:rsid w:val="00226B1D"/>
    <w:pPr>
      <w:spacing w:after="0" w:line="240" w:lineRule="auto"/>
    </w:pPr>
    <w:rPr>
      <w:rFonts w:ascii="Arial Narrow" w:hAnsi="Arial Narrow"/>
      <w:b/>
      <w:caps/>
      <w:color w:val="6CB3A5"/>
      <w:sz w:val="88"/>
      <w:szCs w:val="88"/>
    </w:rPr>
  </w:style>
  <w:style w:type="paragraph" w:styleId="TOC3">
    <w:name w:val="toc 3"/>
    <w:basedOn w:val="Normal"/>
    <w:next w:val="Normal"/>
    <w:uiPriority w:val="39"/>
    <w:rsid w:val="009D470D"/>
    <w:pPr>
      <w:tabs>
        <w:tab w:val="right" w:leader="dot" w:pos="9638"/>
      </w:tabs>
      <w:ind w:left="1418" w:right="567" w:hanging="964"/>
    </w:pPr>
    <w:rPr>
      <w:sz w:val="18"/>
    </w:rPr>
  </w:style>
  <w:style w:type="paragraph" w:styleId="TOC4">
    <w:name w:val="toc 4"/>
    <w:basedOn w:val="Normal"/>
    <w:next w:val="Normal"/>
    <w:rsid w:val="009D470D"/>
    <w:pPr>
      <w:tabs>
        <w:tab w:val="right" w:leader="dot" w:pos="9638"/>
      </w:tabs>
      <w:ind w:left="1588" w:right="567" w:hanging="1134"/>
    </w:pPr>
    <w:rPr>
      <w:sz w:val="18"/>
    </w:rPr>
  </w:style>
  <w:style w:type="paragraph" w:styleId="TOC5">
    <w:name w:val="toc 5"/>
    <w:basedOn w:val="Normal"/>
    <w:next w:val="Normal"/>
    <w:rsid w:val="009D470D"/>
    <w:pPr>
      <w:tabs>
        <w:tab w:val="right" w:leader="dot" w:pos="9638"/>
      </w:tabs>
      <w:ind w:left="1758" w:right="567" w:hanging="1304"/>
    </w:pPr>
    <w:rPr>
      <w:sz w:val="18"/>
    </w:rPr>
  </w:style>
  <w:style w:type="paragraph" w:styleId="TOC6">
    <w:name w:val="toc 6"/>
    <w:basedOn w:val="Normal"/>
    <w:next w:val="Normal"/>
    <w:rsid w:val="009D470D"/>
    <w:pPr>
      <w:tabs>
        <w:tab w:val="right" w:leader="dot" w:pos="9638"/>
      </w:tabs>
      <w:ind w:left="1928" w:right="567" w:hanging="1474"/>
    </w:pPr>
    <w:rPr>
      <w:sz w:val="18"/>
    </w:rPr>
  </w:style>
  <w:style w:type="table" w:customStyle="1" w:styleId="GATableStyle">
    <w:name w:val="GA Table Style"/>
    <w:basedOn w:val="TableContemporary"/>
    <w:rsid w:val="00CE1A23"/>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F0A69"/>
    <w:pPr>
      <w:spacing w:line="28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Numbering">
    <w:name w:val="TableNumbering"/>
    <w:basedOn w:val="Normal"/>
    <w:rsid w:val="0068644E"/>
    <w:pPr>
      <w:numPr>
        <w:numId w:val="2"/>
      </w:numPr>
    </w:pPr>
  </w:style>
  <w:style w:type="character" w:styleId="CommentReference">
    <w:name w:val="annotation reference"/>
    <w:basedOn w:val="DefaultParagraphFont"/>
    <w:semiHidden/>
    <w:rsid w:val="00F720C3"/>
    <w:rPr>
      <w:sz w:val="16"/>
      <w:szCs w:val="16"/>
    </w:rPr>
  </w:style>
  <w:style w:type="table" w:styleId="TableContemporary">
    <w:name w:val="Table Contemporary"/>
    <w:basedOn w:val="TableNormal"/>
    <w:rsid w:val="00CE1A23"/>
    <w:pPr>
      <w:spacing w:line="280" w:lineRule="atLeast"/>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mmentText">
    <w:name w:val="annotation text"/>
    <w:basedOn w:val="Normal"/>
    <w:link w:val="CommentTextChar"/>
    <w:semiHidden/>
    <w:rsid w:val="00F720C3"/>
    <w:rPr>
      <w:szCs w:val="20"/>
    </w:rPr>
  </w:style>
  <w:style w:type="paragraph" w:styleId="CommentSubject">
    <w:name w:val="annotation subject"/>
    <w:basedOn w:val="CommentText"/>
    <w:next w:val="CommentText"/>
    <w:semiHidden/>
    <w:rsid w:val="00F720C3"/>
    <w:rPr>
      <w:b/>
      <w:bCs/>
    </w:rPr>
  </w:style>
  <w:style w:type="paragraph" w:styleId="BalloonText">
    <w:name w:val="Balloon Text"/>
    <w:basedOn w:val="Normal"/>
    <w:semiHidden/>
    <w:rsid w:val="00F720C3"/>
    <w:rPr>
      <w:rFonts w:ascii="Tahoma" w:hAnsi="Tahoma" w:cs="Tahoma"/>
      <w:sz w:val="16"/>
      <w:szCs w:val="16"/>
    </w:rPr>
  </w:style>
  <w:style w:type="paragraph" w:customStyle="1" w:styleId="RomanNumbered">
    <w:name w:val="Roman Numbered"/>
    <w:basedOn w:val="Smallletters"/>
    <w:rsid w:val="00D81CF5"/>
    <w:pPr>
      <w:numPr>
        <w:numId w:val="7"/>
      </w:numPr>
    </w:pPr>
  </w:style>
  <w:style w:type="paragraph" w:styleId="Caption">
    <w:name w:val="caption"/>
    <w:basedOn w:val="Normal"/>
    <w:next w:val="Normal"/>
    <w:qFormat/>
    <w:rsid w:val="00272EC0"/>
    <w:pPr>
      <w:tabs>
        <w:tab w:val="left" w:pos="851"/>
      </w:tabs>
      <w:spacing w:after="0" w:line="240" w:lineRule="auto"/>
    </w:pPr>
    <w:rPr>
      <w:b/>
      <w:bCs/>
      <w:szCs w:val="20"/>
    </w:rPr>
  </w:style>
  <w:style w:type="paragraph" w:customStyle="1" w:styleId="TitleSpacerStyle">
    <w:name w:val="Title Spacer Style"/>
    <w:basedOn w:val="Normal"/>
    <w:next w:val="Normal"/>
    <w:rsid w:val="000C772B"/>
    <w:pPr>
      <w:spacing w:after="1160"/>
    </w:pPr>
    <w:rPr>
      <w:noProof/>
      <w:szCs w:val="22"/>
      <w:lang w:eastAsia="en-GB"/>
    </w:rPr>
  </w:style>
  <w:style w:type="paragraph" w:customStyle="1" w:styleId="CompanyName">
    <w:name w:val="Company Name"/>
    <w:basedOn w:val="Normal"/>
    <w:next w:val="Normal"/>
    <w:rsid w:val="00A8516C"/>
    <w:rPr>
      <w:b/>
      <w:caps/>
      <w:szCs w:val="22"/>
    </w:rPr>
  </w:style>
  <w:style w:type="paragraph" w:customStyle="1" w:styleId="LegalDetails">
    <w:name w:val="Legal Details"/>
    <w:basedOn w:val="Normal"/>
    <w:next w:val="Normal"/>
    <w:rsid w:val="000264B9"/>
    <w:pPr>
      <w:spacing w:after="0"/>
    </w:pPr>
    <w:rPr>
      <w:sz w:val="16"/>
      <w:szCs w:val="16"/>
    </w:rPr>
  </w:style>
  <w:style w:type="paragraph" w:customStyle="1" w:styleId="Signatories">
    <w:name w:val="Signatories"/>
    <w:basedOn w:val="Normal"/>
    <w:rsid w:val="00486684"/>
    <w:pPr>
      <w:tabs>
        <w:tab w:val="left" w:pos="3686"/>
      </w:tabs>
      <w:spacing w:after="0"/>
    </w:pPr>
  </w:style>
  <w:style w:type="paragraph" w:customStyle="1" w:styleId="HiddenText">
    <w:name w:val="Hidden Text"/>
    <w:basedOn w:val="Normal"/>
    <w:next w:val="Normal"/>
    <w:rsid w:val="008233A4"/>
    <w:rPr>
      <w:b/>
      <w:vanish/>
      <w:color w:val="0000FF"/>
      <w:sz w:val="16"/>
      <w:szCs w:val="20"/>
    </w:rPr>
  </w:style>
  <w:style w:type="paragraph" w:customStyle="1" w:styleId="TOCSectionHeadings">
    <w:name w:val="TOC Section Headings"/>
    <w:basedOn w:val="Normal"/>
    <w:next w:val="Normal"/>
    <w:rsid w:val="00D86E49"/>
    <w:pPr>
      <w:spacing w:after="80"/>
    </w:pPr>
    <w:rPr>
      <w:b/>
      <w:caps/>
      <w:sz w:val="18"/>
      <w:szCs w:val="18"/>
    </w:rPr>
  </w:style>
  <w:style w:type="paragraph" w:customStyle="1" w:styleId="DateHeading">
    <w:name w:val="Date Heading"/>
    <w:basedOn w:val="Normal"/>
    <w:next w:val="Normal"/>
    <w:rsid w:val="00D86E49"/>
    <w:pPr>
      <w:spacing w:after="0"/>
    </w:pPr>
    <w:rPr>
      <w:b/>
      <w:sz w:val="28"/>
      <w:szCs w:val="28"/>
    </w:rPr>
  </w:style>
  <w:style w:type="paragraph" w:customStyle="1" w:styleId="CaptionTables">
    <w:name w:val="Caption Tables"/>
    <w:basedOn w:val="Caption"/>
    <w:next w:val="Normal"/>
    <w:link w:val="CaptionTablesChar"/>
    <w:rsid w:val="008E5088"/>
    <w:rPr>
      <w:szCs w:val="22"/>
    </w:rPr>
  </w:style>
  <w:style w:type="paragraph" w:styleId="TOC7">
    <w:name w:val="toc 7"/>
    <w:basedOn w:val="Normal"/>
    <w:next w:val="Normal"/>
    <w:uiPriority w:val="39"/>
    <w:rsid w:val="00D30C7E"/>
    <w:pPr>
      <w:spacing w:after="0" w:line="240" w:lineRule="auto"/>
    </w:pPr>
    <w:rPr>
      <w:b/>
      <w:sz w:val="18"/>
    </w:rPr>
  </w:style>
  <w:style w:type="paragraph" w:styleId="TOC8">
    <w:name w:val="toc 8"/>
    <w:basedOn w:val="Normal"/>
    <w:next w:val="Normal"/>
    <w:uiPriority w:val="39"/>
    <w:rsid w:val="00D30C7E"/>
    <w:pPr>
      <w:spacing w:line="240" w:lineRule="auto"/>
    </w:pPr>
    <w:rPr>
      <w:sz w:val="18"/>
    </w:rPr>
  </w:style>
  <w:style w:type="paragraph" w:styleId="TableofFigures">
    <w:name w:val="table of figures"/>
    <w:basedOn w:val="Normal"/>
    <w:next w:val="Normal"/>
    <w:uiPriority w:val="99"/>
    <w:rsid w:val="009B1A4F"/>
    <w:pPr>
      <w:tabs>
        <w:tab w:val="right" w:leader="dot" w:pos="9638"/>
      </w:tabs>
      <w:spacing w:line="240" w:lineRule="auto"/>
      <w:ind w:left="851" w:right="567" w:hanging="851"/>
    </w:pPr>
    <w:rPr>
      <w:sz w:val="18"/>
    </w:rPr>
  </w:style>
  <w:style w:type="paragraph" w:customStyle="1" w:styleId="CaptionFigures">
    <w:name w:val="Caption Figures"/>
    <w:basedOn w:val="Caption"/>
    <w:next w:val="Normal"/>
    <w:rsid w:val="00FE3E78"/>
    <w:pPr>
      <w:spacing w:after="200"/>
    </w:pPr>
    <w:rPr>
      <w:b w:val="0"/>
      <w:i/>
      <w:color w:val="00755C"/>
      <w:sz w:val="18"/>
      <w:szCs w:val="18"/>
    </w:rPr>
  </w:style>
  <w:style w:type="paragraph" w:customStyle="1" w:styleId="FrontEndH1">
    <w:name w:val="FrontEnd H1"/>
    <w:basedOn w:val="Normal"/>
    <w:next w:val="Normal"/>
    <w:rsid w:val="00E502CA"/>
    <w:pPr>
      <w:keepNext/>
      <w:spacing w:after="80"/>
    </w:pPr>
    <w:rPr>
      <w:b/>
      <w:caps/>
      <w:color w:val="008091"/>
      <w:sz w:val="28"/>
      <w:szCs w:val="32"/>
    </w:rPr>
  </w:style>
  <w:style w:type="paragraph" w:customStyle="1" w:styleId="FrontEndH3">
    <w:name w:val="FrontEnd H3"/>
    <w:basedOn w:val="Normal"/>
    <w:next w:val="Normal"/>
    <w:rsid w:val="00E502CA"/>
    <w:pPr>
      <w:keepNext/>
      <w:spacing w:after="80"/>
    </w:pPr>
    <w:rPr>
      <w:b/>
      <w:color w:val="008091"/>
      <w:sz w:val="24"/>
    </w:rPr>
  </w:style>
  <w:style w:type="paragraph" w:customStyle="1" w:styleId="FrontEndH4">
    <w:name w:val="FrontEnd H4"/>
    <w:basedOn w:val="Normal"/>
    <w:next w:val="Normal"/>
    <w:rsid w:val="00E502CA"/>
    <w:pPr>
      <w:keepNext/>
      <w:spacing w:after="80"/>
    </w:pPr>
    <w:rPr>
      <w:b/>
      <w:i/>
      <w:color w:val="008091"/>
      <w:sz w:val="24"/>
    </w:rPr>
  </w:style>
  <w:style w:type="paragraph" w:customStyle="1" w:styleId="GAFigureCaption">
    <w:name w:val="GA Figure Caption"/>
    <w:basedOn w:val="Normal"/>
    <w:link w:val="GAFigureCaptionChar"/>
    <w:rsid w:val="00C02927"/>
    <w:rPr>
      <w:b/>
    </w:rPr>
  </w:style>
  <w:style w:type="character" w:customStyle="1" w:styleId="GAFigureCaptionChar">
    <w:name w:val="GA Figure Caption Char"/>
    <w:basedOn w:val="DefaultParagraphFont"/>
    <w:link w:val="GAFigureCaption"/>
    <w:rsid w:val="00C02927"/>
    <w:rPr>
      <w:rFonts w:ascii="Arial" w:hAnsi="Arial"/>
      <w:b/>
      <w:sz w:val="22"/>
      <w:szCs w:val="24"/>
      <w:lang w:val="en-GB" w:eastAsia="en-US" w:bidi="ar-SA"/>
    </w:rPr>
  </w:style>
  <w:style w:type="paragraph" w:customStyle="1" w:styleId="Initials">
    <w:name w:val="Initials"/>
    <w:basedOn w:val="Normal"/>
    <w:next w:val="Normal"/>
    <w:rsid w:val="00CC0335"/>
    <w:rPr>
      <w:sz w:val="18"/>
      <w:szCs w:val="18"/>
    </w:rPr>
  </w:style>
  <w:style w:type="paragraph" w:customStyle="1" w:styleId="StyleBoldCentered">
    <w:name w:val="Style Bold Centered"/>
    <w:basedOn w:val="Normal"/>
    <w:rsid w:val="00862AFC"/>
    <w:pPr>
      <w:jc w:val="center"/>
    </w:pPr>
    <w:rPr>
      <w:b/>
      <w:bCs/>
      <w:sz w:val="18"/>
      <w:szCs w:val="20"/>
    </w:rPr>
  </w:style>
  <w:style w:type="table" w:customStyle="1" w:styleId="RecordofIssueTable">
    <w:name w:val="Record of Issue Table"/>
    <w:basedOn w:val="GATableStyle"/>
    <w:rsid w:val="00862AFC"/>
    <w:rPr>
      <w:sz w:val="18"/>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FrontEndH2">
    <w:name w:val="FrontEnd H2"/>
    <w:basedOn w:val="Normal"/>
    <w:rsid w:val="00E502CA"/>
    <w:pPr>
      <w:keepNext/>
      <w:spacing w:after="80"/>
    </w:pPr>
    <w:rPr>
      <w:b/>
      <w:color w:val="008091"/>
      <w:sz w:val="28"/>
      <w:szCs w:val="32"/>
    </w:rPr>
  </w:style>
  <w:style w:type="paragraph" w:customStyle="1" w:styleId="FrontEndH5">
    <w:name w:val="FrontEnd H5"/>
    <w:basedOn w:val="Normal"/>
    <w:next w:val="Normal"/>
    <w:rsid w:val="00E502CA"/>
    <w:pPr>
      <w:keepNext/>
      <w:spacing w:after="80"/>
    </w:pPr>
    <w:rPr>
      <w:b/>
      <w:color w:val="008091"/>
      <w:sz w:val="22"/>
    </w:rPr>
  </w:style>
  <w:style w:type="paragraph" w:customStyle="1" w:styleId="FrontEndH6">
    <w:name w:val="FrontEnd H6"/>
    <w:basedOn w:val="Normal"/>
    <w:next w:val="Normal"/>
    <w:rsid w:val="00E502CA"/>
    <w:pPr>
      <w:keepNext/>
      <w:spacing w:after="80"/>
    </w:pPr>
    <w:rPr>
      <w:b/>
      <w:i/>
      <w:color w:val="008091"/>
      <w:sz w:val="22"/>
    </w:rPr>
  </w:style>
  <w:style w:type="paragraph" w:customStyle="1" w:styleId="Filepath">
    <w:name w:val="Filepath"/>
    <w:basedOn w:val="Normal"/>
    <w:next w:val="Normal"/>
    <w:rsid w:val="00D86E49"/>
    <w:rPr>
      <w:noProof/>
      <w:sz w:val="12"/>
      <w:szCs w:val="12"/>
    </w:rPr>
  </w:style>
  <w:style w:type="paragraph" w:styleId="FootnoteText">
    <w:name w:val="footnote text"/>
    <w:basedOn w:val="Normal"/>
    <w:link w:val="FootnoteTextChar"/>
    <w:rsid w:val="00E502CA"/>
    <w:pPr>
      <w:spacing w:after="80" w:line="240" w:lineRule="auto"/>
    </w:pPr>
    <w:rPr>
      <w:sz w:val="12"/>
      <w:szCs w:val="20"/>
    </w:rPr>
  </w:style>
  <w:style w:type="paragraph" w:customStyle="1" w:styleId="TableHeaderRow">
    <w:name w:val="Table Header Row"/>
    <w:basedOn w:val="Normal"/>
    <w:rsid w:val="00B7058A"/>
    <w:pPr>
      <w:spacing w:before="80" w:after="80" w:line="240" w:lineRule="auto"/>
    </w:pPr>
    <w:rPr>
      <w:b/>
    </w:rPr>
  </w:style>
  <w:style w:type="paragraph" w:customStyle="1" w:styleId="FrontNumber">
    <w:name w:val="Front_Number"/>
    <w:basedOn w:val="Normal"/>
    <w:rsid w:val="002E632B"/>
    <w:pPr>
      <w:spacing w:after="0" w:line="240" w:lineRule="auto"/>
    </w:pPr>
    <w:rPr>
      <w:b/>
      <w:sz w:val="18"/>
      <w:szCs w:val="18"/>
    </w:rPr>
  </w:style>
  <w:style w:type="paragraph" w:styleId="TOC9">
    <w:name w:val="toc 9"/>
    <w:basedOn w:val="Normal"/>
    <w:next w:val="Normal"/>
    <w:autoRedefine/>
    <w:rsid w:val="001931CC"/>
    <w:pPr>
      <w:spacing w:after="100"/>
      <w:ind w:left="1600"/>
    </w:pPr>
  </w:style>
  <w:style w:type="character" w:customStyle="1" w:styleId="BulletsChar">
    <w:name w:val="Bullets Char"/>
    <w:basedOn w:val="DefaultParagraphFont"/>
    <w:link w:val="Bullets"/>
    <w:rsid w:val="000C1415"/>
    <w:rPr>
      <w:rFonts w:ascii="Arial" w:hAnsi="Arial"/>
      <w:szCs w:val="24"/>
      <w:lang w:val="en-AU" w:eastAsia="en-US"/>
    </w:rPr>
  </w:style>
  <w:style w:type="character" w:customStyle="1" w:styleId="CaptionTablesChar">
    <w:name w:val="Caption Tables Char"/>
    <w:basedOn w:val="DefaultParagraphFont"/>
    <w:link w:val="CaptionTables"/>
    <w:rsid w:val="000C1415"/>
    <w:rPr>
      <w:rFonts w:ascii="Arial" w:hAnsi="Arial"/>
      <w:b/>
      <w:bCs/>
      <w:szCs w:val="22"/>
      <w:lang w:val="en-AU" w:eastAsia="en-US"/>
    </w:rPr>
  </w:style>
  <w:style w:type="character" w:styleId="FootnoteReference">
    <w:name w:val="footnote reference"/>
    <w:rsid w:val="000C1415"/>
    <w:rPr>
      <w:vertAlign w:val="superscript"/>
    </w:rPr>
  </w:style>
  <w:style w:type="paragraph" w:customStyle="1" w:styleId="ProfileTitle">
    <w:name w:val="Profile Title"/>
    <w:basedOn w:val="Normal"/>
    <w:next w:val="Normal"/>
    <w:rsid w:val="000C1415"/>
    <w:pPr>
      <w:spacing w:after="0" w:line="240" w:lineRule="exact"/>
    </w:pPr>
    <w:rPr>
      <w:rFonts w:cs="Arial"/>
      <w:b/>
      <w:caps/>
      <w:color w:val="00755C"/>
      <w:sz w:val="24"/>
      <w:szCs w:val="22"/>
    </w:rPr>
  </w:style>
  <w:style w:type="paragraph" w:styleId="ListParagraph">
    <w:name w:val="List Paragraph"/>
    <w:basedOn w:val="Normal"/>
    <w:uiPriority w:val="34"/>
    <w:qFormat/>
    <w:rsid w:val="000C1415"/>
    <w:pPr>
      <w:ind w:left="720"/>
      <w:contextualSpacing/>
    </w:pPr>
  </w:style>
  <w:style w:type="paragraph" w:styleId="BodyText">
    <w:name w:val="Body Text"/>
    <w:basedOn w:val="Normal"/>
    <w:link w:val="BodyTextChar"/>
    <w:uiPriority w:val="1"/>
    <w:qFormat/>
    <w:rsid w:val="000C1415"/>
    <w:pPr>
      <w:widowControl w:val="0"/>
      <w:spacing w:after="0" w:line="240" w:lineRule="auto"/>
      <w:ind w:left="140"/>
    </w:pPr>
    <w:rPr>
      <w:rFonts w:eastAsia="Arial" w:cstheme="minorBidi"/>
      <w:sz w:val="19"/>
      <w:szCs w:val="19"/>
    </w:rPr>
  </w:style>
  <w:style w:type="character" w:customStyle="1" w:styleId="BodyTextChar">
    <w:name w:val="Body Text Char"/>
    <w:basedOn w:val="DefaultParagraphFont"/>
    <w:link w:val="BodyText"/>
    <w:uiPriority w:val="1"/>
    <w:rsid w:val="000C1415"/>
    <w:rPr>
      <w:rFonts w:ascii="Arial" w:eastAsia="Arial" w:hAnsi="Arial" w:cstheme="minorBidi"/>
      <w:sz w:val="19"/>
      <w:szCs w:val="19"/>
      <w:lang w:val="en-AU" w:eastAsia="en-US"/>
    </w:rPr>
  </w:style>
  <w:style w:type="character" w:customStyle="1" w:styleId="CommentTextChar">
    <w:name w:val="Comment Text Char"/>
    <w:link w:val="CommentText"/>
    <w:semiHidden/>
    <w:rsid w:val="000C1415"/>
    <w:rPr>
      <w:rFonts w:ascii="Arial" w:hAnsi="Arial"/>
      <w:lang w:val="en-AU" w:eastAsia="en-US"/>
    </w:rPr>
  </w:style>
  <w:style w:type="paragraph" w:styleId="PlainText">
    <w:name w:val="Plain Text"/>
    <w:basedOn w:val="Normal"/>
    <w:link w:val="PlainTextChar"/>
    <w:uiPriority w:val="99"/>
    <w:unhideWhenUsed/>
    <w:rsid w:val="000C1415"/>
    <w:pPr>
      <w:spacing w:after="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C1415"/>
    <w:rPr>
      <w:rFonts w:ascii="Calibri" w:eastAsiaTheme="minorHAnsi" w:hAnsi="Calibri" w:cstheme="minorBidi"/>
      <w:sz w:val="22"/>
      <w:szCs w:val="21"/>
      <w:lang w:val="en-AU" w:eastAsia="en-US"/>
    </w:rPr>
  </w:style>
  <w:style w:type="character" w:customStyle="1" w:styleId="FootnoteTextChar">
    <w:name w:val="Footnote Text Char"/>
    <w:basedOn w:val="DefaultParagraphFont"/>
    <w:link w:val="FootnoteText"/>
    <w:rsid w:val="000C1415"/>
    <w:rPr>
      <w:rFonts w:ascii="Arial" w:hAnsi="Arial"/>
      <w:sz w:val="12"/>
      <w:lang w:val="en-AU" w:eastAsia="en-US"/>
    </w:rPr>
  </w:style>
  <w:style w:type="paragraph" w:styleId="Title">
    <w:name w:val="Title"/>
    <w:next w:val="Normal"/>
    <w:link w:val="TitleChar"/>
    <w:uiPriority w:val="10"/>
    <w:qFormat/>
    <w:rsid w:val="000C1415"/>
    <w:pPr>
      <w:framePr w:hSpace="181" w:wrap="around" w:vAnchor="page" w:hAnchor="page" w:x="1135" w:y="10717"/>
      <w:tabs>
        <w:tab w:val="right" w:pos="5670"/>
      </w:tabs>
      <w:spacing w:line="440" w:lineRule="exact"/>
      <w:jc w:val="right"/>
    </w:pPr>
    <w:rPr>
      <w:rFonts w:asciiTheme="minorHAnsi" w:eastAsiaTheme="minorHAnsi" w:hAnsiTheme="minorHAnsi" w:cstheme="minorBidi"/>
      <w:color w:val="AB062B"/>
      <w:sz w:val="36"/>
      <w:szCs w:val="36"/>
      <w:lang w:val="en-AU" w:eastAsia="en-US"/>
    </w:rPr>
  </w:style>
  <w:style w:type="character" w:customStyle="1" w:styleId="TitleChar">
    <w:name w:val="Title Char"/>
    <w:basedOn w:val="DefaultParagraphFont"/>
    <w:link w:val="Title"/>
    <w:uiPriority w:val="10"/>
    <w:rsid w:val="000C1415"/>
    <w:rPr>
      <w:rFonts w:asciiTheme="minorHAnsi" w:eastAsiaTheme="minorHAnsi" w:hAnsiTheme="minorHAnsi" w:cstheme="minorBidi"/>
      <w:color w:val="AB062B"/>
      <w:sz w:val="36"/>
      <w:szCs w:val="36"/>
      <w:lang w:val="en-AU" w:eastAsia="en-US"/>
    </w:rPr>
  </w:style>
  <w:style w:type="paragraph" w:customStyle="1" w:styleId="xDocType">
    <w:name w:val="xDocType"/>
    <w:uiPriority w:val="1"/>
    <w:rsid w:val="000C1415"/>
    <w:pPr>
      <w:tabs>
        <w:tab w:val="right" w:pos="5670"/>
      </w:tabs>
      <w:spacing w:before="40"/>
      <w:jc w:val="right"/>
    </w:pPr>
    <w:rPr>
      <w:rFonts w:asciiTheme="minorHAnsi" w:eastAsiaTheme="minorHAnsi" w:hAnsiTheme="minorHAnsi" w:cstheme="minorBidi"/>
      <w:b/>
      <w:bCs/>
      <w:color w:val="AB062B"/>
      <w:sz w:val="32"/>
      <w:szCs w:val="32"/>
      <w:lang w:val="en-AU" w:eastAsia="en-US"/>
    </w:rPr>
  </w:style>
  <w:style w:type="character" w:styleId="FollowedHyperlink">
    <w:name w:val="FollowedHyperlink"/>
    <w:basedOn w:val="DefaultParagraphFont"/>
    <w:rsid w:val="00381044"/>
    <w:rPr>
      <w:color w:val="800080" w:themeColor="followedHyperlink"/>
      <w:u w:val="single"/>
    </w:rPr>
  </w:style>
  <w:style w:type="paragraph" w:styleId="Revision">
    <w:name w:val="Revision"/>
    <w:hidden/>
    <w:uiPriority w:val="99"/>
    <w:semiHidden/>
    <w:rsid w:val="00DC6B53"/>
    <w:rPr>
      <w:rFonts w:ascii="Arial" w:hAnsi="Arial"/>
      <w:szCs w:val="24"/>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qFormat="1"/>
    <w:lsdException w:name="heading 8" w:qFormat="1"/>
    <w:lsdException w:name="heading 9" w:qFormat="1"/>
    <w:lsdException w:name="toc 1" w:uiPriority="39"/>
    <w:lsdException w:name="toc 2" w:uiPriority="39"/>
    <w:lsdException w:name="toc 3" w:uiPriority="39"/>
    <w:lsdException w:name="toc 7" w:uiPriority="39"/>
    <w:lsdException w:name="toc 8"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818B6"/>
    <w:pPr>
      <w:spacing w:after="160" w:line="240" w:lineRule="atLeast"/>
    </w:pPr>
    <w:rPr>
      <w:rFonts w:ascii="Arial" w:hAnsi="Arial"/>
      <w:szCs w:val="24"/>
      <w:lang w:val="en-AU" w:eastAsia="en-US"/>
    </w:rPr>
  </w:style>
  <w:style w:type="paragraph" w:styleId="Heading1">
    <w:name w:val="heading 1"/>
    <w:aliases w:val="H-1"/>
    <w:basedOn w:val="Normal"/>
    <w:next w:val="Normal"/>
    <w:qFormat/>
    <w:rsid w:val="00AB4605"/>
    <w:pPr>
      <w:keepNext/>
      <w:numPr>
        <w:numId w:val="26"/>
      </w:numPr>
      <w:spacing w:after="80"/>
      <w:outlineLvl w:val="0"/>
    </w:pPr>
    <w:rPr>
      <w:rFonts w:cs="Arial"/>
      <w:b/>
      <w:bCs/>
      <w:caps/>
      <w:color w:val="008091"/>
      <w:kern w:val="32"/>
      <w:sz w:val="28"/>
      <w:szCs w:val="32"/>
    </w:rPr>
  </w:style>
  <w:style w:type="paragraph" w:styleId="Heading2">
    <w:name w:val="heading 2"/>
    <w:aliases w:val="not Kinhill,H-2, not Kinhill,h2"/>
    <w:basedOn w:val="Normal"/>
    <w:next w:val="Normal"/>
    <w:rsid w:val="007B6C58"/>
    <w:pPr>
      <w:keepNext/>
      <w:numPr>
        <w:ilvl w:val="1"/>
        <w:numId w:val="26"/>
      </w:numPr>
      <w:tabs>
        <w:tab w:val="clear" w:pos="851"/>
        <w:tab w:val="left" w:pos="964"/>
      </w:tabs>
      <w:spacing w:after="80"/>
      <w:ind w:left="964" w:hanging="964"/>
      <w:outlineLvl w:val="1"/>
    </w:pPr>
    <w:rPr>
      <w:rFonts w:cs="Arial"/>
      <w:b/>
      <w:bCs/>
      <w:iCs/>
      <w:color w:val="008091"/>
      <w:sz w:val="28"/>
      <w:szCs w:val="32"/>
    </w:rPr>
  </w:style>
  <w:style w:type="paragraph" w:styleId="Heading3">
    <w:name w:val="heading 3"/>
    <w:aliases w:val="H-3,h3"/>
    <w:basedOn w:val="Normal"/>
    <w:next w:val="Normal"/>
    <w:rsid w:val="007B6C58"/>
    <w:pPr>
      <w:keepNext/>
      <w:numPr>
        <w:ilvl w:val="2"/>
        <w:numId w:val="26"/>
      </w:numPr>
      <w:tabs>
        <w:tab w:val="clear" w:pos="1021"/>
        <w:tab w:val="left" w:pos="1134"/>
      </w:tabs>
      <w:spacing w:after="80"/>
      <w:ind w:left="1134" w:hanging="1134"/>
      <w:outlineLvl w:val="2"/>
    </w:pPr>
    <w:rPr>
      <w:rFonts w:cs="Arial"/>
      <w:b/>
      <w:bCs/>
      <w:color w:val="008091"/>
      <w:sz w:val="24"/>
      <w:szCs w:val="28"/>
    </w:rPr>
  </w:style>
  <w:style w:type="paragraph" w:styleId="Heading4">
    <w:name w:val="heading 4"/>
    <w:aliases w:val="H-4,h4"/>
    <w:basedOn w:val="Normal"/>
    <w:next w:val="Normal"/>
    <w:rsid w:val="007B6C58"/>
    <w:pPr>
      <w:keepNext/>
      <w:numPr>
        <w:ilvl w:val="3"/>
        <w:numId w:val="26"/>
      </w:numPr>
      <w:tabs>
        <w:tab w:val="clear" w:pos="1247"/>
        <w:tab w:val="left" w:pos="1304"/>
      </w:tabs>
      <w:spacing w:after="80"/>
      <w:ind w:left="1304" w:hanging="1304"/>
      <w:outlineLvl w:val="3"/>
    </w:pPr>
    <w:rPr>
      <w:b/>
      <w:bCs/>
      <w:i/>
      <w:color w:val="008091"/>
      <w:sz w:val="24"/>
      <w:szCs w:val="28"/>
    </w:rPr>
  </w:style>
  <w:style w:type="paragraph" w:styleId="Heading5">
    <w:name w:val="heading 5"/>
    <w:basedOn w:val="Normal"/>
    <w:next w:val="Normal"/>
    <w:rsid w:val="007B6C58"/>
    <w:pPr>
      <w:keepNext/>
      <w:numPr>
        <w:ilvl w:val="4"/>
        <w:numId w:val="26"/>
      </w:numPr>
      <w:tabs>
        <w:tab w:val="clear" w:pos="1418"/>
        <w:tab w:val="num" w:pos="1474"/>
      </w:tabs>
      <w:spacing w:after="80"/>
      <w:ind w:left="1474" w:hanging="1474"/>
      <w:outlineLvl w:val="4"/>
    </w:pPr>
    <w:rPr>
      <w:b/>
      <w:bCs/>
      <w:iCs/>
      <w:color w:val="008091"/>
      <w:sz w:val="22"/>
    </w:rPr>
  </w:style>
  <w:style w:type="paragraph" w:styleId="Heading6">
    <w:name w:val="heading 6"/>
    <w:aliases w:val="h6"/>
    <w:basedOn w:val="Normal"/>
    <w:next w:val="Normal"/>
    <w:rsid w:val="007B6C58"/>
    <w:pPr>
      <w:keepNext/>
      <w:numPr>
        <w:ilvl w:val="5"/>
        <w:numId w:val="26"/>
      </w:numPr>
      <w:tabs>
        <w:tab w:val="clear" w:pos="1588"/>
        <w:tab w:val="left" w:pos="1644"/>
      </w:tabs>
      <w:spacing w:after="80"/>
      <w:ind w:left="1644" w:hanging="1644"/>
      <w:outlineLvl w:val="5"/>
    </w:pPr>
    <w:rPr>
      <w:b/>
      <w:bCs/>
      <w:i/>
      <w:color w:val="008091"/>
      <w:sz w:val="22"/>
    </w:rPr>
  </w:style>
  <w:style w:type="paragraph" w:styleId="Heading7">
    <w:name w:val="heading 7"/>
    <w:basedOn w:val="Normal"/>
    <w:next w:val="Heading8"/>
    <w:qFormat/>
    <w:rsid w:val="00AB4605"/>
    <w:pPr>
      <w:pageBreakBefore/>
      <w:numPr>
        <w:numId w:val="27"/>
      </w:numPr>
      <w:spacing w:before="4160" w:after="80" w:line="240" w:lineRule="auto"/>
      <w:outlineLvl w:val="6"/>
    </w:pPr>
    <w:rPr>
      <w:b/>
      <w:caps/>
      <w:color w:val="00755C"/>
      <w:sz w:val="56"/>
      <w:szCs w:val="56"/>
    </w:rPr>
  </w:style>
  <w:style w:type="paragraph" w:styleId="Heading8">
    <w:name w:val="heading 8"/>
    <w:basedOn w:val="Normal"/>
    <w:next w:val="Normal"/>
    <w:qFormat/>
    <w:rsid w:val="00D86E49"/>
    <w:pPr>
      <w:spacing w:after="0" w:line="240" w:lineRule="auto"/>
      <w:outlineLvl w:val="7"/>
    </w:pPr>
    <w:rPr>
      <w:b/>
      <w:iCs/>
      <w:color w:val="00755C"/>
      <w:sz w:val="32"/>
      <w:szCs w:val="32"/>
    </w:rPr>
  </w:style>
  <w:style w:type="paragraph" w:styleId="Heading9">
    <w:name w:val="heading 9"/>
    <w:basedOn w:val="Normal"/>
    <w:next w:val="Normal"/>
    <w:qFormat/>
    <w:rsid w:val="00C926A0"/>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PageTitle">
    <w:name w:val="TOC Page Title"/>
    <w:basedOn w:val="Normal"/>
    <w:rsid w:val="00EE6D5E"/>
    <w:pPr>
      <w:spacing w:after="600" w:line="320" w:lineRule="atLeast"/>
    </w:pPr>
    <w:rPr>
      <w:b/>
      <w:color w:val="00775B"/>
      <w:sz w:val="32"/>
      <w:szCs w:val="32"/>
    </w:rPr>
  </w:style>
  <w:style w:type="paragraph" w:customStyle="1" w:styleId="BodyTextBold">
    <w:name w:val="Body Text Bold"/>
    <w:basedOn w:val="Normal"/>
    <w:next w:val="Normal"/>
    <w:rsid w:val="00103371"/>
    <w:rPr>
      <w:b/>
    </w:rPr>
  </w:style>
  <w:style w:type="paragraph" w:styleId="Header">
    <w:name w:val="header"/>
    <w:basedOn w:val="Normal"/>
    <w:rsid w:val="001152C8"/>
    <w:pPr>
      <w:tabs>
        <w:tab w:val="center" w:pos="4252"/>
        <w:tab w:val="right" w:pos="8504"/>
      </w:tabs>
      <w:spacing w:after="0"/>
    </w:pPr>
    <w:rPr>
      <w:b/>
      <w:caps/>
      <w:color w:val="00755C"/>
      <w:sz w:val="24"/>
    </w:rPr>
  </w:style>
  <w:style w:type="paragraph" w:styleId="Footer">
    <w:name w:val="footer"/>
    <w:basedOn w:val="Normal"/>
    <w:rsid w:val="00747A8C"/>
    <w:pPr>
      <w:tabs>
        <w:tab w:val="center" w:pos="4252"/>
        <w:tab w:val="right" w:pos="8504"/>
      </w:tabs>
      <w:spacing w:before="120" w:line="240" w:lineRule="auto"/>
      <w:ind w:left="-2041"/>
      <w:jc w:val="center"/>
    </w:pPr>
    <w:rPr>
      <w:b/>
      <w:sz w:val="16"/>
      <w:szCs w:val="16"/>
    </w:rPr>
  </w:style>
  <w:style w:type="paragraph" w:customStyle="1" w:styleId="IndentedText">
    <w:name w:val="Indented Text"/>
    <w:basedOn w:val="Normal"/>
    <w:rsid w:val="000D3B70"/>
    <w:pPr>
      <w:ind w:left="454"/>
    </w:pPr>
  </w:style>
  <w:style w:type="character" w:styleId="PageNumber">
    <w:name w:val="page number"/>
    <w:basedOn w:val="DefaultParagraphFont"/>
    <w:rsid w:val="009C092A"/>
  </w:style>
  <w:style w:type="paragraph" w:customStyle="1" w:styleId="CaptionText">
    <w:name w:val="Caption Text"/>
    <w:basedOn w:val="Normal"/>
    <w:rsid w:val="00F513AB"/>
    <w:pPr>
      <w:spacing w:line="240" w:lineRule="auto"/>
    </w:pPr>
    <w:rPr>
      <w:i/>
      <w:color w:val="00755C"/>
      <w:sz w:val="18"/>
      <w:szCs w:val="18"/>
    </w:rPr>
  </w:style>
  <w:style w:type="paragraph" w:customStyle="1" w:styleId="SmallTextBold">
    <w:name w:val="Small Text Bold"/>
    <w:basedOn w:val="Normal"/>
    <w:rsid w:val="00FB05E7"/>
    <w:rPr>
      <w:b/>
    </w:rPr>
  </w:style>
  <w:style w:type="paragraph" w:customStyle="1" w:styleId="Bullets">
    <w:name w:val="Bullets"/>
    <w:basedOn w:val="Normal"/>
    <w:link w:val="BulletsChar"/>
    <w:rsid w:val="00D81CF5"/>
    <w:pPr>
      <w:numPr>
        <w:numId w:val="3"/>
      </w:numPr>
    </w:pPr>
  </w:style>
  <w:style w:type="paragraph" w:customStyle="1" w:styleId="SmallTextNormal">
    <w:name w:val="Small Text Normal"/>
    <w:basedOn w:val="Normal"/>
    <w:rsid w:val="00FB05E7"/>
  </w:style>
  <w:style w:type="paragraph" w:styleId="TOC1">
    <w:name w:val="toc 1"/>
    <w:basedOn w:val="Normal"/>
    <w:next w:val="Normal"/>
    <w:uiPriority w:val="39"/>
    <w:rsid w:val="009D470D"/>
    <w:pPr>
      <w:tabs>
        <w:tab w:val="right" w:leader="dot" w:pos="9638"/>
      </w:tabs>
      <w:spacing w:before="120" w:line="260" w:lineRule="atLeast"/>
      <w:ind w:left="454" w:right="567" w:hanging="454"/>
    </w:pPr>
    <w:rPr>
      <w:b/>
      <w:caps/>
      <w:sz w:val="18"/>
      <w:szCs w:val="18"/>
    </w:rPr>
  </w:style>
  <w:style w:type="paragraph" w:styleId="TOC2">
    <w:name w:val="toc 2"/>
    <w:basedOn w:val="Normal"/>
    <w:next w:val="Normal"/>
    <w:uiPriority w:val="39"/>
    <w:rsid w:val="009D470D"/>
    <w:pPr>
      <w:tabs>
        <w:tab w:val="right" w:leader="dot" w:pos="9638"/>
      </w:tabs>
      <w:ind w:left="1134" w:right="567" w:hanging="680"/>
    </w:pPr>
    <w:rPr>
      <w:sz w:val="18"/>
      <w:szCs w:val="18"/>
    </w:rPr>
  </w:style>
  <w:style w:type="paragraph" w:customStyle="1" w:styleId="Smallletters">
    <w:name w:val="Small letters"/>
    <w:basedOn w:val="Normal"/>
    <w:rsid w:val="00D81CF5"/>
    <w:pPr>
      <w:numPr>
        <w:numId w:val="6"/>
      </w:numPr>
      <w:tabs>
        <w:tab w:val="left" w:pos="454"/>
      </w:tabs>
    </w:pPr>
  </w:style>
  <w:style w:type="paragraph" w:customStyle="1" w:styleId="NumberedList">
    <w:name w:val="Numbered List"/>
    <w:basedOn w:val="Normal"/>
    <w:rsid w:val="00D81CF5"/>
    <w:pPr>
      <w:numPr>
        <w:numId w:val="37"/>
      </w:numPr>
      <w:tabs>
        <w:tab w:val="left" w:pos="454"/>
      </w:tabs>
    </w:pPr>
  </w:style>
  <w:style w:type="table" w:styleId="TableGrid">
    <w:name w:val="Table Grid"/>
    <w:basedOn w:val="TableNormal"/>
    <w:rsid w:val="009104B2"/>
    <w:pPr>
      <w:spacing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rsid w:val="004818B6"/>
    <w:rPr>
      <w:rFonts w:ascii="Arial" w:hAnsi="Arial"/>
      <w:b/>
      <w:caps/>
      <w:color w:val="00775B"/>
      <w:sz w:val="34"/>
      <w:szCs w:val="32"/>
      <w:lang w:val="en-AU" w:eastAsia="en-US"/>
    </w:rPr>
  </w:style>
  <w:style w:type="paragraph" w:customStyle="1" w:styleId="Title2">
    <w:name w:val="Title 2"/>
    <w:rsid w:val="004818B6"/>
    <w:rPr>
      <w:rFonts w:ascii="Arial" w:hAnsi="Arial"/>
      <w:b/>
      <w:color w:val="00775B"/>
      <w:sz w:val="48"/>
      <w:szCs w:val="44"/>
      <w:lang w:val="en-AU" w:eastAsia="en-US"/>
    </w:rPr>
  </w:style>
  <w:style w:type="paragraph" w:customStyle="1" w:styleId="Officedetailstextbox">
    <w:name w:val="Office details textbox"/>
    <w:rsid w:val="00F513AB"/>
    <w:pPr>
      <w:spacing w:after="60" w:line="240" w:lineRule="exact"/>
    </w:pPr>
    <w:rPr>
      <w:rFonts w:ascii="Arial" w:hAnsi="Arial"/>
      <w:b/>
      <w:noProof/>
      <w:szCs w:val="24"/>
      <w:lang w:eastAsia="en-US"/>
    </w:rPr>
  </w:style>
  <w:style w:type="numbering" w:customStyle="1" w:styleId="CaptionBullets">
    <w:name w:val="Caption Bullets"/>
    <w:basedOn w:val="NoList"/>
    <w:rsid w:val="00F513AB"/>
    <w:pPr>
      <w:numPr>
        <w:numId w:val="4"/>
      </w:numPr>
    </w:pPr>
  </w:style>
  <w:style w:type="character" w:styleId="Hyperlink">
    <w:name w:val="Hyperlink"/>
    <w:basedOn w:val="DefaultParagraphFont"/>
    <w:rsid w:val="00F41F40"/>
    <w:rPr>
      <w:color w:val="0000FF"/>
      <w:u w:val="single"/>
    </w:rPr>
  </w:style>
  <w:style w:type="paragraph" w:customStyle="1" w:styleId="Sidebartext">
    <w:name w:val="Sidebar text"/>
    <w:basedOn w:val="Normal"/>
    <w:rsid w:val="00226B1D"/>
    <w:pPr>
      <w:spacing w:after="0" w:line="240" w:lineRule="auto"/>
    </w:pPr>
    <w:rPr>
      <w:rFonts w:ascii="Arial Narrow" w:hAnsi="Arial Narrow"/>
      <w:b/>
      <w:caps/>
      <w:color w:val="6CB3A5"/>
      <w:sz w:val="88"/>
      <w:szCs w:val="88"/>
    </w:rPr>
  </w:style>
  <w:style w:type="paragraph" w:styleId="TOC3">
    <w:name w:val="toc 3"/>
    <w:basedOn w:val="Normal"/>
    <w:next w:val="Normal"/>
    <w:uiPriority w:val="39"/>
    <w:rsid w:val="009D470D"/>
    <w:pPr>
      <w:tabs>
        <w:tab w:val="right" w:leader="dot" w:pos="9638"/>
      </w:tabs>
      <w:ind w:left="1418" w:right="567" w:hanging="964"/>
    </w:pPr>
    <w:rPr>
      <w:sz w:val="18"/>
    </w:rPr>
  </w:style>
  <w:style w:type="paragraph" w:styleId="TOC4">
    <w:name w:val="toc 4"/>
    <w:basedOn w:val="Normal"/>
    <w:next w:val="Normal"/>
    <w:rsid w:val="009D470D"/>
    <w:pPr>
      <w:tabs>
        <w:tab w:val="right" w:leader="dot" w:pos="9638"/>
      </w:tabs>
      <w:ind w:left="1588" w:right="567" w:hanging="1134"/>
    </w:pPr>
    <w:rPr>
      <w:sz w:val="18"/>
    </w:rPr>
  </w:style>
  <w:style w:type="paragraph" w:styleId="TOC5">
    <w:name w:val="toc 5"/>
    <w:basedOn w:val="Normal"/>
    <w:next w:val="Normal"/>
    <w:rsid w:val="009D470D"/>
    <w:pPr>
      <w:tabs>
        <w:tab w:val="right" w:leader="dot" w:pos="9638"/>
      </w:tabs>
      <w:ind w:left="1758" w:right="567" w:hanging="1304"/>
    </w:pPr>
    <w:rPr>
      <w:sz w:val="18"/>
    </w:rPr>
  </w:style>
  <w:style w:type="paragraph" w:styleId="TOC6">
    <w:name w:val="toc 6"/>
    <w:basedOn w:val="Normal"/>
    <w:next w:val="Normal"/>
    <w:rsid w:val="009D470D"/>
    <w:pPr>
      <w:tabs>
        <w:tab w:val="right" w:leader="dot" w:pos="9638"/>
      </w:tabs>
      <w:ind w:left="1928" w:right="567" w:hanging="1474"/>
    </w:pPr>
    <w:rPr>
      <w:sz w:val="18"/>
    </w:rPr>
  </w:style>
  <w:style w:type="table" w:customStyle="1" w:styleId="GATableStyle">
    <w:name w:val="GA Table Style"/>
    <w:basedOn w:val="TableContemporary"/>
    <w:rsid w:val="00CE1A23"/>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F0A69"/>
    <w:pPr>
      <w:spacing w:line="28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Numbering">
    <w:name w:val="TableNumbering"/>
    <w:basedOn w:val="Normal"/>
    <w:rsid w:val="0068644E"/>
    <w:pPr>
      <w:numPr>
        <w:numId w:val="2"/>
      </w:numPr>
    </w:pPr>
  </w:style>
  <w:style w:type="character" w:styleId="CommentReference">
    <w:name w:val="annotation reference"/>
    <w:basedOn w:val="DefaultParagraphFont"/>
    <w:semiHidden/>
    <w:rsid w:val="00F720C3"/>
    <w:rPr>
      <w:sz w:val="16"/>
      <w:szCs w:val="16"/>
    </w:rPr>
  </w:style>
  <w:style w:type="table" w:styleId="TableContemporary">
    <w:name w:val="Table Contemporary"/>
    <w:basedOn w:val="TableNormal"/>
    <w:rsid w:val="00CE1A23"/>
    <w:pPr>
      <w:spacing w:line="280" w:lineRule="atLeast"/>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mmentText">
    <w:name w:val="annotation text"/>
    <w:basedOn w:val="Normal"/>
    <w:link w:val="CommentTextChar"/>
    <w:semiHidden/>
    <w:rsid w:val="00F720C3"/>
    <w:rPr>
      <w:szCs w:val="20"/>
    </w:rPr>
  </w:style>
  <w:style w:type="paragraph" w:styleId="CommentSubject">
    <w:name w:val="annotation subject"/>
    <w:basedOn w:val="CommentText"/>
    <w:next w:val="CommentText"/>
    <w:semiHidden/>
    <w:rsid w:val="00F720C3"/>
    <w:rPr>
      <w:b/>
      <w:bCs/>
    </w:rPr>
  </w:style>
  <w:style w:type="paragraph" w:styleId="BalloonText">
    <w:name w:val="Balloon Text"/>
    <w:basedOn w:val="Normal"/>
    <w:semiHidden/>
    <w:rsid w:val="00F720C3"/>
    <w:rPr>
      <w:rFonts w:ascii="Tahoma" w:hAnsi="Tahoma" w:cs="Tahoma"/>
      <w:sz w:val="16"/>
      <w:szCs w:val="16"/>
    </w:rPr>
  </w:style>
  <w:style w:type="paragraph" w:customStyle="1" w:styleId="RomanNumbered">
    <w:name w:val="Roman Numbered"/>
    <w:basedOn w:val="Smallletters"/>
    <w:rsid w:val="00D81CF5"/>
    <w:pPr>
      <w:numPr>
        <w:numId w:val="7"/>
      </w:numPr>
    </w:pPr>
  </w:style>
  <w:style w:type="paragraph" w:styleId="Caption">
    <w:name w:val="caption"/>
    <w:basedOn w:val="Normal"/>
    <w:next w:val="Normal"/>
    <w:qFormat/>
    <w:rsid w:val="00272EC0"/>
    <w:pPr>
      <w:tabs>
        <w:tab w:val="left" w:pos="851"/>
      </w:tabs>
      <w:spacing w:after="0" w:line="240" w:lineRule="auto"/>
    </w:pPr>
    <w:rPr>
      <w:b/>
      <w:bCs/>
      <w:szCs w:val="20"/>
    </w:rPr>
  </w:style>
  <w:style w:type="paragraph" w:customStyle="1" w:styleId="TitleSpacerStyle">
    <w:name w:val="Title Spacer Style"/>
    <w:basedOn w:val="Normal"/>
    <w:next w:val="Normal"/>
    <w:rsid w:val="000C772B"/>
    <w:pPr>
      <w:spacing w:after="1160"/>
    </w:pPr>
    <w:rPr>
      <w:noProof/>
      <w:szCs w:val="22"/>
      <w:lang w:eastAsia="en-GB"/>
    </w:rPr>
  </w:style>
  <w:style w:type="paragraph" w:customStyle="1" w:styleId="CompanyName">
    <w:name w:val="Company Name"/>
    <w:basedOn w:val="Normal"/>
    <w:next w:val="Normal"/>
    <w:rsid w:val="00A8516C"/>
    <w:rPr>
      <w:b/>
      <w:caps/>
      <w:szCs w:val="22"/>
    </w:rPr>
  </w:style>
  <w:style w:type="paragraph" w:customStyle="1" w:styleId="LegalDetails">
    <w:name w:val="Legal Details"/>
    <w:basedOn w:val="Normal"/>
    <w:next w:val="Normal"/>
    <w:rsid w:val="000264B9"/>
    <w:pPr>
      <w:spacing w:after="0"/>
    </w:pPr>
    <w:rPr>
      <w:sz w:val="16"/>
      <w:szCs w:val="16"/>
    </w:rPr>
  </w:style>
  <w:style w:type="paragraph" w:customStyle="1" w:styleId="Signatories">
    <w:name w:val="Signatories"/>
    <w:basedOn w:val="Normal"/>
    <w:rsid w:val="00486684"/>
    <w:pPr>
      <w:tabs>
        <w:tab w:val="left" w:pos="3686"/>
      </w:tabs>
      <w:spacing w:after="0"/>
    </w:pPr>
  </w:style>
  <w:style w:type="paragraph" w:customStyle="1" w:styleId="HiddenText">
    <w:name w:val="Hidden Text"/>
    <w:basedOn w:val="Normal"/>
    <w:next w:val="Normal"/>
    <w:rsid w:val="008233A4"/>
    <w:rPr>
      <w:b/>
      <w:vanish/>
      <w:color w:val="0000FF"/>
      <w:sz w:val="16"/>
      <w:szCs w:val="20"/>
    </w:rPr>
  </w:style>
  <w:style w:type="paragraph" w:customStyle="1" w:styleId="TOCSectionHeadings">
    <w:name w:val="TOC Section Headings"/>
    <w:basedOn w:val="Normal"/>
    <w:next w:val="Normal"/>
    <w:rsid w:val="00D86E49"/>
    <w:pPr>
      <w:spacing w:after="80"/>
    </w:pPr>
    <w:rPr>
      <w:b/>
      <w:caps/>
      <w:sz w:val="18"/>
      <w:szCs w:val="18"/>
    </w:rPr>
  </w:style>
  <w:style w:type="paragraph" w:customStyle="1" w:styleId="DateHeading">
    <w:name w:val="Date Heading"/>
    <w:basedOn w:val="Normal"/>
    <w:next w:val="Normal"/>
    <w:rsid w:val="00D86E49"/>
    <w:pPr>
      <w:spacing w:after="0"/>
    </w:pPr>
    <w:rPr>
      <w:b/>
      <w:sz w:val="28"/>
      <w:szCs w:val="28"/>
    </w:rPr>
  </w:style>
  <w:style w:type="paragraph" w:customStyle="1" w:styleId="CaptionTables">
    <w:name w:val="Caption Tables"/>
    <w:basedOn w:val="Caption"/>
    <w:next w:val="Normal"/>
    <w:link w:val="CaptionTablesChar"/>
    <w:rsid w:val="008E5088"/>
    <w:rPr>
      <w:szCs w:val="22"/>
    </w:rPr>
  </w:style>
  <w:style w:type="paragraph" w:styleId="TOC7">
    <w:name w:val="toc 7"/>
    <w:basedOn w:val="Normal"/>
    <w:next w:val="Normal"/>
    <w:uiPriority w:val="39"/>
    <w:rsid w:val="00D30C7E"/>
    <w:pPr>
      <w:spacing w:after="0" w:line="240" w:lineRule="auto"/>
    </w:pPr>
    <w:rPr>
      <w:b/>
      <w:sz w:val="18"/>
    </w:rPr>
  </w:style>
  <w:style w:type="paragraph" w:styleId="TOC8">
    <w:name w:val="toc 8"/>
    <w:basedOn w:val="Normal"/>
    <w:next w:val="Normal"/>
    <w:uiPriority w:val="39"/>
    <w:rsid w:val="00D30C7E"/>
    <w:pPr>
      <w:spacing w:line="240" w:lineRule="auto"/>
    </w:pPr>
    <w:rPr>
      <w:sz w:val="18"/>
    </w:rPr>
  </w:style>
  <w:style w:type="paragraph" w:styleId="TableofFigures">
    <w:name w:val="table of figures"/>
    <w:basedOn w:val="Normal"/>
    <w:next w:val="Normal"/>
    <w:uiPriority w:val="99"/>
    <w:rsid w:val="009B1A4F"/>
    <w:pPr>
      <w:tabs>
        <w:tab w:val="right" w:leader="dot" w:pos="9638"/>
      </w:tabs>
      <w:spacing w:line="240" w:lineRule="auto"/>
      <w:ind w:left="851" w:right="567" w:hanging="851"/>
    </w:pPr>
    <w:rPr>
      <w:sz w:val="18"/>
    </w:rPr>
  </w:style>
  <w:style w:type="paragraph" w:customStyle="1" w:styleId="CaptionFigures">
    <w:name w:val="Caption Figures"/>
    <w:basedOn w:val="Caption"/>
    <w:next w:val="Normal"/>
    <w:rsid w:val="00FE3E78"/>
    <w:pPr>
      <w:spacing w:after="200"/>
    </w:pPr>
    <w:rPr>
      <w:b w:val="0"/>
      <w:i/>
      <w:color w:val="00755C"/>
      <w:sz w:val="18"/>
      <w:szCs w:val="18"/>
    </w:rPr>
  </w:style>
  <w:style w:type="paragraph" w:customStyle="1" w:styleId="FrontEndH1">
    <w:name w:val="FrontEnd H1"/>
    <w:basedOn w:val="Normal"/>
    <w:next w:val="Normal"/>
    <w:rsid w:val="00E502CA"/>
    <w:pPr>
      <w:keepNext/>
      <w:spacing w:after="80"/>
    </w:pPr>
    <w:rPr>
      <w:b/>
      <w:caps/>
      <w:color w:val="008091"/>
      <w:sz w:val="28"/>
      <w:szCs w:val="32"/>
    </w:rPr>
  </w:style>
  <w:style w:type="paragraph" w:customStyle="1" w:styleId="FrontEndH3">
    <w:name w:val="FrontEnd H3"/>
    <w:basedOn w:val="Normal"/>
    <w:next w:val="Normal"/>
    <w:rsid w:val="00E502CA"/>
    <w:pPr>
      <w:keepNext/>
      <w:spacing w:after="80"/>
    </w:pPr>
    <w:rPr>
      <w:b/>
      <w:color w:val="008091"/>
      <w:sz w:val="24"/>
    </w:rPr>
  </w:style>
  <w:style w:type="paragraph" w:customStyle="1" w:styleId="FrontEndH4">
    <w:name w:val="FrontEnd H4"/>
    <w:basedOn w:val="Normal"/>
    <w:next w:val="Normal"/>
    <w:rsid w:val="00E502CA"/>
    <w:pPr>
      <w:keepNext/>
      <w:spacing w:after="80"/>
    </w:pPr>
    <w:rPr>
      <w:b/>
      <w:i/>
      <w:color w:val="008091"/>
      <w:sz w:val="24"/>
    </w:rPr>
  </w:style>
  <w:style w:type="paragraph" w:customStyle="1" w:styleId="GAFigureCaption">
    <w:name w:val="GA Figure Caption"/>
    <w:basedOn w:val="Normal"/>
    <w:link w:val="GAFigureCaptionChar"/>
    <w:rsid w:val="00C02927"/>
    <w:rPr>
      <w:b/>
    </w:rPr>
  </w:style>
  <w:style w:type="character" w:customStyle="1" w:styleId="GAFigureCaptionChar">
    <w:name w:val="GA Figure Caption Char"/>
    <w:basedOn w:val="DefaultParagraphFont"/>
    <w:link w:val="GAFigureCaption"/>
    <w:rsid w:val="00C02927"/>
    <w:rPr>
      <w:rFonts w:ascii="Arial" w:hAnsi="Arial"/>
      <w:b/>
      <w:sz w:val="22"/>
      <w:szCs w:val="24"/>
      <w:lang w:val="en-GB" w:eastAsia="en-US" w:bidi="ar-SA"/>
    </w:rPr>
  </w:style>
  <w:style w:type="paragraph" w:customStyle="1" w:styleId="Initials">
    <w:name w:val="Initials"/>
    <w:basedOn w:val="Normal"/>
    <w:next w:val="Normal"/>
    <w:rsid w:val="00CC0335"/>
    <w:rPr>
      <w:sz w:val="18"/>
      <w:szCs w:val="18"/>
    </w:rPr>
  </w:style>
  <w:style w:type="paragraph" w:customStyle="1" w:styleId="StyleBoldCentered">
    <w:name w:val="Style Bold Centered"/>
    <w:basedOn w:val="Normal"/>
    <w:rsid w:val="00862AFC"/>
    <w:pPr>
      <w:jc w:val="center"/>
    </w:pPr>
    <w:rPr>
      <w:b/>
      <w:bCs/>
      <w:sz w:val="18"/>
      <w:szCs w:val="20"/>
    </w:rPr>
  </w:style>
  <w:style w:type="table" w:customStyle="1" w:styleId="RecordofIssueTable">
    <w:name w:val="Record of Issue Table"/>
    <w:basedOn w:val="GATableStyle"/>
    <w:rsid w:val="00862AFC"/>
    <w:rPr>
      <w:sz w:val="18"/>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FrontEndH2">
    <w:name w:val="FrontEnd H2"/>
    <w:basedOn w:val="Normal"/>
    <w:rsid w:val="00E502CA"/>
    <w:pPr>
      <w:keepNext/>
      <w:spacing w:after="80"/>
    </w:pPr>
    <w:rPr>
      <w:b/>
      <w:color w:val="008091"/>
      <w:sz w:val="28"/>
      <w:szCs w:val="32"/>
    </w:rPr>
  </w:style>
  <w:style w:type="paragraph" w:customStyle="1" w:styleId="FrontEndH5">
    <w:name w:val="FrontEnd H5"/>
    <w:basedOn w:val="Normal"/>
    <w:next w:val="Normal"/>
    <w:rsid w:val="00E502CA"/>
    <w:pPr>
      <w:keepNext/>
      <w:spacing w:after="80"/>
    </w:pPr>
    <w:rPr>
      <w:b/>
      <w:color w:val="008091"/>
      <w:sz w:val="22"/>
    </w:rPr>
  </w:style>
  <w:style w:type="paragraph" w:customStyle="1" w:styleId="FrontEndH6">
    <w:name w:val="FrontEnd H6"/>
    <w:basedOn w:val="Normal"/>
    <w:next w:val="Normal"/>
    <w:rsid w:val="00E502CA"/>
    <w:pPr>
      <w:keepNext/>
      <w:spacing w:after="80"/>
    </w:pPr>
    <w:rPr>
      <w:b/>
      <w:i/>
      <w:color w:val="008091"/>
      <w:sz w:val="22"/>
    </w:rPr>
  </w:style>
  <w:style w:type="paragraph" w:customStyle="1" w:styleId="Filepath">
    <w:name w:val="Filepath"/>
    <w:basedOn w:val="Normal"/>
    <w:next w:val="Normal"/>
    <w:rsid w:val="00D86E49"/>
    <w:rPr>
      <w:noProof/>
      <w:sz w:val="12"/>
      <w:szCs w:val="12"/>
    </w:rPr>
  </w:style>
  <w:style w:type="paragraph" w:styleId="FootnoteText">
    <w:name w:val="footnote text"/>
    <w:basedOn w:val="Normal"/>
    <w:link w:val="FootnoteTextChar"/>
    <w:rsid w:val="00E502CA"/>
    <w:pPr>
      <w:spacing w:after="80" w:line="240" w:lineRule="auto"/>
    </w:pPr>
    <w:rPr>
      <w:sz w:val="12"/>
      <w:szCs w:val="20"/>
    </w:rPr>
  </w:style>
  <w:style w:type="paragraph" w:customStyle="1" w:styleId="TableHeaderRow">
    <w:name w:val="Table Header Row"/>
    <w:basedOn w:val="Normal"/>
    <w:rsid w:val="00B7058A"/>
    <w:pPr>
      <w:spacing w:before="80" w:after="80" w:line="240" w:lineRule="auto"/>
    </w:pPr>
    <w:rPr>
      <w:b/>
    </w:rPr>
  </w:style>
  <w:style w:type="paragraph" w:customStyle="1" w:styleId="FrontNumber">
    <w:name w:val="Front_Number"/>
    <w:basedOn w:val="Normal"/>
    <w:rsid w:val="002E632B"/>
    <w:pPr>
      <w:spacing w:after="0" w:line="240" w:lineRule="auto"/>
    </w:pPr>
    <w:rPr>
      <w:b/>
      <w:sz w:val="18"/>
      <w:szCs w:val="18"/>
    </w:rPr>
  </w:style>
  <w:style w:type="paragraph" w:styleId="TOC9">
    <w:name w:val="toc 9"/>
    <w:basedOn w:val="Normal"/>
    <w:next w:val="Normal"/>
    <w:autoRedefine/>
    <w:rsid w:val="001931CC"/>
    <w:pPr>
      <w:spacing w:after="100"/>
      <w:ind w:left="1600"/>
    </w:pPr>
  </w:style>
  <w:style w:type="character" w:customStyle="1" w:styleId="BulletsChar">
    <w:name w:val="Bullets Char"/>
    <w:basedOn w:val="DefaultParagraphFont"/>
    <w:link w:val="Bullets"/>
    <w:rsid w:val="000C1415"/>
    <w:rPr>
      <w:rFonts w:ascii="Arial" w:hAnsi="Arial"/>
      <w:szCs w:val="24"/>
      <w:lang w:val="en-AU" w:eastAsia="en-US"/>
    </w:rPr>
  </w:style>
  <w:style w:type="character" w:customStyle="1" w:styleId="CaptionTablesChar">
    <w:name w:val="Caption Tables Char"/>
    <w:basedOn w:val="DefaultParagraphFont"/>
    <w:link w:val="CaptionTables"/>
    <w:rsid w:val="000C1415"/>
    <w:rPr>
      <w:rFonts w:ascii="Arial" w:hAnsi="Arial"/>
      <w:b/>
      <w:bCs/>
      <w:szCs w:val="22"/>
      <w:lang w:val="en-AU" w:eastAsia="en-US"/>
    </w:rPr>
  </w:style>
  <w:style w:type="character" w:styleId="FootnoteReference">
    <w:name w:val="footnote reference"/>
    <w:rsid w:val="000C1415"/>
    <w:rPr>
      <w:vertAlign w:val="superscript"/>
    </w:rPr>
  </w:style>
  <w:style w:type="paragraph" w:customStyle="1" w:styleId="ProfileTitle">
    <w:name w:val="Profile Title"/>
    <w:basedOn w:val="Normal"/>
    <w:next w:val="Normal"/>
    <w:rsid w:val="000C1415"/>
    <w:pPr>
      <w:spacing w:after="0" w:line="240" w:lineRule="exact"/>
    </w:pPr>
    <w:rPr>
      <w:rFonts w:cs="Arial"/>
      <w:b/>
      <w:caps/>
      <w:color w:val="00755C"/>
      <w:sz w:val="24"/>
      <w:szCs w:val="22"/>
    </w:rPr>
  </w:style>
  <w:style w:type="paragraph" w:styleId="ListParagraph">
    <w:name w:val="List Paragraph"/>
    <w:basedOn w:val="Normal"/>
    <w:uiPriority w:val="34"/>
    <w:qFormat/>
    <w:rsid w:val="000C1415"/>
    <w:pPr>
      <w:ind w:left="720"/>
      <w:contextualSpacing/>
    </w:pPr>
  </w:style>
  <w:style w:type="paragraph" w:styleId="BodyText">
    <w:name w:val="Body Text"/>
    <w:basedOn w:val="Normal"/>
    <w:link w:val="BodyTextChar"/>
    <w:uiPriority w:val="1"/>
    <w:qFormat/>
    <w:rsid w:val="000C1415"/>
    <w:pPr>
      <w:widowControl w:val="0"/>
      <w:spacing w:after="0" w:line="240" w:lineRule="auto"/>
      <w:ind w:left="140"/>
    </w:pPr>
    <w:rPr>
      <w:rFonts w:eastAsia="Arial" w:cstheme="minorBidi"/>
      <w:sz w:val="19"/>
      <w:szCs w:val="19"/>
    </w:rPr>
  </w:style>
  <w:style w:type="character" w:customStyle="1" w:styleId="BodyTextChar">
    <w:name w:val="Body Text Char"/>
    <w:basedOn w:val="DefaultParagraphFont"/>
    <w:link w:val="BodyText"/>
    <w:uiPriority w:val="1"/>
    <w:rsid w:val="000C1415"/>
    <w:rPr>
      <w:rFonts w:ascii="Arial" w:eastAsia="Arial" w:hAnsi="Arial" w:cstheme="minorBidi"/>
      <w:sz w:val="19"/>
      <w:szCs w:val="19"/>
      <w:lang w:val="en-AU" w:eastAsia="en-US"/>
    </w:rPr>
  </w:style>
  <w:style w:type="character" w:customStyle="1" w:styleId="CommentTextChar">
    <w:name w:val="Comment Text Char"/>
    <w:link w:val="CommentText"/>
    <w:semiHidden/>
    <w:rsid w:val="000C1415"/>
    <w:rPr>
      <w:rFonts w:ascii="Arial" w:hAnsi="Arial"/>
      <w:lang w:val="en-AU" w:eastAsia="en-US"/>
    </w:rPr>
  </w:style>
  <w:style w:type="paragraph" w:styleId="PlainText">
    <w:name w:val="Plain Text"/>
    <w:basedOn w:val="Normal"/>
    <w:link w:val="PlainTextChar"/>
    <w:uiPriority w:val="99"/>
    <w:unhideWhenUsed/>
    <w:rsid w:val="000C1415"/>
    <w:pPr>
      <w:spacing w:after="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C1415"/>
    <w:rPr>
      <w:rFonts w:ascii="Calibri" w:eastAsiaTheme="minorHAnsi" w:hAnsi="Calibri" w:cstheme="minorBidi"/>
      <w:sz w:val="22"/>
      <w:szCs w:val="21"/>
      <w:lang w:val="en-AU" w:eastAsia="en-US"/>
    </w:rPr>
  </w:style>
  <w:style w:type="character" w:customStyle="1" w:styleId="FootnoteTextChar">
    <w:name w:val="Footnote Text Char"/>
    <w:basedOn w:val="DefaultParagraphFont"/>
    <w:link w:val="FootnoteText"/>
    <w:rsid w:val="000C1415"/>
    <w:rPr>
      <w:rFonts w:ascii="Arial" w:hAnsi="Arial"/>
      <w:sz w:val="12"/>
      <w:lang w:val="en-AU" w:eastAsia="en-US"/>
    </w:rPr>
  </w:style>
  <w:style w:type="paragraph" w:styleId="Title">
    <w:name w:val="Title"/>
    <w:next w:val="Normal"/>
    <w:link w:val="TitleChar"/>
    <w:uiPriority w:val="10"/>
    <w:qFormat/>
    <w:rsid w:val="000C1415"/>
    <w:pPr>
      <w:framePr w:hSpace="181" w:wrap="around" w:vAnchor="page" w:hAnchor="page" w:x="1135" w:y="10717"/>
      <w:tabs>
        <w:tab w:val="right" w:pos="5670"/>
      </w:tabs>
      <w:spacing w:line="440" w:lineRule="exact"/>
      <w:jc w:val="right"/>
    </w:pPr>
    <w:rPr>
      <w:rFonts w:asciiTheme="minorHAnsi" w:eastAsiaTheme="minorHAnsi" w:hAnsiTheme="minorHAnsi" w:cstheme="minorBidi"/>
      <w:color w:val="AB062B"/>
      <w:sz w:val="36"/>
      <w:szCs w:val="36"/>
      <w:lang w:val="en-AU" w:eastAsia="en-US"/>
    </w:rPr>
  </w:style>
  <w:style w:type="character" w:customStyle="1" w:styleId="TitleChar">
    <w:name w:val="Title Char"/>
    <w:basedOn w:val="DefaultParagraphFont"/>
    <w:link w:val="Title"/>
    <w:uiPriority w:val="10"/>
    <w:rsid w:val="000C1415"/>
    <w:rPr>
      <w:rFonts w:asciiTheme="minorHAnsi" w:eastAsiaTheme="minorHAnsi" w:hAnsiTheme="minorHAnsi" w:cstheme="minorBidi"/>
      <w:color w:val="AB062B"/>
      <w:sz w:val="36"/>
      <w:szCs w:val="36"/>
      <w:lang w:val="en-AU" w:eastAsia="en-US"/>
    </w:rPr>
  </w:style>
  <w:style w:type="paragraph" w:customStyle="1" w:styleId="xDocType">
    <w:name w:val="xDocType"/>
    <w:uiPriority w:val="1"/>
    <w:rsid w:val="000C1415"/>
    <w:pPr>
      <w:tabs>
        <w:tab w:val="right" w:pos="5670"/>
      </w:tabs>
      <w:spacing w:before="40"/>
      <w:jc w:val="right"/>
    </w:pPr>
    <w:rPr>
      <w:rFonts w:asciiTheme="minorHAnsi" w:eastAsiaTheme="minorHAnsi" w:hAnsiTheme="minorHAnsi" w:cstheme="minorBidi"/>
      <w:b/>
      <w:bCs/>
      <w:color w:val="AB062B"/>
      <w:sz w:val="32"/>
      <w:szCs w:val="32"/>
      <w:lang w:val="en-AU" w:eastAsia="en-US"/>
    </w:rPr>
  </w:style>
  <w:style w:type="character" w:styleId="FollowedHyperlink">
    <w:name w:val="FollowedHyperlink"/>
    <w:basedOn w:val="DefaultParagraphFont"/>
    <w:rsid w:val="00381044"/>
    <w:rPr>
      <w:color w:val="800080" w:themeColor="followedHyperlink"/>
      <w:u w:val="single"/>
    </w:rPr>
  </w:style>
  <w:style w:type="paragraph" w:styleId="Revision">
    <w:name w:val="Revision"/>
    <w:hidden/>
    <w:uiPriority w:val="99"/>
    <w:semiHidden/>
    <w:rsid w:val="00DC6B53"/>
    <w:rPr>
      <w:rFonts w:ascii="Arial" w:hAnsi="Arial"/>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image" Target="media/image9.jpeg"/><Relationship Id="rId42" Type="http://schemas.openxmlformats.org/officeDocument/2006/relationships/header" Target="header7.xml"/><Relationship Id="rId47" Type="http://schemas.openxmlformats.org/officeDocument/2006/relationships/header" Target="header9.xml"/><Relationship Id="rId50" Type="http://schemas.openxmlformats.org/officeDocument/2006/relationships/header" Target="header1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eader" Target="header4.xml"/><Relationship Id="rId38" Type="http://schemas.openxmlformats.org/officeDocument/2006/relationships/diagramQuickStyle" Target="diagrams/quickStyle2.xml"/><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Data" Target="diagrams/data1.xml"/><Relationship Id="rId29" Type="http://schemas.openxmlformats.org/officeDocument/2006/relationships/image" Target="media/image5.png"/><Relationship Id="rId41" Type="http://schemas.openxmlformats.org/officeDocument/2006/relationships/header" Target="header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image" Target="media/image8.jpe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header" Target="header8.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diagramColors" Target="diagrams/colors1.xml"/><Relationship Id="rId28" Type="http://schemas.openxmlformats.org/officeDocument/2006/relationships/footer" Target="footer5.xml"/><Relationship Id="rId36" Type="http://schemas.openxmlformats.org/officeDocument/2006/relationships/diagramData" Target="diagrams/data2.xml"/><Relationship Id="rId49" Type="http://schemas.openxmlformats.org/officeDocument/2006/relationships/header" Target="header10.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7.jpeg"/><Relationship Id="rId44" Type="http://schemas.openxmlformats.org/officeDocument/2006/relationships/footer" Target="footer7.xml"/><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diagramQuickStyle" Target="diagrams/quickStyle1.xml"/><Relationship Id="rId27" Type="http://schemas.openxmlformats.org/officeDocument/2006/relationships/header" Target="header5.xml"/><Relationship Id="rId30" Type="http://schemas.openxmlformats.org/officeDocument/2006/relationships/image" Target="media/image6.jpeg"/><Relationship Id="rId35" Type="http://schemas.openxmlformats.org/officeDocument/2006/relationships/image" Target="media/image9.emf"/><Relationship Id="rId43" Type="http://schemas.openxmlformats.org/officeDocument/2006/relationships/footer" Target="footer6.xml"/><Relationship Id="rId48" Type="http://schemas.openxmlformats.org/officeDocument/2006/relationships/footer" Target="footer9.xml"/><Relationship Id="rId8" Type="http://schemas.openxmlformats.org/officeDocument/2006/relationships/settings" Target="settings.xml"/><Relationship Id="rId51" Type="http://schemas.openxmlformats.org/officeDocument/2006/relationships/footer" Target="footer10.xml"/></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energyandresources.vic.gov.au/__data/assets/word_doc/0020/1198100/Independent_Engagement_Costerfield_Report.docx" TargetMode="External"/><Relationship Id="rId2" Type="http://schemas.openxmlformats.org/officeDocument/2006/relationships/hyperlink" Target="http://www.energyandresources.vic.gov.au/__data/assets/pdf_file/0003/1145487/Antimony-in-the-Costerfield-Area.pdf" TargetMode="External"/><Relationship Id="rId1" Type="http://schemas.openxmlformats.org/officeDocument/2006/relationships/hyperlink" Target="https://www.google.com.au/url?sa=t&amp;rct=j&amp;q=&amp;esrc=s&amp;source=web&amp;cd=7&amp;ved=0ahUKEwiWp5rQwIzLAhVB_GMKHQH2CW4QFgg_MAY&amp;url=https%3A%2F%2Fwww2.health.vic.gov.au%2FApi%2Fdownloadmedia%2F%257B05D0678F-56B9-4402-87F9-AF3FB798E54A%257D&amp;usg=AFQjCNF5a6Ur4hKNrcSM4nZQDUz07H2lJA&amp;bvm=bv.114733917,d.cGc"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Golder%20Global%202010\2010\W07%20Combined%20Report%20AU%20A4.dotm" TargetMode="External"/></Relationships>
</file>

<file path=word/diagrams/_rels/data2.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A23E62-7C02-4168-B8A0-35DD8D94F147}" type="doc">
      <dgm:prSet loTypeId="urn:microsoft.com/office/officeart/2005/8/layout/vList3" loCatId="picture" qsTypeId="urn:microsoft.com/office/officeart/2005/8/quickstyle/simple1" qsCatId="simple" csTypeId="urn:microsoft.com/office/officeart/2005/8/colors/colorful1" csCatId="colorful" phldr="1"/>
      <dgm:spPr/>
    </dgm:pt>
    <dgm:pt modelId="{D041112D-13EF-43DA-9EC5-E5B93FF8FA17}">
      <dgm:prSet phldrT="[Text]" custT="1"/>
      <dgm:spPr>
        <a:solidFill>
          <a:srgbClr val="FF5050">
            <a:alpha val="60000"/>
          </a:srgbClr>
        </a:solidFill>
      </dgm:spPr>
      <dgm:t>
        <a:bodyPr/>
        <a:lstStyle/>
        <a:p>
          <a:r>
            <a:rPr lang="en-AU" sz="1400" b="1">
              <a:solidFill>
                <a:sysClr val="windowText" lastClr="000000"/>
              </a:solidFill>
            </a:rPr>
            <a:t>Serious Concern</a:t>
          </a:r>
        </a:p>
        <a:p>
          <a:r>
            <a:rPr lang="en-AU" sz="900">
              <a:solidFill>
                <a:sysClr val="windowText" lastClr="000000"/>
              </a:solidFill>
            </a:rPr>
            <a:t>a HQ of greater than 5 and a HI of 10 or greater</a:t>
          </a:r>
        </a:p>
      </dgm:t>
    </dgm:pt>
    <dgm:pt modelId="{CA4494F2-D92C-497B-9374-62383CD26502}" type="parTrans" cxnId="{96C48B0B-4A62-4E85-9360-0FB500EB5C0C}">
      <dgm:prSet/>
      <dgm:spPr/>
      <dgm:t>
        <a:bodyPr/>
        <a:lstStyle/>
        <a:p>
          <a:endParaRPr lang="en-AU"/>
        </a:p>
      </dgm:t>
    </dgm:pt>
    <dgm:pt modelId="{C7C6EA56-CB00-44DE-829B-F525C7233627}" type="sibTrans" cxnId="{96C48B0B-4A62-4E85-9360-0FB500EB5C0C}">
      <dgm:prSet/>
      <dgm:spPr/>
      <dgm:t>
        <a:bodyPr/>
        <a:lstStyle/>
        <a:p>
          <a:endParaRPr lang="en-AU"/>
        </a:p>
      </dgm:t>
    </dgm:pt>
    <dgm:pt modelId="{736E25A5-704A-48CA-9BFC-8E46DEEF0073}">
      <dgm:prSet phldrT="[Text]" custT="1"/>
      <dgm:spPr>
        <a:solidFill>
          <a:schemeClr val="accent6">
            <a:lumMod val="60000"/>
            <a:lumOff val="40000"/>
            <a:alpha val="69000"/>
          </a:schemeClr>
        </a:solidFill>
      </dgm:spPr>
      <dgm:t>
        <a:bodyPr/>
        <a:lstStyle/>
        <a:p>
          <a:r>
            <a:rPr lang="en-AU" sz="1400" b="1">
              <a:solidFill>
                <a:sysClr val="windowText" lastClr="000000"/>
              </a:solidFill>
            </a:rPr>
            <a:t>Concern</a:t>
          </a:r>
        </a:p>
        <a:p>
          <a:r>
            <a:rPr lang="en-AU" sz="900">
              <a:solidFill>
                <a:sysClr val="windowText" lastClr="000000"/>
              </a:solidFill>
            </a:rPr>
            <a:t>a HQ of less than 5 and a HI of less than 10</a:t>
          </a:r>
        </a:p>
      </dgm:t>
    </dgm:pt>
    <dgm:pt modelId="{AB1526AF-042F-4B95-A25E-A4E2322AFFB8}" type="parTrans" cxnId="{F89EACA5-CFE3-4F64-9F2F-A48518060062}">
      <dgm:prSet/>
      <dgm:spPr/>
      <dgm:t>
        <a:bodyPr/>
        <a:lstStyle/>
        <a:p>
          <a:endParaRPr lang="en-AU"/>
        </a:p>
      </dgm:t>
    </dgm:pt>
    <dgm:pt modelId="{1B2C6460-8ED0-4AFA-9131-F9A916561374}" type="sibTrans" cxnId="{F89EACA5-CFE3-4F64-9F2F-A48518060062}">
      <dgm:prSet/>
      <dgm:spPr/>
      <dgm:t>
        <a:bodyPr/>
        <a:lstStyle/>
        <a:p>
          <a:endParaRPr lang="en-AU"/>
        </a:p>
      </dgm:t>
    </dgm:pt>
    <dgm:pt modelId="{93CFD182-9116-4D44-A74A-364B6E13D223}">
      <dgm:prSet phldrT="[Text]" custT="1"/>
      <dgm:spPr>
        <a:solidFill>
          <a:schemeClr val="accent6">
            <a:lumMod val="40000"/>
            <a:lumOff val="60000"/>
            <a:alpha val="49000"/>
          </a:schemeClr>
        </a:solidFill>
      </dgm:spPr>
      <dgm:t>
        <a:bodyPr/>
        <a:lstStyle/>
        <a:p>
          <a:r>
            <a:rPr lang="en-AU" sz="1400" b="1">
              <a:solidFill>
                <a:sysClr val="windowText" lastClr="000000"/>
              </a:solidFill>
            </a:rPr>
            <a:t>Some Concern</a:t>
          </a:r>
        </a:p>
        <a:p>
          <a:r>
            <a:rPr lang="en-AU" sz="900">
              <a:solidFill>
                <a:sysClr val="windowText" lastClr="000000"/>
              </a:solidFill>
            </a:rPr>
            <a:t>HQ less than 3 and a HI of less than 5</a:t>
          </a:r>
        </a:p>
      </dgm:t>
    </dgm:pt>
    <dgm:pt modelId="{36E634B2-0F08-4A98-9B7F-CF69D5225BCD}" type="parTrans" cxnId="{A252661A-3ABA-495D-9919-9C49E07C3D11}">
      <dgm:prSet/>
      <dgm:spPr/>
      <dgm:t>
        <a:bodyPr/>
        <a:lstStyle/>
        <a:p>
          <a:endParaRPr lang="en-AU"/>
        </a:p>
      </dgm:t>
    </dgm:pt>
    <dgm:pt modelId="{F999BCDB-A67D-4CE1-8502-B87B7F141653}" type="sibTrans" cxnId="{A252661A-3ABA-495D-9919-9C49E07C3D11}">
      <dgm:prSet/>
      <dgm:spPr/>
      <dgm:t>
        <a:bodyPr/>
        <a:lstStyle/>
        <a:p>
          <a:endParaRPr lang="en-AU"/>
        </a:p>
      </dgm:t>
    </dgm:pt>
    <dgm:pt modelId="{B0D1CFAB-6967-4611-9E6E-5F8B832F524F}">
      <dgm:prSet custT="1"/>
      <dgm:spPr>
        <a:solidFill>
          <a:schemeClr val="accent3">
            <a:lumMod val="40000"/>
            <a:lumOff val="60000"/>
          </a:schemeClr>
        </a:solidFill>
      </dgm:spPr>
      <dgm:t>
        <a:bodyPr/>
        <a:lstStyle/>
        <a:p>
          <a:r>
            <a:rPr lang="en-AU" sz="1400" b="1">
              <a:solidFill>
                <a:sysClr val="windowText" lastClr="000000"/>
              </a:solidFill>
            </a:rPr>
            <a:t>Minimal Concern</a:t>
          </a:r>
        </a:p>
        <a:p>
          <a:r>
            <a:rPr lang="en-AU" sz="900">
              <a:solidFill>
                <a:sysClr val="windowText" lastClr="000000"/>
              </a:solidFill>
            </a:rPr>
            <a:t>HQ of less than 1 .5 and a HI of less than 3</a:t>
          </a:r>
        </a:p>
      </dgm:t>
    </dgm:pt>
    <dgm:pt modelId="{BDCBEC24-E909-4330-BF32-043BD1DCEAAF}" type="parTrans" cxnId="{5F2C3F98-D422-4E7A-9E07-1DA91D85B4B7}">
      <dgm:prSet/>
      <dgm:spPr/>
      <dgm:t>
        <a:bodyPr/>
        <a:lstStyle/>
        <a:p>
          <a:endParaRPr lang="en-AU"/>
        </a:p>
      </dgm:t>
    </dgm:pt>
    <dgm:pt modelId="{9FC6190B-D6C2-4724-A221-791ADC68B3E2}" type="sibTrans" cxnId="{5F2C3F98-D422-4E7A-9E07-1DA91D85B4B7}">
      <dgm:prSet/>
      <dgm:spPr/>
      <dgm:t>
        <a:bodyPr/>
        <a:lstStyle/>
        <a:p>
          <a:endParaRPr lang="en-AU"/>
        </a:p>
      </dgm:t>
    </dgm:pt>
    <dgm:pt modelId="{01358073-243F-43EB-90B5-A335C7B3497D}">
      <dgm:prSet custT="1"/>
      <dgm:spPr>
        <a:solidFill>
          <a:srgbClr val="00B050">
            <a:alpha val="58000"/>
          </a:srgbClr>
        </a:solidFill>
      </dgm:spPr>
      <dgm:t>
        <a:bodyPr/>
        <a:lstStyle/>
        <a:p>
          <a:r>
            <a:rPr lang="en-AU" sz="1400" b="1">
              <a:solidFill>
                <a:sysClr val="windowText" lastClr="000000"/>
              </a:solidFill>
            </a:rPr>
            <a:t>Negligible Concern</a:t>
          </a:r>
        </a:p>
        <a:p>
          <a:r>
            <a:rPr lang="en-AU" sz="1000">
              <a:solidFill>
                <a:sysClr val="windowText" lastClr="000000"/>
              </a:solidFill>
            </a:rPr>
            <a:t>HQ of less than 0.5 and HI of less than 1</a:t>
          </a:r>
        </a:p>
      </dgm:t>
    </dgm:pt>
    <dgm:pt modelId="{FEB32A93-BBB5-4FE5-B0FF-7DDE9C31C803}" type="parTrans" cxnId="{3B4138D2-E368-4813-94BC-F85271D16DAC}">
      <dgm:prSet/>
      <dgm:spPr/>
      <dgm:t>
        <a:bodyPr/>
        <a:lstStyle/>
        <a:p>
          <a:endParaRPr lang="en-AU"/>
        </a:p>
      </dgm:t>
    </dgm:pt>
    <dgm:pt modelId="{DCBE7906-43AF-4FE5-AB98-399720D0B4DE}" type="sibTrans" cxnId="{3B4138D2-E368-4813-94BC-F85271D16DAC}">
      <dgm:prSet/>
      <dgm:spPr/>
      <dgm:t>
        <a:bodyPr/>
        <a:lstStyle/>
        <a:p>
          <a:endParaRPr lang="en-AU"/>
        </a:p>
      </dgm:t>
    </dgm:pt>
    <dgm:pt modelId="{186BE352-71CD-49C8-9AAC-D1D43ACD267B}" type="pres">
      <dgm:prSet presAssocID="{05A23E62-7C02-4168-B8A0-35DD8D94F147}" presName="linearFlow" presStyleCnt="0">
        <dgm:presLayoutVars>
          <dgm:dir/>
          <dgm:resizeHandles val="exact"/>
        </dgm:presLayoutVars>
      </dgm:prSet>
      <dgm:spPr/>
    </dgm:pt>
    <dgm:pt modelId="{57790EBA-1693-41B8-A238-868FE3EBC120}" type="pres">
      <dgm:prSet presAssocID="{D041112D-13EF-43DA-9EC5-E5B93FF8FA17}" presName="composite" presStyleCnt="0"/>
      <dgm:spPr/>
    </dgm:pt>
    <dgm:pt modelId="{74A127C1-BC7C-4368-804B-7673B061B0C4}" type="pres">
      <dgm:prSet presAssocID="{D041112D-13EF-43DA-9EC5-E5B93FF8FA17}" presName="imgShp" presStyleLbl="fgImgPlace1" presStyleIdx="0" presStyleCnt="5"/>
      <dgm:spPr>
        <a:solidFill>
          <a:srgbClr val="FF5050">
            <a:alpha val="56000"/>
          </a:srgbClr>
        </a:solidFill>
      </dgm:spPr>
    </dgm:pt>
    <dgm:pt modelId="{CA73A53D-7F2E-412B-AC1F-00014E774E8C}" type="pres">
      <dgm:prSet presAssocID="{D041112D-13EF-43DA-9EC5-E5B93FF8FA17}" presName="txShp" presStyleLbl="node1" presStyleIdx="0" presStyleCnt="5" custScaleX="108843">
        <dgm:presLayoutVars>
          <dgm:bulletEnabled val="1"/>
        </dgm:presLayoutVars>
      </dgm:prSet>
      <dgm:spPr/>
      <dgm:t>
        <a:bodyPr/>
        <a:lstStyle/>
        <a:p>
          <a:endParaRPr lang="en-AU"/>
        </a:p>
      </dgm:t>
    </dgm:pt>
    <dgm:pt modelId="{8F995DEE-2512-4341-B384-BE493D922DC6}" type="pres">
      <dgm:prSet presAssocID="{C7C6EA56-CB00-44DE-829B-F525C7233627}" presName="spacing" presStyleCnt="0"/>
      <dgm:spPr/>
    </dgm:pt>
    <dgm:pt modelId="{0CE2B2C4-D76A-4A29-B56D-78067A370E27}" type="pres">
      <dgm:prSet presAssocID="{736E25A5-704A-48CA-9BFC-8E46DEEF0073}" presName="composite" presStyleCnt="0"/>
      <dgm:spPr/>
    </dgm:pt>
    <dgm:pt modelId="{4ADD5426-6D7F-4C99-ABA7-A0F0DA5C7D29}" type="pres">
      <dgm:prSet presAssocID="{736E25A5-704A-48CA-9BFC-8E46DEEF0073}" presName="imgShp" presStyleLbl="fgImgPlace1" presStyleIdx="1" presStyleCnt="5" custScaleX="97819" custScaleY="102620"/>
      <dgm:spPr>
        <a:solidFill>
          <a:schemeClr val="accent6">
            <a:lumMod val="60000"/>
            <a:lumOff val="40000"/>
            <a:alpha val="55000"/>
          </a:schemeClr>
        </a:solidFill>
      </dgm:spPr>
    </dgm:pt>
    <dgm:pt modelId="{4547A486-638E-4947-9228-4C1CBB06993A}" type="pres">
      <dgm:prSet presAssocID="{736E25A5-704A-48CA-9BFC-8E46DEEF0073}" presName="txShp" presStyleLbl="node1" presStyleIdx="1" presStyleCnt="5" custScaleX="109871">
        <dgm:presLayoutVars>
          <dgm:bulletEnabled val="1"/>
        </dgm:presLayoutVars>
      </dgm:prSet>
      <dgm:spPr/>
      <dgm:t>
        <a:bodyPr/>
        <a:lstStyle/>
        <a:p>
          <a:endParaRPr lang="en-AU"/>
        </a:p>
      </dgm:t>
    </dgm:pt>
    <dgm:pt modelId="{CDC19EE6-2AD9-49C5-83BB-C6B84B750980}" type="pres">
      <dgm:prSet presAssocID="{1B2C6460-8ED0-4AFA-9131-F9A916561374}" presName="spacing" presStyleCnt="0"/>
      <dgm:spPr/>
    </dgm:pt>
    <dgm:pt modelId="{3F653015-1CA7-4B3C-849B-D65B8FCB51D9}" type="pres">
      <dgm:prSet presAssocID="{93CFD182-9116-4D44-A74A-364B6E13D223}" presName="composite" presStyleCnt="0"/>
      <dgm:spPr/>
    </dgm:pt>
    <dgm:pt modelId="{BCE810C1-F6DF-4C19-A395-A7536342ED82}" type="pres">
      <dgm:prSet presAssocID="{93CFD182-9116-4D44-A74A-364B6E13D223}" presName="imgShp" presStyleLbl="fgImgPlace1" presStyleIdx="2" presStyleCnt="5"/>
      <dgm:spPr>
        <a:solidFill>
          <a:schemeClr val="accent6">
            <a:lumMod val="40000"/>
            <a:lumOff val="60000"/>
            <a:alpha val="60000"/>
          </a:schemeClr>
        </a:solidFill>
      </dgm:spPr>
    </dgm:pt>
    <dgm:pt modelId="{819B1F78-A000-4F20-9FE3-EF60E206C94F}" type="pres">
      <dgm:prSet presAssocID="{93CFD182-9116-4D44-A74A-364B6E13D223}" presName="txShp" presStyleLbl="node1" presStyleIdx="2" presStyleCnt="5" custScaleX="111976">
        <dgm:presLayoutVars>
          <dgm:bulletEnabled val="1"/>
        </dgm:presLayoutVars>
      </dgm:prSet>
      <dgm:spPr/>
      <dgm:t>
        <a:bodyPr/>
        <a:lstStyle/>
        <a:p>
          <a:endParaRPr lang="en-AU"/>
        </a:p>
      </dgm:t>
    </dgm:pt>
    <dgm:pt modelId="{81E5F2B5-F2BB-4840-89C2-4F88312B5DD8}" type="pres">
      <dgm:prSet presAssocID="{F999BCDB-A67D-4CE1-8502-B87B7F141653}" presName="spacing" presStyleCnt="0"/>
      <dgm:spPr/>
    </dgm:pt>
    <dgm:pt modelId="{F87C235E-96A6-48EA-B21A-41A8B6863F98}" type="pres">
      <dgm:prSet presAssocID="{B0D1CFAB-6967-4611-9E6E-5F8B832F524F}" presName="composite" presStyleCnt="0"/>
      <dgm:spPr/>
    </dgm:pt>
    <dgm:pt modelId="{76D42118-7229-4AEA-85AC-E6AF38C9A45D}" type="pres">
      <dgm:prSet presAssocID="{B0D1CFAB-6967-4611-9E6E-5F8B832F524F}" presName="imgShp" presStyleLbl="fgImgPlace1" presStyleIdx="3" presStyleCnt="5" custScaleX="103285" custScaleY="113477"/>
      <dgm:spPr>
        <a:solidFill>
          <a:schemeClr val="accent3">
            <a:lumMod val="40000"/>
            <a:lumOff val="60000"/>
            <a:alpha val="74000"/>
          </a:schemeClr>
        </a:solidFill>
      </dgm:spPr>
      <dgm:t>
        <a:bodyPr/>
        <a:lstStyle/>
        <a:p>
          <a:endParaRPr lang="en-AU"/>
        </a:p>
      </dgm:t>
    </dgm:pt>
    <dgm:pt modelId="{B3D0788E-6F9F-4C62-827E-0A815A5624A7}" type="pres">
      <dgm:prSet presAssocID="{B0D1CFAB-6967-4611-9E6E-5F8B832F524F}" presName="txShp" presStyleLbl="node1" presStyleIdx="3" presStyleCnt="5" custScaleX="107277">
        <dgm:presLayoutVars>
          <dgm:bulletEnabled val="1"/>
        </dgm:presLayoutVars>
      </dgm:prSet>
      <dgm:spPr/>
      <dgm:t>
        <a:bodyPr/>
        <a:lstStyle/>
        <a:p>
          <a:endParaRPr lang="en-AU"/>
        </a:p>
      </dgm:t>
    </dgm:pt>
    <dgm:pt modelId="{FFD4F4C6-F2E0-4A60-B23B-08EB599E9D7E}" type="pres">
      <dgm:prSet presAssocID="{9FC6190B-D6C2-4724-A221-791ADC68B3E2}" presName="spacing" presStyleCnt="0"/>
      <dgm:spPr/>
    </dgm:pt>
    <dgm:pt modelId="{CF5EE21C-2508-40C7-B6E0-5E280CE5C0A0}" type="pres">
      <dgm:prSet presAssocID="{01358073-243F-43EB-90B5-A335C7B3497D}" presName="composite" presStyleCnt="0"/>
      <dgm:spPr/>
    </dgm:pt>
    <dgm:pt modelId="{687AEC38-A828-4C54-8401-90D70A183BC7}" type="pres">
      <dgm:prSet presAssocID="{01358073-243F-43EB-90B5-A335C7B3497D}" presName="imgShp" presStyleLbl="fgImgPlace1" presStyleIdx="4" presStyleCnt="5"/>
      <dgm:spPr>
        <a:prstGeom prst="ellipse">
          <a:avLst/>
        </a:prstGeom>
        <a:solidFill>
          <a:srgbClr val="00B050">
            <a:alpha val="60000"/>
          </a:srgbClr>
        </a:solidFill>
      </dgm:spPr>
      <dgm:t>
        <a:bodyPr/>
        <a:lstStyle/>
        <a:p>
          <a:endParaRPr lang="en-AU"/>
        </a:p>
      </dgm:t>
    </dgm:pt>
    <dgm:pt modelId="{E9B5E35E-FADD-4154-AD4D-E628F8202D1E}" type="pres">
      <dgm:prSet presAssocID="{01358073-243F-43EB-90B5-A335C7B3497D}" presName="txShp" presStyleLbl="node1" presStyleIdx="4" presStyleCnt="5" custScaleX="105188">
        <dgm:presLayoutVars>
          <dgm:bulletEnabled val="1"/>
        </dgm:presLayoutVars>
      </dgm:prSet>
      <dgm:spPr/>
      <dgm:t>
        <a:bodyPr/>
        <a:lstStyle/>
        <a:p>
          <a:endParaRPr lang="en-AU"/>
        </a:p>
      </dgm:t>
    </dgm:pt>
  </dgm:ptLst>
  <dgm:cxnLst>
    <dgm:cxn modelId="{F89EACA5-CFE3-4F64-9F2F-A48518060062}" srcId="{05A23E62-7C02-4168-B8A0-35DD8D94F147}" destId="{736E25A5-704A-48CA-9BFC-8E46DEEF0073}" srcOrd="1" destOrd="0" parTransId="{AB1526AF-042F-4B95-A25E-A4E2322AFFB8}" sibTransId="{1B2C6460-8ED0-4AFA-9131-F9A916561374}"/>
    <dgm:cxn modelId="{A252661A-3ABA-495D-9919-9C49E07C3D11}" srcId="{05A23E62-7C02-4168-B8A0-35DD8D94F147}" destId="{93CFD182-9116-4D44-A74A-364B6E13D223}" srcOrd="2" destOrd="0" parTransId="{36E634B2-0F08-4A98-9B7F-CF69D5225BCD}" sibTransId="{F999BCDB-A67D-4CE1-8502-B87B7F141653}"/>
    <dgm:cxn modelId="{3B4138D2-E368-4813-94BC-F85271D16DAC}" srcId="{05A23E62-7C02-4168-B8A0-35DD8D94F147}" destId="{01358073-243F-43EB-90B5-A335C7B3497D}" srcOrd="4" destOrd="0" parTransId="{FEB32A93-BBB5-4FE5-B0FF-7DDE9C31C803}" sibTransId="{DCBE7906-43AF-4FE5-AB98-399720D0B4DE}"/>
    <dgm:cxn modelId="{C3426C69-6178-494D-A4F0-C965F2AB396D}" type="presOf" srcId="{93CFD182-9116-4D44-A74A-364B6E13D223}" destId="{819B1F78-A000-4F20-9FE3-EF60E206C94F}" srcOrd="0" destOrd="0" presId="urn:microsoft.com/office/officeart/2005/8/layout/vList3"/>
    <dgm:cxn modelId="{6FAB0F81-30DD-41FF-9DBF-0D2B85EE1DE3}" type="presOf" srcId="{01358073-243F-43EB-90B5-A335C7B3497D}" destId="{E9B5E35E-FADD-4154-AD4D-E628F8202D1E}" srcOrd="0" destOrd="0" presId="urn:microsoft.com/office/officeart/2005/8/layout/vList3"/>
    <dgm:cxn modelId="{DCAEB5E5-900D-4E03-8004-863A89CE1466}" type="presOf" srcId="{736E25A5-704A-48CA-9BFC-8E46DEEF0073}" destId="{4547A486-638E-4947-9228-4C1CBB06993A}" srcOrd="0" destOrd="0" presId="urn:microsoft.com/office/officeart/2005/8/layout/vList3"/>
    <dgm:cxn modelId="{1760DF9E-1F43-4EF4-935C-C75529B819C6}" type="presOf" srcId="{B0D1CFAB-6967-4611-9E6E-5F8B832F524F}" destId="{B3D0788E-6F9F-4C62-827E-0A815A5624A7}" srcOrd="0" destOrd="0" presId="urn:microsoft.com/office/officeart/2005/8/layout/vList3"/>
    <dgm:cxn modelId="{E7E4A373-C459-4D2E-A1D8-E8A4089D292D}" type="presOf" srcId="{05A23E62-7C02-4168-B8A0-35DD8D94F147}" destId="{186BE352-71CD-49C8-9AAC-D1D43ACD267B}" srcOrd="0" destOrd="0" presId="urn:microsoft.com/office/officeart/2005/8/layout/vList3"/>
    <dgm:cxn modelId="{5F2C3F98-D422-4E7A-9E07-1DA91D85B4B7}" srcId="{05A23E62-7C02-4168-B8A0-35DD8D94F147}" destId="{B0D1CFAB-6967-4611-9E6E-5F8B832F524F}" srcOrd="3" destOrd="0" parTransId="{BDCBEC24-E909-4330-BF32-043BD1DCEAAF}" sibTransId="{9FC6190B-D6C2-4724-A221-791ADC68B3E2}"/>
    <dgm:cxn modelId="{18A883B5-A989-45B1-AFC5-E286525473C6}" type="presOf" srcId="{D041112D-13EF-43DA-9EC5-E5B93FF8FA17}" destId="{CA73A53D-7F2E-412B-AC1F-00014E774E8C}" srcOrd="0" destOrd="0" presId="urn:microsoft.com/office/officeart/2005/8/layout/vList3"/>
    <dgm:cxn modelId="{96C48B0B-4A62-4E85-9360-0FB500EB5C0C}" srcId="{05A23E62-7C02-4168-B8A0-35DD8D94F147}" destId="{D041112D-13EF-43DA-9EC5-E5B93FF8FA17}" srcOrd="0" destOrd="0" parTransId="{CA4494F2-D92C-497B-9374-62383CD26502}" sibTransId="{C7C6EA56-CB00-44DE-829B-F525C7233627}"/>
    <dgm:cxn modelId="{BC97198F-A86C-4932-8444-D40EB7A6E773}" type="presParOf" srcId="{186BE352-71CD-49C8-9AAC-D1D43ACD267B}" destId="{57790EBA-1693-41B8-A238-868FE3EBC120}" srcOrd="0" destOrd="0" presId="urn:microsoft.com/office/officeart/2005/8/layout/vList3"/>
    <dgm:cxn modelId="{554047F0-AC93-41D3-8C43-769CCCC5229F}" type="presParOf" srcId="{57790EBA-1693-41B8-A238-868FE3EBC120}" destId="{74A127C1-BC7C-4368-804B-7673B061B0C4}" srcOrd="0" destOrd="0" presId="urn:microsoft.com/office/officeart/2005/8/layout/vList3"/>
    <dgm:cxn modelId="{1BA4E8ED-C70F-49C6-9DBD-5A856BD946D5}" type="presParOf" srcId="{57790EBA-1693-41B8-A238-868FE3EBC120}" destId="{CA73A53D-7F2E-412B-AC1F-00014E774E8C}" srcOrd="1" destOrd="0" presId="urn:microsoft.com/office/officeart/2005/8/layout/vList3"/>
    <dgm:cxn modelId="{89C190A0-6F9D-47DF-931D-08A909A09CEC}" type="presParOf" srcId="{186BE352-71CD-49C8-9AAC-D1D43ACD267B}" destId="{8F995DEE-2512-4341-B384-BE493D922DC6}" srcOrd="1" destOrd="0" presId="urn:microsoft.com/office/officeart/2005/8/layout/vList3"/>
    <dgm:cxn modelId="{A7DA94F2-A5E3-4349-AC9E-49F2AAEFB5B4}" type="presParOf" srcId="{186BE352-71CD-49C8-9AAC-D1D43ACD267B}" destId="{0CE2B2C4-D76A-4A29-B56D-78067A370E27}" srcOrd="2" destOrd="0" presId="urn:microsoft.com/office/officeart/2005/8/layout/vList3"/>
    <dgm:cxn modelId="{D9529E89-4B3E-46FA-803E-E5BE3B22E839}" type="presParOf" srcId="{0CE2B2C4-D76A-4A29-B56D-78067A370E27}" destId="{4ADD5426-6D7F-4C99-ABA7-A0F0DA5C7D29}" srcOrd="0" destOrd="0" presId="urn:microsoft.com/office/officeart/2005/8/layout/vList3"/>
    <dgm:cxn modelId="{EAFD8ABB-1EAB-47F3-94D1-CB5432362F90}" type="presParOf" srcId="{0CE2B2C4-D76A-4A29-B56D-78067A370E27}" destId="{4547A486-638E-4947-9228-4C1CBB06993A}" srcOrd="1" destOrd="0" presId="urn:microsoft.com/office/officeart/2005/8/layout/vList3"/>
    <dgm:cxn modelId="{3945E7D2-AA24-4A00-94CC-AA79B8B2EC49}" type="presParOf" srcId="{186BE352-71CD-49C8-9AAC-D1D43ACD267B}" destId="{CDC19EE6-2AD9-49C5-83BB-C6B84B750980}" srcOrd="3" destOrd="0" presId="urn:microsoft.com/office/officeart/2005/8/layout/vList3"/>
    <dgm:cxn modelId="{9888EAC6-3EEF-4BB9-8F1B-D59C4B52BA07}" type="presParOf" srcId="{186BE352-71CD-49C8-9AAC-D1D43ACD267B}" destId="{3F653015-1CA7-4B3C-849B-D65B8FCB51D9}" srcOrd="4" destOrd="0" presId="urn:microsoft.com/office/officeart/2005/8/layout/vList3"/>
    <dgm:cxn modelId="{816B0E81-BF44-4321-A1B1-92A9B70FE751}" type="presParOf" srcId="{3F653015-1CA7-4B3C-849B-D65B8FCB51D9}" destId="{BCE810C1-F6DF-4C19-A395-A7536342ED82}" srcOrd="0" destOrd="0" presId="urn:microsoft.com/office/officeart/2005/8/layout/vList3"/>
    <dgm:cxn modelId="{2FF97F11-A40B-445E-902E-8E8467335756}" type="presParOf" srcId="{3F653015-1CA7-4B3C-849B-D65B8FCB51D9}" destId="{819B1F78-A000-4F20-9FE3-EF60E206C94F}" srcOrd="1" destOrd="0" presId="urn:microsoft.com/office/officeart/2005/8/layout/vList3"/>
    <dgm:cxn modelId="{18D3F7B3-422C-4B98-A78C-782D26476916}" type="presParOf" srcId="{186BE352-71CD-49C8-9AAC-D1D43ACD267B}" destId="{81E5F2B5-F2BB-4840-89C2-4F88312B5DD8}" srcOrd="5" destOrd="0" presId="urn:microsoft.com/office/officeart/2005/8/layout/vList3"/>
    <dgm:cxn modelId="{9137D821-8269-4BA2-9410-067BE238AF65}" type="presParOf" srcId="{186BE352-71CD-49C8-9AAC-D1D43ACD267B}" destId="{F87C235E-96A6-48EA-B21A-41A8B6863F98}" srcOrd="6" destOrd="0" presId="urn:microsoft.com/office/officeart/2005/8/layout/vList3"/>
    <dgm:cxn modelId="{5B352ACB-C11A-400A-86A2-97CB967AAE2D}" type="presParOf" srcId="{F87C235E-96A6-48EA-B21A-41A8B6863F98}" destId="{76D42118-7229-4AEA-85AC-E6AF38C9A45D}" srcOrd="0" destOrd="0" presId="urn:microsoft.com/office/officeart/2005/8/layout/vList3"/>
    <dgm:cxn modelId="{8A2A82EF-EF8F-420A-9053-2097FE6922E4}" type="presParOf" srcId="{F87C235E-96A6-48EA-B21A-41A8B6863F98}" destId="{B3D0788E-6F9F-4C62-827E-0A815A5624A7}" srcOrd="1" destOrd="0" presId="urn:microsoft.com/office/officeart/2005/8/layout/vList3"/>
    <dgm:cxn modelId="{CCD866BA-7E85-46D2-98D7-AC80B934CE74}" type="presParOf" srcId="{186BE352-71CD-49C8-9AAC-D1D43ACD267B}" destId="{FFD4F4C6-F2E0-4A60-B23B-08EB599E9D7E}" srcOrd="7" destOrd="0" presId="urn:microsoft.com/office/officeart/2005/8/layout/vList3"/>
    <dgm:cxn modelId="{5090C293-7DCA-4CC2-8531-25DE61CFF3A2}" type="presParOf" srcId="{186BE352-71CD-49C8-9AAC-D1D43ACD267B}" destId="{CF5EE21C-2508-40C7-B6E0-5E280CE5C0A0}" srcOrd="8" destOrd="0" presId="urn:microsoft.com/office/officeart/2005/8/layout/vList3"/>
    <dgm:cxn modelId="{944D5BE9-963A-4B93-B2FC-103E17C38693}" type="presParOf" srcId="{CF5EE21C-2508-40C7-B6E0-5E280CE5C0A0}" destId="{687AEC38-A828-4C54-8401-90D70A183BC7}" srcOrd="0" destOrd="0" presId="urn:microsoft.com/office/officeart/2005/8/layout/vList3"/>
    <dgm:cxn modelId="{C7D18EDF-6A54-430E-BCC7-002A85C605DB}" type="presParOf" srcId="{CF5EE21C-2508-40C7-B6E0-5E280CE5C0A0}" destId="{E9B5E35E-FADD-4154-AD4D-E628F8202D1E}" srcOrd="1" destOrd="0" presId="urn:microsoft.com/office/officeart/2005/8/layout/vList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A23E62-7C02-4168-B8A0-35DD8D94F147}" type="doc">
      <dgm:prSet loTypeId="urn:microsoft.com/office/officeart/2005/8/layout/vList3" loCatId="picture" qsTypeId="urn:microsoft.com/office/officeart/2005/8/quickstyle/simple1" qsCatId="simple" csTypeId="urn:microsoft.com/office/officeart/2005/8/colors/colorful1" csCatId="colorful" phldr="1"/>
      <dgm:spPr/>
    </dgm:pt>
    <dgm:pt modelId="{D041112D-13EF-43DA-9EC5-E5B93FF8FA17}">
      <dgm:prSet phldrT="[Text]" custT="1"/>
      <dgm:spPr>
        <a:solidFill>
          <a:srgbClr val="FF5050">
            <a:alpha val="60000"/>
          </a:srgbClr>
        </a:solidFill>
      </dgm:spPr>
      <dgm:t>
        <a:bodyPr/>
        <a:lstStyle/>
        <a:p>
          <a:r>
            <a:rPr lang="en-AU" sz="1400" b="1">
              <a:solidFill>
                <a:sysClr val="windowText" lastClr="000000"/>
              </a:solidFill>
            </a:rPr>
            <a:t>Serious Concern</a:t>
          </a:r>
        </a:p>
        <a:p>
          <a:r>
            <a:rPr lang="en-AU" sz="900">
              <a:solidFill>
                <a:sysClr val="windowText" lastClr="000000"/>
              </a:solidFill>
            </a:rPr>
            <a:t>a HQ of greater than 5 and a HI of 10 or greater</a:t>
          </a:r>
        </a:p>
      </dgm:t>
    </dgm:pt>
    <dgm:pt modelId="{CA4494F2-D92C-497B-9374-62383CD26502}" type="parTrans" cxnId="{96C48B0B-4A62-4E85-9360-0FB500EB5C0C}">
      <dgm:prSet/>
      <dgm:spPr/>
      <dgm:t>
        <a:bodyPr/>
        <a:lstStyle/>
        <a:p>
          <a:endParaRPr lang="en-AU"/>
        </a:p>
      </dgm:t>
    </dgm:pt>
    <dgm:pt modelId="{C7C6EA56-CB00-44DE-829B-F525C7233627}" type="sibTrans" cxnId="{96C48B0B-4A62-4E85-9360-0FB500EB5C0C}">
      <dgm:prSet/>
      <dgm:spPr/>
      <dgm:t>
        <a:bodyPr/>
        <a:lstStyle/>
        <a:p>
          <a:endParaRPr lang="en-AU"/>
        </a:p>
      </dgm:t>
    </dgm:pt>
    <dgm:pt modelId="{736E25A5-704A-48CA-9BFC-8E46DEEF0073}">
      <dgm:prSet phldrT="[Text]" custT="1"/>
      <dgm:spPr>
        <a:solidFill>
          <a:schemeClr val="accent6">
            <a:lumMod val="60000"/>
            <a:lumOff val="40000"/>
            <a:alpha val="69000"/>
          </a:schemeClr>
        </a:solidFill>
      </dgm:spPr>
      <dgm:t>
        <a:bodyPr/>
        <a:lstStyle/>
        <a:p>
          <a:r>
            <a:rPr lang="en-AU" sz="1400" b="1">
              <a:solidFill>
                <a:sysClr val="windowText" lastClr="000000"/>
              </a:solidFill>
            </a:rPr>
            <a:t>Concern</a:t>
          </a:r>
        </a:p>
        <a:p>
          <a:r>
            <a:rPr lang="en-AU" sz="900">
              <a:solidFill>
                <a:sysClr val="windowText" lastClr="000000"/>
              </a:solidFill>
            </a:rPr>
            <a:t>a HQ of less than 5 and a HI of less than 10</a:t>
          </a:r>
        </a:p>
      </dgm:t>
    </dgm:pt>
    <dgm:pt modelId="{AB1526AF-042F-4B95-A25E-A4E2322AFFB8}" type="parTrans" cxnId="{F89EACA5-CFE3-4F64-9F2F-A48518060062}">
      <dgm:prSet/>
      <dgm:spPr/>
      <dgm:t>
        <a:bodyPr/>
        <a:lstStyle/>
        <a:p>
          <a:endParaRPr lang="en-AU"/>
        </a:p>
      </dgm:t>
    </dgm:pt>
    <dgm:pt modelId="{1B2C6460-8ED0-4AFA-9131-F9A916561374}" type="sibTrans" cxnId="{F89EACA5-CFE3-4F64-9F2F-A48518060062}">
      <dgm:prSet/>
      <dgm:spPr/>
      <dgm:t>
        <a:bodyPr/>
        <a:lstStyle/>
        <a:p>
          <a:endParaRPr lang="en-AU"/>
        </a:p>
      </dgm:t>
    </dgm:pt>
    <dgm:pt modelId="{93CFD182-9116-4D44-A74A-364B6E13D223}">
      <dgm:prSet phldrT="[Text]" custT="1"/>
      <dgm:spPr>
        <a:solidFill>
          <a:schemeClr val="accent6">
            <a:lumMod val="40000"/>
            <a:lumOff val="60000"/>
            <a:alpha val="49000"/>
          </a:schemeClr>
        </a:solidFill>
      </dgm:spPr>
      <dgm:t>
        <a:bodyPr/>
        <a:lstStyle/>
        <a:p>
          <a:r>
            <a:rPr lang="en-AU" sz="1400" b="1">
              <a:solidFill>
                <a:sysClr val="windowText" lastClr="000000"/>
              </a:solidFill>
            </a:rPr>
            <a:t>Some Concern</a:t>
          </a:r>
        </a:p>
        <a:p>
          <a:r>
            <a:rPr lang="en-AU" sz="900">
              <a:solidFill>
                <a:sysClr val="windowText" lastClr="000000"/>
              </a:solidFill>
            </a:rPr>
            <a:t>HQ less than 3 and a HI of less than 5</a:t>
          </a:r>
        </a:p>
      </dgm:t>
    </dgm:pt>
    <dgm:pt modelId="{36E634B2-0F08-4A98-9B7F-CF69D5225BCD}" type="parTrans" cxnId="{A252661A-3ABA-495D-9919-9C49E07C3D11}">
      <dgm:prSet/>
      <dgm:spPr/>
      <dgm:t>
        <a:bodyPr/>
        <a:lstStyle/>
        <a:p>
          <a:endParaRPr lang="en-AU"/>
        </a:p>
      </dgm:t>
    </dgm:pt>
    <dgm:pt modelId="{F999BCDB-A67D-4CE1-8502-B87B7F141653}" type="sibTrans" cxnId="{A252661A-3ABA-495D-9919-9C49E07C3D11}">
      <dgm:prSet/>
      <dgm:spPr/>
      <dgm:t>
        <a:bodyPr/>
        <a:lstStyle/>
        <a:p>
          <a:endParaRPr lang="en-AU"/>
        </a:p>
      </dgm:t>
    </dgm:pt>
    <dgm:pt modelId="{B0D1CFAB-6967-4611-9E6E-5F8B832F524F}">
      <dgm:prSet custT="1"/>
      <dgm:spPr>
        <a:solidFill>
          <a:srgbClr val="C2D69B"/>
        </a:solidFill>
      </dgm:spPr>
      <dgm:t>
        <a:bodyPr/>
        <a:lstStyle/>
        <a:p>
          <a:r>
            <a:rPr lang="en-AU" sz="1400" b="1">
              <a:solidFill>
                <a:sysClr val="windowText" lastClr="000000"/>
              </a:solidFill>
            </a:rPr>
            <a:t>Minimal Concern</a:t>
          </a:r>
        </a:p>
        <a:p>
          <a:r>
            <a:rPr lang="en-AU" sz="900">
              <a:solidFill>
                <a:sysClr val="windowText" lastClr="000000"/>
              </a:solidFill>
            </a:rPr>
            <a:t>HQ of less than 1 .5 and a HI of less than 3</a:t>
          </a:r>
        </a:p>
      </dgm:t>
    </dgm:pt>
    <dgm:pt modelId="{BDCBEC24-E909-4330-BF32-043BD1DCEAAF}" type="parTrans" cxnId="{5F2C3F98-D422-4E7A-9E07-1DA91D85B4B7}">
      <dgm:prSet/>
      <dgm:spPr/>
      <dgm:t>
        <a:bodyPr/>
        <a:lstStyle/>
        <a:p>
          <a:endParaRPr lang="en-AU"/>
        </a:p>
      </dgm:t>
    </dgm:pt>
    <dgm:pt modelId="{9FC6190B-D6C2-4724-A221-791ADC68B3E2}" type="sibTrans" cxnId="{5F2C3F98-D422-4E7A-9E07-1DA91D85B4B7}">
      <dgm:prSet/>
      <dgm:spPr/>
      <dgm:t>
        <a:bodyPr/>
        <a:lstStyle/>
        <a:p>
          <a:endParaRPr lang="en-AU"/>
        </a:p>
      </dgm:t>
    </dgm:pt>
    <dgm:pt modelId="{01358073-243F-43EB-90B5-A335C7B3497D}">
      <dgm:prSet custT="1"/>
      <dgm:spPr>
        <a:solidFill>
          <a:srgbClr val="68C66A">
            <a:alpha val="57647"/>
          </a:srgbClr>
        </a:solidFill>
      </dgm:spPr>
      <dgm:t>
        <a:bodyPr/>
        <a:lstStyle/>
        <a:p>
          <a:r>
            <a:rPr lang="en-AU" sz="1400" b="1">
              <a:solidFill>
                <a:sysClr val="windowText" lastClr="000000"/>
              </a:solidFill>
            </a:rPr>
            <a:t>Negligible Concern</a:t>
          </a:r>
        </a:p>
        <a:p>
          <a:r>
            <a:rPr lang="en-AU" sz="1000">
              <a:solidFill>
                <a:sysClr val="windowText" lastClr="000000"/>
              </a:solidFill>
            </a:rPr>
            <a:t>HQ of less than 0.5 and HI of less than 1</a:t>
          </a:r>
        </a:p>
      </dgm:t>
    </dgm:pt>
    <dgm:pt modelId="{FEB32A93-BBB5-4FE5-B0FF-7DDE9C31C803}" type="parTrans" cxnId="{3B4138D2-E368-4813-94BC-F85271D16DAC}">
      <dgm:prSet/>
      <dgm:spPr/>
      <dgm:t>
        <a:bodyPr/>
        <a:lstStyle/>
        <a:p>
          <a:endParaRPr lang="en-AU"/>
        </a:p>
      </dgm:t>
    </dgm:pt>
    <dgm:pt modelId="{DCBE7906-43AF-4FE5-AB98-399720D0B4DE}" type="sibTrans" cxnId="{3B4138D2-E368-4813-94BC-F85271D16DAC}">
      <dgm:prSet/>
      <dgm:spPr/>
      <dgm:t>
        <a:bodyPr/>
        <a:lstStyle/>
        <a:p>
          <a:endParaRPr lang="en-AU"/>
        </a:p>
      </dgm:t>
    </dgm:pt>
    <dgm:pt modelId="{186BE352-71CD-49C8-9AAC-D1D43ACD267B}" type="pres">
      <dgm:prSet presAssocID="{05A23E62-7C02-4168-B8A0-35DD8D94F147}" presName="linearFlow" presStyleCnt="0">
        <dgm:presLayoutVars>
          <dgm:dir/>
          <dgm:resizeHandles val="exact"/>
        </dgm:presLayoutVars>
      </dgm:prSet>
      <dgm:spPr/>
    </dgm:pt>
    <dgm:pt modelId="{57790EBA-1693-41B8-A238-868FE3EBC120}" type="pres">
      <dgm:prSet presAssocID="{D041112D-13EF-43DA-9EC5-E5B93FF8FA17}" presName="composite" presStyleCnt="0"/>
      <dgm:spPr/>
    </dgm:pt>
    <dgm:pt modelId="{74A127C1-BC7C-4368-804B-7673B061B0C4}" type="pres">
      <dgm:prSet presAssocID="{D041112D-13EF-43DA-9EC5-E5B93FF8FA17}" presName="imgShp" presStyleLbl="fgImgPlace1" presStyleIdx="0" presStyleCnt="5"/>
      <dgm:spPr>
        <a:solidFill>
          <a:srgbClr val="FF5050">
            <a:alpha val="56000"/>
          </a:srgbClr>
        </a:solidFill>
      </dgm:spPr>
    </dgm:pt>
    <dgm:pt modelId="{CA73A53D-7F2E-412B-AC1F-00014E774E8C}" type="pres">
      <dgm:prSet presAssocID="{D041112D-13EF-43DA-9EC5-E5B93FF8FA17}" presName="txShp" presStyleLbl="node1" presStyleIdx="0" presStyleCnt="5" custScaleX="108843">
        <dgm:presLayoutVars>
          <dgm:bulletEnabled val="1"/>
        </dgm:presLayoutVars>
      </dgm:prSet>
      <dgm:spPr/>
      <dgm:t>
        <a:bodyPr/>
        <a:lstStyle/>
        <a:p>
          <a:endParaRPr lang="en-AU"/>
        </a:p>
      </dgm:t>
    </dgm:pt>
    <dgm:pt modelId="{8F995DEE-2512-4341-B384-BE493D922DC6}" type="pres">
      <dgm:prSet presAssocID="{C7C6EA56-CB00-44DE-829B-F525C7233627}" presName="spacing" presStyleCnt="0"/>
      <dgm:spPr/>
    </dgm:pt>
    <dgm:pt modelId="{0CE2B2C4-D76A-4A29-B56D-78067A370E27}" type="pres">
      <dgm:prSet presAssocID="{736E25A5-704A-48CA-9BFC-8E46DEEF0073}" presName="composite" presStyleCnt="0"/>
      <dgm:spPr/>
    </dgm:pt>
    <dgm:pt modelId="{4ADD5426-6D7F-4C99-ABA7-A0F0DA5C7D29}" type="pres">
      <dgm:prSet presAssocID="{736E25A5-704A-48CA-9BFC-8E46DEEF0073}" presName="imgShp" presStyleLbl="fgImgPlace1" presStyleIdx="1" presStyleCnt="5" custScaleX="79108"/>
      <dgm:spPr>
        <a:solidFill>
          <a:schemeClr val="accent6">
            <a:lumMod val="60000"/>
            <a:lumOff val="40000"/>
            <a:alpha val="55000"/>
          </a:schemeClr>
        </a:solidFill>
      </dgm:spPr>
    </dgm:pt>
    <dgm:pt modelId="{4547A486-638E-4947-9228-4C1CBB06993A}" type="pres">
      <dgm:prSet presAssocID="{736E25A5-704A-48CA-9BFC-8E46DEEF0073}" presName="txShp" presStyleLbl="node1" presStyleIdx="1" presStyleCnt="5" custScaleX="109871">
        <dgm:presLayoutVars>
          <dgm:bulletEnabled val="1"/>
        </dgm:presLayoutVars>
      </dgm:prSet>
      <dgm:spPr/>
      <dgm:t>
        <a:bodyPr/>
        <a:lstStyle/>
        <a:p>
          <a:endParaRPr lang="en-AU"/>
        </a:p>
      </dgm:t>
    </dgm:pt>
    <dgm:pt modelId="{CDC19EE6-2AD9-49C5-83BB-C6B84B750980}" type="pres">
      <dgm:prSet presAssocID="{1B2C6460-8ED0-4AFA-9131-F9A916561374}" presName="spacing" presStyleCnt="0"/>
      <dgm:spPr/>
    </dgm:pt>
    <dgm:pt modelId="{3F653015-1CA7-4B3C-849B-D65B8FCB51D9}" type="pres">
      <dgm:prSet presAssocID="{93CFD182-9116-4D44-A74A-364B6E13D223}" presName="composite" presStyleCnt="0"/>
      <dgm:spPr/>
    </dgm:pt>
    <dgm:pt modelId="{BCE810C1-F6DF-4C19-A395-A7536342ED82}" type="pres">
      <dgm:prSet presAssocID="{93CFD182-9116-4D44-A74A-364B6E13D223}" presName="imgShp" presStyleLbl="fgImgPlace1" presStyleIdx="2" presStyleCnt="5"/>
      <dgm:spPr>
        <a:solidFill>
          <a:schemeClr val="accent6">
            <a:lumMod val="40000"/>
            <a:lumOff val="60000"/>
            <a:alpha val="60000"/>
          </a:schemeClr>
        </a:solidFill>
      </dgm:spPr>
    </dgm:pt>
    <dgm:pt modelId="{819B1F78-A000-4F20-9FE3-EF60E206C94F}" type="pres">
      <dgm:prSet presAssocID="{93CFD182-9116-4D44-A74A-364B6E13D223}" presName="txShp" presStyleLbl="node1" presStyleIdx="2" presStyleCnt="5" custScaleX="111976">
        <dgm:presLayoutVars>
          <dgm:bulletEnabled val="1"/>
        </dgm:presLayoutVars>
      </dgm:prSet>
      <dgm:spPr/>
      <dgm:t>
        <a:bodyPr/>
        <a:lstStyle/>
        <a:p>
          <a:endParaRPr lang="en-AU"/>
        </a:p>
      </dgm:t>
    </dgm:pt>
    <dgm:pt modelId="{81E5F2B5-F2BB-4840-89C2-4F88312B5DD8}" type="pres">
      <dgm:prSet presAssocID="{F999BCDB-A67D-4CE1-8502-B87B7F141653}" presName="spacing" presStyleCnt="0"/>
      <dgm:spPr/>
    </dgm:pt>
    <dgm:pt modelId="{F87C235E-96A6-48EA-B21A-41A8B6863F98}" type="pres">
      <dgm:prSet presAssocID="{B0D1CFAB-6967-4611-9E6E-5F8B832F524F}" presName="composite" presStyleCnt="0"/>
      <dgm:spPr/>
    </dgm:pt>
    <dgm:pt modelId="{76D42118-7229-4AEA-85AC-E6AF38C9A45D}" type="pres">
      <dgm:prSet presAssocID="{B0D1CFAB-6967-4611-9E6E-5F8B832F524F}" presName="imgShp" presStyleLbl="fgImgPlace1" presStyleIdx="3" presStyleCnt="5"/>
      <dgm:spPr>
        <a:blipFill rotWithShape="1">
          <a:blip xmlns:r="http://schemas.openxmlformats.org/officeDocument/2006/relationships" r:embed="rId1"/>
          <a:stretch>
            <a:fillRect/>
          </a:stretch>
        </a:blipFill>
      </dgm:spPr>
    </dgm:pt>
    <dgm:pt modelId="{B3D0788E-6F9F-4C62-827E-0A815A5624A7}" type="pres">
      <dgm:prSet presAssocID="{B0D1CFAB-6967-4611-9E6E-5F8B832F524F}" presName="txShp" presStyleLbl="node1" presStyleIdx="3" presStyleCnt="5" custScaleX="107277">
        <dgm:presLayoutVars>
          <dgm:bulletEnabled val="1"/>
        </dgm:presLayoutVars>
      </dgm:prSet>
      <dgm:spPr/>
      <dgm:t>
        <a:bodyPr/>
        <a:lstStyle/>
        <a:p>
          <a:endParaRPr lang="en-AU"/>
        </a:p>
      </dgm:t>
    </dgm:pt>
    <dgm:pt modelId="{FFD4F4C6-F2E0-4A60-B23B-08EB599E9D7E}" type="pres">
      <dgm:prSet presAssocID="{9FC6190B-D6C2-4724-A221-791ADC68B3E2}" presName="spacing" presStyleCnt="0"/>
      <dgm:spPr/>
    </dgm:pt>
    <dgm:pt modelId="{CF5EE21C-2508-40C7-B6E0-5E280CE5C0A0}" type="pres">
      <dgm:prSet presAssocID="{01358073-243F-43EB-90B5-A335C7B3497D}" presName="composite" presStyleCnt="0"/>
      <dgm:spPr/>
    </dgm:pt>
    <dgm:pt modelId="{687AEC38-A828-4C54-8401-90D70A183BC7}" type="pres">
      <dgm:prSet presAssocID="{01358073-243F-43EB-90B5-A335C7B3497D}" presName="imgShp" presStyleLbl="fgImgPlace1" presStyleIdx="4" presStyleCnt="5"/>
      <dgm:spPr>
        <a:prstGeom prst="ellipse">
          <a:avLst/>
        </a:prstGeom>
        <a:solidFill>
          <a:srgbClr val="00B050">
            <a:alpha val="60000"/>
          </a:srgbClr>
        </a:solidFill>
      </dgm:spPr>
    </dgm:pt>
    <dgm:pt modelId="{E9B5E35E-FADD-4154-AD4D-E628F8202D1E}" type="pres">
      <dgm:prSet presAssocID="{01358073-243F-43EB-90B5-A335C7B3497D}" presName="txShp" presStyleLbl="node1" presStyleIdx="4" presStyleCnt="5" custScaleX="105188">
        <dgm:presLayoutVars>
          <dgm:bulletEnabled val="1"/>
        </dgm:presLayoutVars>
      </dgm:prSet>
      <dgm:spPr/>
      <dgm:t>
        <a:bodyPr/>
        <a:lstStyle/>
        <a:p>
          <a:endParaRPr lang="en-AU"/>
        </a:p>
      </dgm:t>
    </dgm:pt>
  </dgm:ptLst>
  <dgm:cxnLst>
    <dgm:cxn modelId="{5F2C3F98-D422-4E7A-9E07-1DA91D85B4B7}" srcId="{05A23E62-7C02-4168-B8A0-35DD8D94F147}" destId="{B0D1CFAB-6967-4611-9E6E-5F8B832F524F}" srcOrd="3" destOrd="0" parTransId="{BDCBEC24-E909-4330-BF32-043BD1DCEAAF}" sibTransId="{9FC6190B-D6C2-4724-A221-791ADC68B3E2}"/>
    <dgm:cxn modelId="{FAF13776-125E-4689-802A-A201EAA72FFE}" type="presOf" srcId="{736E25A5-704A-48CA-9BFC-8E46DEEF0073}" destId="{4547A486-638E-4947-9228-4C1CBB06993A}" srcOrd="0" destOrd="0" presId="urn:microsoft.com/office/officeart/2005/8/layout/vList3"/>
    <dgm:cxn modelId="{96C48B0B-4A62-4E85-9360-0FB500EB5C0C}" srcId="{05A23E62-7C02-4168-B8A0-35DD8D94F147}" destId="{D041112D-13EF-43DA-9EC5-E5B93FF8FA17}" srcOrd="0" destOrd="0" parTransId="{CA4494F2-D92C-497B-9374-62383CD26502}" sibTransId="{C7C6EA56-CB00-44DE-829B-F525C7233627}"/>
    <dgm:cxn modelId="{AD3992A3-CF2E-42C9-9C09-DFDAE9E06A25}" type="presOf" srcId="{01358073-243F-43EB-90B5-A335C7B3497D}" destId="{E9B5E35E-FADD-4154-AD4D-E628F8202D1E}" srcOrd="0" destOrd="0" presId="urn:microsoft.com/office/officeart/2005/8/layout/vList3"/>
    <dgm:cxn modelId="{2950E4D5-FEE8-4EC4-8C60-24BC4B8A666B}" type="presOf" srcId="{05A23E62-7C02-4168-B8A0-35DD8D94F147}" destId="{186BE352-71CD-49C8-9AAC-D1D43ACD267B}" srcOrd="0" destOrd="0" presId="urn:microsoft.com/office/officeart/2005/8/layout/vList3"/>
    <dgm:cxn modelId="{C7F6A37E-8FC0-4D87-9C8D-FBCB8E9FD129}" type="presOf" srcId="{93CFD182-9116-4D44-A74A-364B6E13D223}" destId="{819B1F78-A000-4F20-9FE3-EF60E206C94F}" srcOrd="0" destOrd="0" presId="urn:microsoft.com/office/officeart/2005/8/layout/vList3"/>
    <dgm:cxn modelId="{3B4138D2-E368-4813-94BC-F85271D16DAC}" srcId="{05A23E62-7C02-4168-B8A0-35DD8D94F147}" destId="{01358073-243F-43EB-90B5-A335C7B3497D}" srcOrd="4" destOrd="0" parTransId="{FEB32A93-BBB5-4FE5-B0FF-7DDE9C31C803}" sibTransId="{DCBE7906-43AF-4FE5-AB98-399720D0B4DE}"/>
    <dgm:cxn modelId="{A252661A-3ABA-495D-9919-9C49E07C3D11}" srcId="{05A23E62-7C02-4168-B8A0-35DD8D94F147}" destId="{93CFD182-9116-4D44-A74A-364B6E13D223}" srcOrd="2" destOrd="0" parTransId="{36E634B2-0F08-4A98-9B7F-CF69D5225BCD}" sibTransId="{F999BCDB-A67D-4CE1-8502-B87B7F141653}"/>
    <dgm:cxn modelId="{F89EACA5-CFE3-4F64-9F2F-A48518060062}" srcId="{05A23E62-7C02-4168-B8A0-35DD8D94F147}" destId="{736E25A5-704A-48CA-9BFC-8E46DEEF0073}" srcOrd="1" destOrd="0" parTransId="{AB1526AF-042F-4B95-A25E-A4E2322AFFB8}" sibTransId="{1B2C6460-8ED0-4AFA-9131-F9A916561374}"/>
    <dgm:cxn modelId="{1508ED4A-ADF3-4B64-8CD0-2E2BE358C9C3}" type="presOf" srcId="{D041112D-13EF-43DA-9EC5-E5B93FF8FA17}" destId="{CA73A53D-7F2E-412B-AC1F-00014E774E8C}" srcOrd="0" destOrd="0" presId="urn:microsoft.com/office/officeart/2005/8/layout/vList3"/>
    <dgm:cxn modelId="{E42544D2-4363-44E0-8270-B7D22153B179}" type="presOf" srcId="{B0D1CFAB-6967-4611-9E6E-5F8B832F524F}" destId="{B3D0788E-6F9F-4C62-827E-0A815A5624A7}" srcOrd="0" destOrd="0" presId="urn:microsoft.com/office/officeart/2005/8/layout/vList3"/>
    <dgm:cxn modelId="{03DDAF85-888E-4C68-8BB5-FE1A198AE70F}" type="presParOf" srcId="{186BE352-71CD-49C8-9AAC-D1D43ACD267B}" destId="{57790EBA-1693-41B8-A238-868FE3EBC120}" srcOrd="0" destOrd="0" presId="urn:microsoft.com/office/officeart/2005/8/layout/vList3"/>
    <dgm:cxn modelId="{82E53D29-06A1-40F0-B2EC-1E20F0791DBE}" type="presParOf" srcId="{57790EBA-1693-41B8-A238-868FE3EBC120}" destId="{74A127C1-BC7C-4368-804B-7673B061B0C4}" srcOrd="0" destOrd="0" presId="urn:microsoft.com/office/officeart/2005/8/layout/vList3"/>
    <dgm:cxn modelId="{516DC403-0441-4F31-83C1-A8EBA02B6599}" type="presParOf" srcId="{57790EBA-1693-41B8-A238-868FE3EBC120}" destId="{CA73A53D-7F2E-412B-AC1F-00014E774E8C}" srcOrd="1" destOrd="0" presId="urn:microsoft.com/office/officeart/2005/8/layout/vList3"/>
    <dgm:cxn modelId="{6AE68255-32CE-4863-BB99-C4080AE64F93}" type="presParOf" srcId="{186BE352-71CD-49C8-9AAC-D1D43ACD267B}" destId="{8F995DEE-2512-4341-B384-BE493D922DC6}" srcOrd="1" destOrd="0" presId="urn:microsoft.com/office/officeart/2005/8/layout/vList3"/>
    <dgm:cxn modelId="{6A041E88-3297-4EF5-ADF1-6C2EDD5475ED}" type="presParOf" srcId="{186BE352-71CD-49C8-9AAC-D1D43ACD267B}" destId="{0CE2B2C4-D76A-4A29-B56D-78067A370E27}" srcOrd="2" destOrd="0" presId="urn:microsoft.com/office/officeart/2005/8/layout/vList3"/>
    <dgm:cxn modelId="{E3774BAA-92D0-457F-B5F4-8340287A2FD1}" type="presParOf" srcId="{0CE2B2C4-D76A-4A29-B56D-78067A370E27}" destId="{4ADD5426-6D7F-4C99-ABA7-A0F0DA5C7D29}" srcOrd="0" destOrd="0" presId="urn:microsoft.com/office/officeart/2005/8/layout/vList3"/>
    <dgm:cxn modelId="{8028A308-48F9-434C-8F4E-E65F585838B9}" type="presParOf" srcId="{0CE2B2C4-D76A-4A29-B56D-78067A370E27}" destId="{4547A486-638E-4947-9228-4C1CBB06993A}" srcOrd="1" destOrd="0" presId="urn:microsoft.com/office/officeart/2005/8/layout/vList3"/>
    <dgm:cxn modelId="{942D0047-39A9-420A-99E1-0ED75D115A85}" type="presParOf" srcId="{186BE352-71CD-49C8-9AAC-D1D43ACD267B}" destId="{CDC19EE6-2AD9-49C5-83BB-C6B84B750980}" srcOrd="3" destOrd="0" presId="urn:microsoft.com/office/officeart/2005/8/layout/vList3"/>
    <dgm:cxn modelId="{B7682DBD-3844-4D6D-B9C6-F62318A55805}" type="presParOf" srcId="{186BE352-71CD-49C8-9AAC-D1D43ACD267B}" destId="{3F653015-1CA7-4B3C-849B-D65B8FCB51D9}" srcOrd="4" destOrd="0" presId="urn:microsoft.com/office/officeart/2005/8/layout/vList3"/>
    <dgm:cxn modelId="{A80CD77C-03EE-49FF-9DD9-4EEF04C14722}" type="presParOf" srcId="{3F653015-1CA7-4B3C-849B-D65B8FCB51D9}" destId="{BCE810C1-F6DF-4C19-A395-A7536342ED82}" srcOrd="0" destOrd="0" presId="urn:microsoft.com/office/officeart/2005/8/layout/vList3"/>
    <dgm:cxn modelId="{FDF59DCB-12AA-4B50-8465-2D43EDE6F194}" type="presParOf" srcId="{3F653015-1CA7-4B3C-849B-D65B8FCB51D9}" destId="{819B1F78-A000-4F20-9FE3-EF60E206C94F}" srcOrd="1" destOrd="0" presId="urn:microsoft.com/office/officeart/2005/8/layout/vList3"/>
    <dgm:cxn modelId="{314547B0-D260-49A7-805F-6F31D9DF1CC4}" type="presParOf" srcId="{186BE352-71CD-49C8-9AAC-D1D43ACD267B}" destId="{81E5F2B5-F2BB-4840-89C2-4F88312B5DD8}" srcOrd="5" destOrd="0" presId="urn:microsoft.com/office/officeart/2005/8/layout/vList3"/>
    <dgm:cxn modelId="{B2C700CB-EAAB-47EA-A464-64AC89DE02CD}" type="presParOf" srcId="{186BE352-71CD-49C8-9AAC-D1D43ACD267B}" destId="{F87C235E-96A6-48EA-B21A-41A8B6863F98}" srcOrd="6" destOrd="0" presId="urn:microsoft.com/office/officeart/2005/8/layout/vList3"/>
    <dgm:cxn modelId="{82A9F2D8-4C53-4106-846C-45140C532C92}" type="presParOf" srcId="{F87C235E-96A6-48EA-B21A-41A8B6863F98}" destId="{76D42118-7229-4AEA-85AC-E6AF38C9A45D}" srcOrd="0" destOrd="0" presId="urn:microsoft.com/office/officeart/2005/8/layout/vList3"/>
    <dgm:cxn modelId="{4D3E33A5-C155-415D-97F8-5339261EE30D}" type="presParOf" srcId="{F87C235E-96A6-48EA-B21A-41A8B6863F98}" destId="{B3D0788E-6F9F-4C62-827E-0A815A5624A7}" srcOrd="1" destOrd="0" presId="urn:microsoft.com/office/officeart/2005/8/layout/vList3"/>
    <dgm:cxn modelId="{31391897-6FA7-4593-BE01-39222B9EDAFD}" type="presParOf" srcId="{186BE352-71CD-49C8-9AAC-D1D43ACD267B}" destId="{FFD4F4C6-F2E0-4A60-B23B-08EB599E9D7E}" srcOrd="7" destOrd="0" presId="urn:microsoft.com/office/officeart/2005/8/layout/vList3"/>
    <dgm:cxn modelId="{2468F437-7693-4057-94B5-580330DB8EB6}" type="presParOf" srcId="{186BE352-71CD-49C8-9AAC-D1D43ACD267B}" destId="{CF5EE21C-2508-40C7-B6E0-5E280CE5C0A0}" srcOrd="8" destOrd="0" presId="urn:microsoft.com/office/officeart/2005/8/layout/vList3"/>
    <dgm:cxn modelId="{CD7FB19A-7415-49C7-9135-884F2E94F7A9}" type="presParOf" srcId="{CF5EE21C-2508-40C7-B6E0-5E280CE5C0A0}" destId="{687AEC38-A828-4C54-8401-90D70A183BC7}" srcOrd="0" destOrd="0" presId="urn:microsoft.com/office/officeart/2005/8/layout/vList3"/>
    <dgm:cxn modelId="{0240870E-1EC0-4690-B1D2-C01AD18E7DF9}" type="presParOf" srcId="{CF5EE21C-2508-40C7-B6E0-5E280CE5C0A0}" destId="{E9B5E35E-FADD-4154-AD4D-E628F8202D1E}" srcOrd="1" destOrd="0" presId="urn:microsoft.com/office/officeart/2005/8/layout/vList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73A53D-7F2E-412B-AC1F-00014E774E8C}">
      <dsp:nvSpPr>
        <dsp:cNvPr id="0" name=""/>
        <dsp:cNvSpPr/>
      </dsp:nvSpPr>
      <dsp:spPr>
        <a:xfrm rot="10800000">
          <a:off x="802862" y="455"/>
          <a:ext cx="3971088" cy="503460"/>
        </a:xfrm>
        <a:prstGeom prst="homePlate">
          <a:avLst/>
        </a:prstGeom>
        <a:solidFill>
          <a:srgbClr val="FF5050">
            <a:alpha val="6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012" tIns="53340" rIns="99568" bIns="53340" numCol="1" spcCol="1270" anchor="ctr" anchorCtr="0">
          <a:noAutofit/>
        </a:bodyPr>
        <a:lstStyle/>
        <a:p>
          <a:pPr lvl="0" algn="ctr" defTabSz="622300">
            <a:lnSpc>
              <a:spcPct val="90000"/>
            </a:lnSpc>
            <a:spcBef>
              <a:spcPct val="0"/>
            </a:spcBef>
            <a:spcAft>
              <a:spcPct val="35000"/>
            </a:spcAft>
          </a:pPr>
          <a:r>
            <a:rPr lang="en-AU" sz="1400" b="1" kern="1200">
              <a:solidFill>
                <a:sysClr val="windowText" lastClr="000000"/>
              </a:solidFill>
            </a:rPr>
            <a:t>Serious Concern</a:t>
          </a:r>
        </a:p>
        <a:p>
          <a:pPr lvl="0" algn="ctr" defTabSz="622300">
            <a:lnSpc>
              <a:spcPct val="90000"/>
            </a:lnSpc>
            <a:spcBef>
              <a:spcPct val="0"/>
            </a:spcBef>
            <a:spcAft>
              <a:spcPct val="35000"/>
            </a:spcAft>
          </a:pPr>
          <a:r>
            <a:rPr lang="en-AU" sz="900" kern="1200">
              <a:solidFill>
                <a:sysClr val="windowText" lastClr="000000"/>
              </a:solidFill>
            </a:rPr>
            <a:t>a HQ of greater than 5 and a HI of 10 or greater</a:t>
          </a:r>
        </a:p>
      </dsp:txBody>
      <dsp:txXfrm rot="10800000">
        <a:off x="928727" y="455"/>
        <a:ext cx="3845223" cy="503460"/>
      </dsp:txXfrm>
    </dsp:sp>
    <dsp:sp modelId="{74A127C1-BC7C-4368-804B-7673B061B0C4}">
      <dsp:nvSpPr>
        <dsp:cNvPr id="0" name=""/>
        <dsp:cNvSpPr/>
      </dsp:nvSpPr>
      <dsp:spPr>
        <a:xfrm>
          <a:off x="712448" y="455"/>
          <a:ext cx="503460" cy="503460"/>
        </a:xfrm>
        <a:prstGeom prst="ellipse">
          <a:avLst/>
        </a:prstGeom>
        <a:solidFill>
          <a:srgbClr val="FF5050">
            <a:alpha val="56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47A486-638E-4947-9228-4C1CBB06993A}">
      <dsp:nvSpPr>
        <dsp:cNvPr id="0" name=""/>
        <dsp:cNvSpPr/>
      </dsp:nvSpPr>
      <dsp:spPr>
        <a:xfrm rot="10800000">
          <a:off x="771987" y="660797"/>
          <a:ext cx="4008595" cy="503460"/>
        </a:xfrm>
        <a:prstGeom prst="homePlate">
          <a:avLst/>
        </a:prstGeom>
        <a:solidFill>
          <a:schemeClr val="accent6">
            <a:lumMod val="60000"/>
            <a:lumOff val="40000"/>
            <a:alpha val="69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012" tIns="53340" rIns="99568" bIns="53340" numCol="1" spcCol="1270" anchor="ctr" anchorCtr="0">
          <a:noAutofit/>
        </a:bodyPr>
        <a:lstStyle/>
        <a:p>
          <a:pPr lvl="0" algn="ctr" defTabSz="622300">
            <a:lnSpc>
              <a:spcPct val="90000"/>
            </a:lnSpc>
            <a:spcBef>
              <a:spcPct val="0"/>
            </a:spcBef>
            <a:spcAft>
              <a:spcPct val="35000"/>
            </a:spcAft>
          </a:pPr>
          <a:r>
            <a:rPr lang="en-AU" sz="1400" b="1" kern="1200">
              <a:solidFill>
                <a:sysClr val="windowText" lastClr="000000"/>
              </a:solidFill>
            </a:rPr>
            <a:t>Concern</a:t>
          </a:r>
        </a:p>
        <a:p>
          <a:pPr lvl="0" algn="ctr" defTabSz="622300">
            <a:lnSpc>
              <a:spcPct val="90000"/>
            </a:lnSpc>
            <a:spcBef>
              <a:spcPct val="0"/>
            </a:spcBef>
            <a:spcAft>
              <a:spcPct val="35000"/>
            </a:spcAft>
          </a:pPr>
          <a:r>
            <a:rPr lang="en-AU" sz="900" kern="1200">
              <a:solidFill>
                <a:sysClr val="windowText" lastClr="000000"/>
              </a:solidFill>
            </a:rPr>
            <a:t>a HQ of less than 5 and a HI of less than 10</a:t>
          </a:r>
        </a:p>
      </dsp:txBody>
      <dsp:txXfrm rot="10800000">
        <a:off x="897852" y="660797"/>
        <a:ext cx="3882730" cy="503460"/>
      </dsp:txXfrm>
    </dsp:sp>
    <dsp:sp modelId="{4ADD5426-6D7F-4C99-ABA7-A0F0DA5C7D29}">
      <dsp:nvSpPr>
        <dsp:cNvPr id="0" name=""/>
        <dsp:cNvSpPr/>
      </dsp:nvSpPr>
      <dsp:spPr>
        <a:xfrm>
          <a:off x="705817" y="654201"/>
          <a:ext cx="492479" cy="516650"/>
        </a:xfrm>
        <a:prstGeom prst="ellipse">
          <a:avLst/>
        </a:prstGeom>
        <a:solidFill>
          <a:schemeClr val="accent6">
            <a:lumMod val="60000"/>
            <a:lumOff val="40000"/>
            <a:alpha val="5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9B1F78-A000-4F20-9FE3-EF60E206C94F}">
      <dsp:nvSpPr>
        <dsp:cNvPr id="0" name=""/>
        <dsp:cNvSpPr/>
      </dsp:nvSpPr>
      <dsp:spPr>
        <a:xfrm rot="10800000">
          <a:off x="717132" y="1321139"/>
          <a:ext cx="4085395" cy="503460"/>
        </a:xfrm>
        <a:prstGeom prst="homePlate">
          <a:avLst/>
        </a:prstGeom>
        <a:solidFill>
          <a:schemeClr val="accent6">
            <a:lumMod val="40000"/>
            <a:lumOff val="60000"/>
            <a:alpha val="49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012" tIns="53340" rIns="99568" bIns="53340" numCol="1" spcCol="1270" anchor="ctr" anchorCtr="0">
          <a:noAutofit/>
        </a:bodyPr>
        <a:lstStyle/>
        <a:p>
          <a:pPr lvl="0" algn="ctr" defTabSz="622300">
            <a:lnSpc>
              <a:spcPct val="90000"/>
            </a:lnSpc>
            <a:spcBef>
              <a:spcPct val="0"/>
            </a:spcBef>
            <a:spcAft>
              <a:spcPct val="35000"/>
            </a:spcAft>
          </a:pPr>
          <a:r>
            <a:rPr lang="en-AU" sz="1400" b="1" kern="1200">
              <a:solidFill>
                <a:sysClr val="windowText" lastClr="000000"/>
              </a:solidFill>
            </a:rPr>
            <a:t>Some Concern</a:t>
          </a:r>
        </a:p>
        <a:p>
          <a:pPr lvl="0" algn="ctr" defTabSz="622300">
            <a:lnSpc>
              <a:spcPct val="90000"/>
            </a:lnSpc>
            <a:spcBef>
              <a:spcPct val="0"/>
            </a:spcBef>
            <a:spcAft>
              <a:spcPct val="35000"/>
            </a:spcAft>
          </a:pPr>
          <a:r>
            <a:rPr lang="en-AU" sz="900" kern="1200">
              <a:solidFill>
                <a:sysClr val="windowText" lastClr="000000"/>
              </a:solidFill>
            </a:rPr>
            <a:t>HQ less than 3 and a HI of less than 5</a:t>
          </a:r>
        </a:p>
      </dsp:txBody>
      <dsp:txXfrm rot="10800000">
        <a:off x="842997" y="1321139"/>
        <a:ext cx="3959530" cy="503460"/>
      </dsp:txXfrm>
    </dsp:sp>
    <dsp:sp modelId="{BCE810C1-F6DF-4C19-A395-A7536342ED82}">
      <dsp:nvSpPr>
        <dsp:cNvPr id="0" name=""/>
        <dsp:cNvSpPr/>
      </dsp:nvSpPr>
      <dsp:spPr>
        <a:xfrm>
          <a:off x="683872" y="1321139"/>
          <a:ext cx="503460" cy="503460"/>
        </a:xfrm>
        <a:prstGeom prst="ellipse">
          <a:avLst/>
        </a:prstGeom>
        <a:solidFill>
          <a:schemeClr val="accent6">
            <a:lumMod val="40000"/>
            <a:lumOff val="60000"/>
            <a:alpha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D0788E-6F9F-4C62-827E-0A815A5624A7}">
      <dsp:nvSpPr>
        <dsp:cNvPr id="0" name=""/>
        <dsp:cNvSpPr/>
      </dsp:nvSpPr>
      <dsp:spPr>
        <a:xfrm rot="10800000">
          <a:off x="849848" y="2008812"/>
          <a:ext cx="3913954" cy="503460"/>
        </a:xfrm>
        <a:prstGeom prst="homePlate">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012" tIns="53340" rIns="99568" bIns="53340" numCol="1" spcCol="1270" anchor="ctr" anchorCtr="0">
          <a:noAutofit/>
        </a:bodyPr>
        <a:lstStyle/>
        <a:p>
          <a:pPr lvl="0" algn="ctr" defTabSz="622300">
            <a:lnSpc>
              <a:spcPct val="90000"/>
            </a:lnSpc>
            <a:spcBef>
              <a:spcPct val="0"/>
            </a:spcBef>
            <a:spcAft>
              <a:spcPct val="35000"/>
            </a:spcAft>
          </a:pPr>
          <a:r>
            <a:rPr lang="en-AU" sz="1400" b="1" kern="1200">
              <a:solidFill>
                <a:sysClr val="windowText" lastClr="000000"/>
              </a:solidFill>
            </a:rPr>
            <a:t>Minimal Concern</a:t>
          </a:r>
        </a:p>
        <a:p>
          <a:pPr lvl="0" algn="ctr" defTabSz="622300">
            <a:lnSpc>
              <a:spcPct val="90000"/>
            </a:lnSpc>
            <a:spcBef>
              <a:spcPct val="0"/>
            </a:spcBef>
            <a:spcAft>
              <a:spcPct val="35000"/>
            </a:spcAft>
          </a:pPr>
          <a:r>
            <a:rPr lang="en-AU" sz="900" kern="1200">
              <a:solidFill>
                <a:sysClr val="windowText" lastClr="000000"/>
              </a:solidFill>
            </a:rPr>
            <a:t>HQ of less than 1 .5 and a HI of less than 3</a:t>
          </a:r>
        </a:p>
      </dsp:txBody>
      <dsp:txXfrm rot="10800000">
        <a:off x="975713" y="2008812"/>
        <a:ext cx="3788089" cy="503460"/>
      </dsp:txXfrm>
    </dsp:sp>
    <dsp:sp modelId="{76D42118-7229-4AEA-85AC-E6AF38C9A45D}">
      <dsp:nvSpPr>
        <dsp:cNvPr id="0" name=""/>
        <dsp:cNvSpPr/>
      </dsp:nvSpPr>
      <dsp:spPr>
        <a:xfrm>
          <a:off x="722597" y="1974886"/>
          <a:ext cx="519998" cy="571311"/>
        </a:xfrm>
        <a:prstGeom prst="ellipse">
          <a:avLst/>
        </a:prstGeom>
        <a:solidFill>
          <a:schemeClr val="accent3">
            <a:lumMod val="40000"/>
            <a:lumOff val="60000"/>
            <a:alpha val="74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B5E35E-FADD-4154-AD4D-E628F8202D1E}">
      <dsp:nvSpPr>
        <dsp:cNvPr id="0" name=""/>
        <dsp:cNvSpPr/>
      </dsp:nvSpPr>
      <dsp:spPr>
        <a:xfrm rot="10800000">
          <a:off x="902875" y="2696484"/>
          <a:ext cx="3837737" cy="503460"/>
        </a:xfrm>
        <a:prstGeom prst="homePlate">
          <a:avLst/>
        </a:prstGeom>
        <a:solidFill>
          <a:srgbClr val="00B050">
            <a:alpha val="58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012" tIns="53340" rIns="99568" bIns="53340" numCol="1" spcCol="1270" anchor="ctr" anchorCtr="0">
          <a:noAutofit/>
        </a:bodyPr>
        <a:lstStyle/>
        <a:p>
          <a:pPr lvl="0" algn="ctr" defTabSz="622300">
            <a:lnSpc>
              <a:spcPct val="90000"/>
            </a:lnSpc>
            <a:spcBef>
              <a:spcPct val="0"/>
            </a:spcBef>
            <a:spcAft>
              <a:spcPct val="35000"/>
            </a:spcAft>
          </a:pPr>
          <a:r>
            <a:rPr lang="en-AU" sz="1400" b="1" kern="1200">
              <a:solidFill>
                <a:sysClr val="windowText" lastClr="000000"/>
              </a:solidFill>
            </a:rPr>
            <a:t>Negligible Concern</a:t>
          </a:r>
        </a:p>
        <a:p>
          <a:pPr lvl="0" algn="ctr" defTabSz="622300">
            <a:lnSpc>
              <a:spcPct val="90000"/>
            </a:lnSpc>
            <a:spcBef>
              <a:spcPct val="0"/>
            </a:spcBef>
            <a:spcAft>
              <a:spcPct val="35000"/>
            </a:spcAft>
          </a:pPr>
          <a:r>
            <a:rPr lang="en-AU" sz="1000" kern="1200">
              <a:solidFill>
                <a:sysClr val="windowText" lastClr="000000"/>
              </a:solidFill>
            </a:rPr>
            <a:t>HQ of less than 0.5 and HI of less than 1</a:t>
          </a:r>
        </a:p>
      </dsp:txBody>
      <dsp:txXfrm rot="10800000">
        <a:off x="1028740" y="2696484"/>
        <a:ext cx="3711872" cy="503460"/>
      </dsp:txXfrm>
    </dsp:sp>
    <dsp:sp modelId="{687AEC38-A828-4C54-8401-90D70A183BC7}">
      <dsp:nvSpPr>
        <dsp:cNvPr id="0" name=""/>
        <dsp:cNvSpPr/>
      </dsp:nvSpPr>
      <dsp:spPr>
        <a:xfrm>
          <a:off x="745786" y="2696484"/>
          <a:ext cx="503460" cy="503460"/>
        </a:xfrm>
        <a:prstGeom prst="ellipse">
          <a:avLst/>
        </a:prstGeom>
        <a:solidFill>
          <a:srgbClr val="00B050">
            <a:alpha val="6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73A53D-7F2E-412B-AC1F-00014E774E8C}">
      <dsp:nvSpPr>
        <dsp:cNvPr id="0" name=""/>
        <dsp:cNvSpPr/>
      </dsp:nvSpPr>
      <dsp:spPr>
        <a:xfrm rot="10800000">
          <a:off x="806003" y="2064"/>
          <a:ext cx="3971088" cy="516024"/>
        </a:xfrm>
        <a:prstGeom prst="homePlate">
          <a:avLst/>
        </a:prstGeom>
        <a:solidFill>
          <a:srgbClr val="FF5050">
            <a:alpha val="6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53340" rIns="99568" bIns="53340" numCol="1" spcCol="1270" anchor="ctr" anchorCtr="0">
          <a:noAutofit/>
        </a:bodyPr>
        <a:lstStyle/>
        <a:p>
          <a:pPr lvl="0" algn="ctr" defTabSz="622300">
            <a:lnSpc>
              <a:spcPct val="90000"/>
            </a:lnSpc>
            <a:spcBef>
              <a:spcPct val="0"/>
            </a:spcBef>
            <a:spcAft>
              <a:spcPct val="35000"/>
            </a:spcAft>
          </a:pPr>
          <a:r>
            <a:rPr lang="en-AU" sz="1400" b="1" kern="1200">
              <a:solidFill>
                <a:sysClr val="windowText" lastClr="000000"/>
              </a:solidFill>
            </a:rPr>
            <a:t>Serious Concern</a:t>
          </a:r>
        </a:p>
        <a:p>
          <a:pPr lvl="0" algn="ctr" defTabSz="622300">
            <a:lnSpc>
              <a:spcPct val="90000"/>
            </a:lnSpc>
            <a:spcBef>
              <a:spcPct val="0"/>
            </a:spcBef>
            <a:spcAft>
              <a:spcPct val="35000"/>
            </a:spcAft>
          </a:pPr>
          <a:r>
            <a:rPr lang="en-AU" sz="900" kern="1200">
              <a:solidFill>
                <a:sysClr val="windowText" lastClr="000000"/>
              </a:solidFill>
            </a:rPr>
            <a:t>a HQ of greater than 5 and a HI of 10 or greater</a:t>
          </a:r>
        </a:p>
      </dsp:txBody>
      <dsp:txXfrm rot="10800000">
        <a:off x="935009" y="2064"/>
        <a:ext cx="3842082" cy="516024"/>
      </dsp:txXfrm>
    </dsp:sp>
    <dsp:sp modelId="{74A127C1-BC7C-4368-804B-7673B061B0C4}">
      <dsp:nvSpPr>
        <dsp:cNvPr id="0" name=""/>
        <dsp:cNvSpPr/>
      </dsp:nvSpPr>
      <dsp:spPr>
        <a:xfrm>
          <a:off x="709307" y="2064"/>
          <a:ext cx="516024" cy="516024"/>
        </a:xfrm>
        <a:prstGeom prst="ellipse">
          <a:avLst/>
        </a:prstGeom>
        <a:solidFill>
          <a:srgbClr val="FF5050">
            <a:alpha val="56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47A486-638E-4947-9228-4C1CBB06993A}">
      <dsp:nvSpPr>
        <dsp:cNvPr id="0" name=""/>
        <dsp:cNvSpPr/>
      </dsp:nvSpPr>
      <dsp:spPr>
        <a:xfrm rot="10800000">
          <a:off x="750921" y="672126"/>
          <a:ext cx="4008595" cy="516024"/>
        </a:xfrm>
        <a:prstGeom prst="homePlate">
          <a:avLst/>
        </a:prstGeom>
        <a:solidFill>
          <a:schemeClr val="accent6">
            <a:lumMod val="60000"/>
            <a:lumOff val="40000"/>
            <a:alpha val="69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53340" rIns="99568" bIns="53340" numCol="1" spcCol="1270" anchor="ctr" anchorCtr="0">
          <a:noAutofit/>
        </a:bodyPr>
        <a:lstStyle/>
        <a:p>
          <a:pPr lvl="0" algn="ctr" defTabSz="622300">
            <a:lnSpc>
              <a:spcPct val="90000"/>
            </a:lnSpc>
            <a:spcBef>
              <a:spcPct val="0"/>
            </a:spcBef>
            <a:spcAft>
              <a:spcPct val="35000"/>
            </a:spcAft>
          </a:pPr>
          <a:r>
            <a:rPr lang="en-AU" sz="1400" b="1" kern="1200">
              <a:solidFill>
                <a:sysClr val="windowText" lastClr="000000"/>
              </a:solidFill>
            </a:rPr>
            <a:t>Concern</a:t>
          </a:r>
        </a:p>
        <a:p>
          <a:pPr lvl="0" algn="ctr" defTabSz="622300">
            <a:lnSpc>
              <a:spcPct val="90000"/>
            </a:lnSpc>
            <a:spcBef>
              <a:spcPct val="0"/>
            </a:spcBef>
            <a:spcAft>
              <a:spcPct val="35000"/>
            </a:spcAft>
          </a:pPr>
          <a:r>
            <a:rPr lang="en-AU" sz="900" kern="1200">
              <a:solidFill>
                <a:sysClr val="windowText" lastClr="000000"/>
              </a:solidFill>
            </a:rPr>
            <a:t>a HQ of less than 5 and a HI of less than 10</a:t>
          </a:r>
        </a:p>
      </dsp:txBody>
      <dsp:txXfrm rot="10800000">
        <a:off x="879927" y="672126"/>
        <a:ext cx="3879589" cy="516024"/>
      </dsp:txXfrm>
    </dsp:sp>
    <dsp:sp modelId="{4ADD5426-6D7F-4C99-ABA7-A0F0DA5C7D29}">
      <dsp:nvSpPr>
        <dsp:cNvPr id="0" name=""/>
        <dsp:cNvSpPr/>
      </dsp:nvSpPr>
      <dsp:spPr>
        <a:xfrm>
          <a:off x="726883" y="672126"/>
          <a:ext cx="408216" cy="516024"/>
        </a:xfrm>
        <a:prstGeom prst="ellipse">
          <a:avLst/>
        </a:prstGeom>
        <a:solidFill>
          <a:schemeClr val="accent6">
            <a:lumMod val="60000"/>
            <a:lumOff val="40000"/>
            <a:alpha val="5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9B1F78-A000-4F20-9FE3-EF60E206C94F}">
      <dsp:nvSpPr>
        <dsp:cNvPr id="0" name=""/>
        <dsp:cNvSpPr/>
      </dsp:nvSpPr>
      <dsp:spPr>
        <a:xfrm rot="10800000">
          <a:off x="720273" y="1342187"/>
          <a:ext cx="4085395" cy="516024"/>
        </a:xfrm>
        <a:prstGeom prst="homePlate">
          <a:avLst/>
        </a:prstGeom>
        <a:solidFill>
          <a:schemeClr val="accent6">
            <a:lumMod val="40000"/>
            <a:lumOff val="60000"/>
            <a:alpha val="49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53340" rIns="99568" bIns="53340" numCol="1" spcCol="1270" anchor="ctr" anchorCtr="0">
          <a:noAutofit/>
        </a:bodyPr>
        <a:lstStyle/>
        <a:p>
          <a:pPr lvl="0" algn="ctr" defTabSz="622300">
            <a:lnSpc>
              <a:spcPct val="90000"/>
            </a:lnSpc>
            <a:spcBef>
              <a:spcPct val="0"/>
            </a:spcBef>
            <a:spcAft>
              <a:spcPct val="35000"/>
            </a:spcAft>
          </a:pPr>
          <a:r>
            <a:rPr lang="en-AU" sz="1400" b="1" kern="1200">
              <a:solidFill>
                <a:sysClr val="windowText" lastClr="000000"/>
              </a:solidFill>
            </a:rPr>
            <a:t>Some Concern</a:t>
          </a:r>
        </a:p>
        <a:p>
          <a:pPr lvl="0" algn="ctr" defTabSz="622300">
            <a:lnSpc>
              <a:spcPct val="90000"/>
            </a:lnSpc>
            <a:spcBef>
              <a:spcPct val="0"/>
            </a:spcBef>
            <a:spcAft>
              <a:spcPct val="35000"/>
            </a:spcAft>
          </a:pPr>
          <a:r>
            <a:rPr lang="en-AU" sz="900" kern="1200">
              <a:solidFill>
                <a:sysClr val="windowText" lastClr="000000"/>
              </a:solidFill>
            </a:rPr>
            <a:t>HQ less than 3 and a HI of less than 5</a:t>
          </a:r>
        </a:p>
      </dsp:txBody>
      <dsp:txXfrm rot="10800000">
        <a:off x="849279" y="1342187"/>
        <a:ext cx="3956389" cy="516024"/>
      </dsp:txXfrm>
    </dsp:sp>
    <dsp:sp modelId="{BCE810C1-F6DF-4C19-A395-A7536342ED82}">
      <dsp:nvSpPr>
        <dsp:cNvPr id="0" name=""/>
        <dsp:cNvSpPr/>
      </dsp:nvSpPr>
      <dsp:spPr>
        <a:xfrm>
          <a:off x="680731" y="1342187"/>
          <a:ext cx="516024" cy="516024"/>
        </a:xfrm>
        <a:prstGeom prst="ellipse">
          <a:avLst/>
        </a:prstGeom>
        <a:solidFill>
          <a:schemeClr val="accent6">
            <a:lumMod val="40000"/>
            <a:lumOff val="60000"/>
            <a:alpha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D0788E-6F9F-4C62-827E-0A815A5624A7}">
      <dsp:nvSpPr>
        <dsp:cNvPr id="0" name=""/>
        <dsp:cNvSpPr/>
      </dsp:nvSpPr>
      <dsp:spPr>
        <a:xfrm rot="10800000">
          <a:off x="848854" y="2012249"/>
          <a:ext cx="3913954" cy="516024"/>
        </a:xfrm>
        <a:prstGeom prst="homePlate">
          <a:avLst/>
        </a:prstGeom>
        <a:solidFill>
          <a:srgbClr val="C2D69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53340" rIns="99568" bIns="53340" numCol="1" spcCol="1270" anchor="ctr" anchorCtr="0">
          <a:noAutofit/>
        </a:bodyPr>
        <a:lstStyle/>
        <a:p>
          <a:pPr lvl="0" algn="ctr" defTabSz="622300">
            <a:lnSpc>
              <a:spcPct val="90000"/>
            </a:lnSpc>
            <a:spcBef>
              <a:spcPct val="0"/>
            </a:spcBef>
            <a:spcAft>
              <a:spcPct val="35000"/>
            </a:spcAft>
          </a:pPr>
          <a:r>
            <a:rPr lang="en-AU" sz="1400" b="1" kern="1200">
              <a:solidFill>
                <a:sysClr val="windowText" lastClr="000000"/>
              </a:solidFill>
            </a:rPr>
            <a:t>Minimal Concern</a:t>
          </a:r>
        </a:p>
        <a:p>
          <a:pPr lvl="0" algn="ctr" defTabSz="622300">
            <a:lnSpc>
              <a:spcPct val="90000"/>
            </a:lnSpc>
            <a:spcBef>
              <a:spcPct val="0"/>
            </a:spcBef>
            <a:spcAft>
              <a:spcPct val="35000"/>
            </a:spcAft>
          </a:pPr>
          <a:r>
            <a:rPr lang="en-AU" sz="900" kern="1200">
              <a:solidFill>
                <a:sysClr val="windowText" lastClr="000000"/>
              </a:solidFill>
            </a:rPr>
            <a:t>HQ of less than 1 .5 and a HI of less than 3</a:t>
          </a:r>
        </a:p>
      </dsp:txBody>
      <dsp:txXfrm rot="10800000">
        <a:off x="977860" y="2012249"/>
        <a:ext cx="3784948" cy="516024"/>
      </dsp:txXfrm>
    </dsp:sp>
    <dsp:sp modelId="{76D42118-7229-4AEA-85AC-E6AF38C9A45D}">
      <dsp:nvSpPr>
        <dsp:cNvPr id="0" name=""/>
        <dsp:cNvSpPr/>
      </dsp:nvSpPr>
      <dsp:spPr>
        <a:xfrm>
          <a:off x="723591" y="2012249"/>
          <a:ext cx="516024" cy="516024"/>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B5E35E-FADD-4154-AD4D-E628F8202D1E}">
      <dsp:nvSpPr>
        <dsp:cNvPr id="0" name=""/>
        <dsp:cNvSpPr/>
      </dsp:nvSpPr>
      <dsp:spPr>
        <a:xfrm rot="10800000">
          <a:off x="906016" y="2682310"/>
          <a:ext cx="3837737" cy="516024"/>
        </a:xfrm>
        <a:prstGeom prst="homePlate">
          <a:avLst/>
        </a:prstGeom>
        <a:solidFill>
          <a:srgbClr val="68C66A">
            <a:alpha val="57647"/>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53340" rIns="99568" bIns="53340" numCol="1" spcCol="1270" anchor="ctr" anchorCtr="0">
          <a:noAutofit/>
        </a:bodyPr>
        <a:lstStyle/>
        <a:p>
          <a:pPr lvl="0" algn="ctr" defTabSz="622300">
            <a:lnSpc>
              <a:spcPct val="90000"/>
            </a:lnSpc>
            <a:spcBef>
              <a:spcPct val="0"/>
            </a:spcBef>
            <a:spcAft>
              <a:spcPct val="35000"/>
            </a:spcAft>
          </a:pPr>
          <a:r>
            <a:rPr lang="en-AU" sz="1400" b="1" kern="1200">
              <a:solidFill>
                <a:sysClr val="windowText" lastClr="000000"/>
              </a:solidFill>
            </a:rPr>
            <a:t>Negligible Concern</a:t>
          </a:r>
        </a:p>
        <a:p>
          <a:pPr lvl="0" algn="ctr" defTabSz="622300">
            <a:lnSpc>
              <a:spcPct val="90000"/>
            </a:lnSpc>
            <a:spcBef>
              <a:spcPct val="0"/>
            </a:spcBef>
            <a:spcAft>
              <a:spcPct val="35000"/>
            </a:spcAft>
          </a:pPr>
          <a:r>
            <a:rPr lang="en-AU" sz="1000" kern="1200">
              <a:solidFill>
                <a:sysClr val="windowText" lastClr="000000"/>
              </a:solidFill>
            </a:rPr>
            <a:t>HQ of less than 0.5 and HI of less than 1</a:t>
          </a:r>
        </a:p>
      </dsp:txBody>
      <dsp:txXfrm rot="10800000">
        <a:off x="1035022" y="2682310"/>
        <a:ext cx="3708731" cy="516024"/>
      </dsp:txXfrm>
    </dsp:sp>
    <dsp:sp modelId="{687AEC38-A828-4C54-8401-90D70A183BC7}">
      <dsp:nvSpPr>
        <dsp:cNvPr id="0" name=""/>
        <dsp:cNvSpPr/>
      </dsp:nvSpPr>
      <dsp:spPr>
        <a:xfrm>
          <a:off x="742645" y="2682310"/>
          <a:ext cx="516024" cy="516024"/>
        </a:xfrm>
        <a:prstGeom prst="ellipse">
          <a:avLst/>
        </a:prstGeom>
        <a:solidFill>
          <a:srgbClr val="00B050">
            <a:alpha val="6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6C576865689B44B5350B8FFF28BD6C" ma:contentTypeVersion="7" ma:contentTypeDescription="Create a new document." ma:contentTypeScope="" ma:versionID="c946aa21a7e6d19d13aced01dd280775">
  <xsd:schema xmlns:xsd="http://www.w3.org/2001/XMLSchema" xmlns:xs="http://www.w3.org/2001/XMLSchema" xmlns:p="http://schemas.microsoft.com/office/2006/metadata/properties" xmlns:ns1="601a35c9-d6ba-4034-8363-62e5ee06fa97" xmlns:ns3="http://schemas.microsoft.com/sharepoint/v4" targetNamespace="http://schemas.microsoft.com/office/2006/metadata/properties" ma:root="true" ma:fieldsID="b060436a3144c6b5df6a128cbcf0a1c2" ns1:_="" ns3:_="">
    <xsd:import namespace="601a35c9-d6ba-4034-8363-62e5ee06fa97"/>
    <xsd:import namespace="http://schemas.microsoft.com/sharepoint/v4"/>
    <xsd:element name="properties">
      <xsd:complexType>
        <xsd:sequence>
          <xsd:element name="documentManagement">
            <xsd:complexType>
              <xsd:all>
                <xsd:element ref="ns1:Link" minOccurs="0"/>
                <xsd:element ref="ns1:Content_x0020_Description" minOccurs="0"/>
                <xsd:element ref="ns1:Content"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1a35c9-d6ba-4034-8363-62e5ee06fa97" elementFormDefault="qualified">
    <xsd:import namespace="http://schemas.microsoft.com/office/2006/documentManagement/types"/>
    <xsd:import namespace="http://schemas.microsoft.com/office/infopath/2007/PartnerControls"/>
    <xsd:element name="Link" ma:index="0" nillable="true" ma:displayName="Link" ma:description="Link to an existing document"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Content_x0020_Description" ma:index="12" nillable="true" ma:displayName="Content Description" ma:internalName="Content_x0020_Description">
      <xsd:simpleType>
        <xsd:restriction base="dms:Text">
          <xsd:maxLength value="255"/>
        </xsd:restriction>
      </xsd:simpleType>
    </xsd:element>
    <xsd:element name="Content" ma:index="13" nillable="true" ma:displayName="Content" ma:internalName="Cont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nk xmlns="601a35c9-d6ba-4034-8363-62e5ee06fa97">
      <Url xsi:nil="true"/>
      <Description xsi:nil="true"/>
    </Link>
    <Content xmlns="601a35c9-d6ba-4034-8363-62e5ee06fa97" xsi:nil="true"/>
    <Content_x0020_Description xmlns="601a35c9-d6ba-4034-8363-62e5ee06fa97" xsi:nil="true"/>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5815D-F551-4789-A8C2-007BFFC836D4}">
  <ds:schemaRefs>
    <ds:schemaRef ds:uri="http://schemas.microsoft.com/sharepoint/v3/contenttype/forms"/>
  </ds:schemaRefs>
</ds:datastoreItem>
</file>

<file path=customXml/itemProps2.xml><?xml version="1.0" encoding="utf-8"?>
<ds:datastoreItem xmlns:ds="http://schemas.openxmlformats.org/officeDocument/2006/customXml" ds:itemID="{405E620B-FA25-472C-BD67-5E2F96F55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1a35c9-d6ba-4034-8363-62e5ee06fa9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C6761E-38F8-4222-912F-DF9D0A509578}">
  <ds:schemaRefs>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www.w3.org/XML/1998/namespace"/>
    <ds:schemaRef ds:uri="http://purl.org/dc/terms/"/>
    <ds:schemaRef ds:uri="http://purl.org/dc/dcmitype/"/>
    <ds:schemaRef ds:uri="http://schemas.openxmlformats.org/package/2006/metadata/core-properties"/>
    <ds:schemaRef ds:uri="http://schemas.microsoft.com/sharepoint/v4"/>
    <ds:schemaRef ds:uri="601a35c9-d6ba-4034-8363-62e5ee06fa97"/>
  </ds:schemaRefs>
</ds:datastoreItem>
</file>

<file path=customXml/itemProps4.xml><?xml version="1.0" encoding="utf-8"?>
<ds:datastoreItem xmlns:ds="http://schemas.openxmlformats.org/officeDocument/2006/customXml" ds:itemID="{9A830982-B3FF-40FA-BED1-EB5ECC6EB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W07 Combined Report AU A4.dotm</Template>
  <TotalTime>1</TotalTime>
  <Pages>56</Pages>
  <Words>15704</Words>
  <Characters>87405</Characters>
  <Application>Microsoft Office Word</Application>
  <DocSecurity>4</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Golder Associates Ltd.</Company>
  <LinksUpToDate>false</LinksUpToDate>
  <CharactersWithSpaces>102904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Naomi Oosting </cp:lastModifiedBy>
  <cp:revision>2</cp:revision>
  <cp:lastPrinted>2016-04-07T02:51:00Z</cp:lastPrinted>
  <dcterms:created xsi:type="dcterms:W3CDTF">2016-04-08T02:06:00Z</dcterms:created>
  <dcterms:modified xsi:type="dcterms:W3CDTF">2016-04-08T02:06:00Z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Page Title 1">
    <vt:lpwstr>COSTERFIELD, VICTORIA</vt:lpwstr>
  </property>
  <property fmtid="{D5CDD505-2E9C-101B-9397-08002B2CF9AE}" pid="3" name="Cover Page Title 2">
    <vt:lpwstr>HEALTH RISK ASSESSMENT</vt:lpwstr>
  </property>
  <property fmtid="{D5CDD505-2E9C-101B-9397-08002B2CF9AE}" pid="4" name="Header Title">
    <vt:lpwstr>HRA COSTERFIELD</vt:lpwstr>
  </property>
  <property fmtid="{D5CDD505-2E9C-101B-9397-08002B2CF9AE}" pid="5" name="Main Office Details">
    <vt:lpwstr/>
  </property>
  <property fmtid="{D5CDD505-2E9C-101B-9397-08002B2CF9AE}" pid="6" name="Alternative Office">
    <vt:lpwstr/>
  </property>
  <property fmtid="{D5CDD505-2E9C-101B-9397-08002B2CF9AE}" pid="7" name="Create Date">
    <vt:lpwstr>7 April 2016</vt:lpwstr>
  </property>
  <property fmtid="{D5CDD505-2E9C-101B-9397-08002B2CF9AE}" pid="8" name="Company Name">
    <vt:lpwstr>Golder Associates Pty Ltd</vt:lpwstr>
  </property>
  <property fmtid="{D5CDD505-2E9C-101B-9397-08002B2CF9AE}" pid="9" name="Signatory Name">
    <vt:lpwstr>Catherine Bingham</vt:lpwstr>
  </property>
  <property fmtid="{D5CDD505-2E9C-101B-9397-08002B2CF9AE}" pid="10" name="Signatory Title">
    <vt:lpwstr>Senior Risk Assessor</vt:lpwstr>
  </property>
  <property fmtid="{D5CDD505-2E9C-101B-9397-08002B2CF9AE}" pid="11" name="Approved Signatory Name">
    <vt:lpwstr>John Frangos</vt:lpwstr>
  </property>
  <property fmtid="{D5CDD505-2E9C-101B-9397-08002B2CF9AE}" pid="12" name="Approved Signatory Title">
    <vt:lpwstr>Principal Toxicologist</vt:lpwstr>
  </property>
  <property fmtid="{D5CDD505-2E9C-101B-9397-08002B2CF9AE}" pid="13" name="Initials">
    <vt:lpwstr>CB/JF/CB/dl</vt:lpwstr>
  </property>
  <property fmtid="{D5CDD505-2E9C-101B-9397-08002B2CF9AE}" pid="14" name="Doc Type">
    <vt:lpwstr/>
  </property>
  <property fmtid="{D5CDD505-2E9C-101B-9397-08002B2CF9AE}" pid="15" name="ToggleDraft">
    <vt:bool>false</vt:bool>
  </property>
  <property fmtid="{D5CDD505-2E9C-101B-9397-08002B2CF9AE}" pid="16" name="ToggleRecycle">
    <vt:bool>false</vt:bool>
  </property>
  <property fmtid="{D5CDD505-2E9C-101B-9397-08002B2CF9AE}" pid="17" name="Issue">
    <vt:bool>false</vt:bool>
  </property>
  <property fmtid="{D5CDD505-2E9C-101B-9397-08002B2CF9AE}" pid="18" name="Summary">
    <vt:bool>true</vt:bool>
  </property>
  <property fmtid="{D5CDD505-2E9C-101B-9397-08002B2CF9AE}" pid="19" name="Limitations">
    <vt:bool>false</vt:bool>
  </property>
  <property fmtid="{D5CDD505-2E9C-101B-9397-08002B2CF9AE}" pid="20" name="Report">
    <vt:lpwstr>1413212-032-R-Rev0</vt:lpwstr>
  </property>
  <property fmtid="{D5CDD505-2E9C-101B-9397-08002B2CF9AE}" pid="21" name="DocType">
    <vt:lpwstr>Report</vt:lpwstr>
  </property>
  <property fmtid="{D5CDD505-2E9C-101B-9397-08002B2CF9AE}" pid="22" name="DocTypeSigPage">
    <vt:lpwstr/>
  </property>
  <property fmtid="{D5CDD505-2E9C-101B-9397-08002B2CF9AE}" pid="23" name="ContentTypeId">
    <vt:lpwstr>0x010100B76C576865689B44B5350B8FFF28BD6C</vt:lpwstr>
  </property>
</Properties>
</file>